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pageBreakBefore w:val="0"/>
        <w:widowControl w:val="0"/>
        <w:kinsoku/>
        <w:wordWrap/>
        <w:overflowPunct/>
        <w:spacing w:line="560" w:lineRule="exact"/>
        <w:rPr>
          <w:rFonts w:ascii="仿宋_GB2312" w:eastAsia="仿宋_GB2312"/>
          <w:color w:val="000000"/>
          <w:w w:val="80"/>
          <w:sz w:val="32"/>
          <w:szCs w:val="32"/>
          <w:u w:val="single"/>
          <w14:textFill>
            <w14:solidFill>
              <w14:srgbClr w14:val="000000"/>
            </w14:solidFill>
          </w14:textFill>
        </w:rPr>
      </w:pP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附件：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firstLineChars="0" w:firstLine="0"/>
        <w:jc w:val="center"/>
        <w:textAlignment w:val="auto"/>
        <w:rPr>
          <w:rFonts w:ascii="方正小标宋简体" w:eastAsia="方正小标宋简体" w:cs="方正小标宋简体"/>
          <w:sz w:val="38"/>
          <w:szCs w:val="38"/>
          <w:lang w:val="en-US" w:eastAsia="zh-CN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firstLineChars="0" w:firstLine="0"/>
        <w:jc w:val="center"/>
        <w:textAlignment w:val="auto"/>
        <w:rPr>
          <w:rFonts w:ascii="方正小标宋简体" w:eastAsia="方正小标宋简体" w:cs="方正小标宋简体" w:hint="eastAsia"/>
          <w:sz w:val="38"/>
          <w:szCs w:val="38"/>
          <w:lang w:val="en-US" w:eastAsia="zh-CN"/>
        </w:rPr>
      </w:pPr>
      <w:bookmarkStart w:id="0" w:name="_GoBack"/>
      <w:bookmarkEnd w:id="0"/>
      <w:r>
        <w:rPr>
          <w:rFonts w:ascii="方正小标宋简体" w:eastAsia="方正小标宋简体" w:cs="方正小标宋简体" w:hint="eastAsia"/>
          <w:sz w:val="38"/>
          <w:szCs w:val="38"/>
          <w:lang w:val="en-US" w:eastAsia="zh-CN"/>
        </w:rPr>
        <w:t>若尔盖县2020年第四批省级工业发展资金申报指南</w:t>
      </w:r>
    </w:p>
    <w:p>
      <w:pPr>
        <w:pStyle w:val="16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</w:p>
    <w:p>
      <w:pPr>
        <w:spacing w:line="560" w:lineRule="exact"/>
        <w:ind w:firstLineChars="200" w:firstLine="640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 xml:space="preserve"> 一、资金支持方向</w:t>
      </w:r>
    </w:p>
    <w:p>
      <w:pPr>
        <w:spacing w:line="560" w:lineRule="exact"/>
        <w:ind w:firstLineChars="200" w:firstLine="640"/>
        <w:rPr>
          <w:rFonts w:ascii="仿宋_GB2312" w:eastAsia="仿宋_GB2312"/>
          <w:w w:val="1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资金主要用于国家和省级乡村振兴帮扶县乡村振兴建设</w:t>
      </w:r>
      <w:r>
        <w:rPr>
          <w:rFonts w:ascii="仿宋_GB2312" w:eastAsia="仿宋_GB2312" w:hint="eastAsia"/>
          <w:sz w:val="32"/>
          <w:szCs w:val="32"/>
          <w:lang w:eastAsia="zh-CN"/>
        </w:rPr>
        <w:t>，</w:t>
      </w:r>
      <w:r>
        <w:rPr>
          <w:rFonts w:ascii="仿宋_GB2312" w:eastAsia="仿宋_GB2312" w:hint="eastAsia"/>
          <w:sz w:val="32"/>
          <w:szCs w:val="32"/>
        </w:rPr>
        <w:t>支持农产品加工、农机装备、乡村振兴信息化建设等领域，重点</w:t>
      </w:r>
      <w:r>
        <w:rPr>
          <w:rFonts w:ascii="仿宋_GB2312" w:eastAsia="仿宋_GB2312" w:hint="eastAsia"/>
          <w:w w:val="100"/>
          <w:sz w:val="32"/>
          <w:szCs w:val="32"/>
        </w:rPr>
        <w:t>用于农产品加工产业发展规划编制、农产品加工园区建设（不能用于基础设施建设）、企业技术改造和技术创新项目建设、企业业务技能及人才培训、特色产品市场开拓和展览展销等方向。</w:t>
      </w:r>
    </w:p>
    <w:p>
      <w:pPr>
        <w:spacing w:line="560" w:lineRule="exact"/>
        <w:ind w:firstLineChars="200" w:firstLine="640"/>
        <w:rPr>
          <w:rFonts w:ascii="黑体" w:eastAsia="黑体" w:hint="eastAsia"/>
          <w:w w:val="100"/>
          <w:sz w:val="32"/>
          <w:szCs w:val="32"/>
        </w:rPr>
      </w:pPr>
      <w:r>
        <w:rPr>
          <w:rFonts w:ascii="黑体" w:eastAsia="黑体" w:hint="eastAsia"/>
          <w:w w:val="100"/>
          <w:sz w:val="32"/>
          <w:szCs w:val="32"/>
        </w:rPr>
        <w:t>二、</w:t>
      </w:r>
      <w:r>
        <w:rPr>
          <w:rFonts w:ascii="黑体" w:eastAsia="黑体"/>
          <w:w w:val="100"/>
          <w:sz w:val="32"/>
          <w:szCs w:val="32"/>
        </w:rPr>
        <w:t>申报条件和申报材料</w:t>
      </w:r>
    </w:p>
    <w:p>
      <w:pPr>
        <w:adjustRightInd w:val="0"/>
        <w:snapToGrid w:val="0"/>
        <w:spacing w:line="560" w:lineRule="exact"/>
        <w:ind w:firstLineChars="196" w:firstLine="627"/>
        <w:rPr>
          <w:rFonts w:ascii="仿宋_GB2312" w:eastAsia="仿宋_GB2312" w:hint="eastAsia"/>
          <w:b/>
          <w:w w:val="100"/>
          <w:sz w:val="32"/>
          <w:szCs w:val="32"/>
        </w:rPr>
      </w:pPr>
      <w:r>
        <w:rPr>
          <w:rFonts w:ascii="仿宋_GB2312" w:eastAsia="仿宋_GB2312" w:hint="eastAsia"/>
          <w:b/>
          <w:w w:val="100"/>
          <w:sz w:val="32"/>
          <w:szCs w:val="32"/>
        </w:rPr>
        <w:t>(一)申报条件：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w w:val="100"/>
          <w:sz w:val="32"/>
          <w:szCs w:val="32"/>
        </w:rPr>
      </w:pPr>
      <w:r>
        <w:rPr>
          <w:rFonts w:ascii="楷体_GB2312" w:eastAsia="楷体_GB2312" w:hint="eastAsia"/>
          <w:w w:val="100"/>
          <w:sz w:val="32"/>
          <w:szCs w:val="32"/>
        </w:rPr>
        <w:t>1.</w:t>
      </w:r>
      <w:r>
        <w:rPr>
          <w:rFonts w:ascii="仿宋_GB2312" w:eastAsia="仿宋_GB2312" w:hint="eastAsia"/>
          <w:w w:val="100"/>
          <w:sz w:val="32"/>
          <w:szCs w:val="32"/>
        </w:rPr>
        <w:t>已获得过省级工业发展资金支持的同一项目不得重复申报专项资金。</w:t>
      </w:r>
    </w:p>
    <w:p>
      <w:pPr>
        <w:spacing w:line="560" w:lineRule="exact"/>
        <w:ind w:firstLineChars="200" w:firstLine="640"/>
        <w:rPr>
          <w:rFonts w:ascii="仿宋_GB2312" w:eastAsia="仿宋_GB2312"/>
          <w:w w:val="100"/>
          <w:sz w:val="32"/>
          <w:szCs w:val="32"/>
          <w:lang w:val="en-US" w:eastAsia="zh-CN"/>
        </w:rPr>
      </w:pPr>
      <w:r>
        <w:rPr>
          <w:rFonts w:ascii="仿宋_GB2312" w:eastAsia="仿宋_GB2312" w:hint="eastAsia"/>
          <w:w w:val="100"/>
          <w:sz w:val="32"/>
          <w:szCs w:val="32"/>
          <w:lang w:val="en-US" w:eastAsia="zh-CN"/>
        </w:rPr>
        <w:t>2.具有开展相关经营活动或服务的场地、人才、设施，具有健全的管理制度和财务制度，信用良好，主要负责人无违法违纪行为。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w w:val="100"/>
          <w:sz w:val="32"/>
          <w:szCs w:val="32"/>
        </w:rPr>
      </w:pPr>
      <w:r>
        <w:rPr>
          <w:rFonts w:ascii="仿宋_GB2312" w:eastAsia="仿宋_GB2312" w:hint="eastAsia"/>
          <w:w w:val="100"/>
          <w:sz w:val="32"/>
          <w:szCs w:val="32"/>
          <w:lang w:val="en-US" w:eastAsia="zh-CN"/>
        </w:rPr>
        <w:t>3</w:t>
      </w:r>
      <w:r>
        <w:rPr>
          <w:rFonts w:ascii="仿宋_GB2312" w:eastAsia="仿宋_GB2312" w:hint="eastAsia"/>
          <w:w w:val="100"/>
          <w:sz w:val="32"/>
          <w:szCs w:val="32"/>
        </w:rPr>
        <w:t>.按规定需要环保、安全、节能、消防等手续的项目提供相应手续。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color w:val="333333"/>
          <w:w w:val="100"/>
          <w:kern w:val="0"/>
          <w:sz w:val="32"/>
          <w:szCs w:val="32"/>
        </w:rPr>
      </w:pPr>
      <w:r>
        <w:rPr>
          <w:rFonts w:ascii="仿宋_GB2312" w:eastAsia="仿宋_GB2312" w:cs="仿宋_GB2312" w:hint="eastAsia"/>
          <w:w w:val="100"/>
          <w:sz w:val="32"/>
          <w:szCs w:val="32"/>
          <w:lang w:val="en-US" w:eastAsia="zh-CN"/>
        </w:rPr>
        <w:t>4</w:t>
      </w:r>
      <w:r>
        <w:rPr>
          <w:rFonts w:ascii="仿宋_GB2312" w:eastAsia="仿宋_GB2312" w:cs="仿宋_GB2312" w:hint="eastAsia"/>
          <w:w w:val="100"/>
          <w:sz w:val="32"/>
          <w:szCs w:val="32"/>
        </w:rPr>
        <w:t>.须在若尔盖县内依法登记注册设立，</w:t>
      </w:r>
      <w:r>
        <w:rPr>
          <w:rFonts w:ascii="仿宋_GB2312" w:eastAsia="仿宋_GB2312" w:cs="仿宋_GB2312" w:hint="eastAsia"/>
          <w:color w:val="333333"/>
          <w:w w:val="100"/>
          <w:kern w:val="0"/>
          <w:sz w:val="32"/>
          <w:szCs w:val="32"/>
        </w:rPr>
        <w:t>具有独立法人资格。</w:t>
      </w:r>
    </w:p>
    <w:p>
      <w:pPr>
        <w:spacing w:line="560" w:lineRule="exact"/>
        <w:ind w:firstLineChars="200" w:firstLine="640"/>
        <w:rPr>
          <w:rFonts w:asci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w w:val="100"/>
          <w:sz w:val="32"/>
          <w:szCs w:val="32"/>
          <w:lang w:val="en-US" w:eastAsia="zh-CN"/>
        </w:rPr>
        <w:t>5.企业及其法定代表人社会信用良好，无偷税漏税、不良信贷、拖欠薪酬和社会保险费用等记录。企业依法依规经营，在近3年内未发生安全生产、环境污染等事故。</w:t>
      </w:r>
    </w:p>
    <w:p>
      <w:pPr>
        <w:spacing w:line="560" w:lineRule="exact"/>
        <w:ind w:firstLineChars="200" w:firstLine="640"/>
        <w:rPr>
          <w:rFonts w:ascii="仿宋_GB2312" w:eastAsia="仿宋_GB2312" w:cs="仿宋_GB2312"/>
          <w:w w:val="100"/>
          <w:sz w:val="32"/>
          <w:szCs w:val="32"/>
        </w:rPr>
      </w:pPr>
      <w:r>
        <w:rPr>
          <w:rFonts w:ascii="仿宋_GB2312" w:eastAsia="仿宋_GB2312" w:cs="仿宋_GB2312" w:hint="eastAsia"/>
          <w:w w:val="100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 w:hint="eastAsia"/>
          <w:w w:val="100"/>
          <w:sz w:val="32"/>
          <w:szCs w:val="32"/>
        </w:rPr>
        <w:t>.申报的项目原则上是已备案项目，</w:t>
      </w:r>
      <w:r>
        <w:rPr>
          <w:rFonts w:ascii="仿宋_GB2312" w:eastAsia="仿宋_GB2312" w:cs="仿宋_GB2312" w:hint="eastAsia"/>
          <w:w w:val="100"/>
          <w:sz w:val="32"/>
          <w:szCs w:val="32"/>
          <w:lang w:eastAsia="zh-CN"/>
        </w:rPr>
        <w:t>项目建设周期在</w:t>
      </w:r>
      <w:r>
        <w:rPr>
          <w:rFonts w:ascii="仿宋_GB2312" w:eastAsia="仿宋_GB2312" w:cs="仿宋_GB2312" w:hint="eastAsia"/>
          <w:w w:val="100"/>
          <w:sz w:val="32"/>
          <w:szCs w:val="32"/>
          <w:lang w:val="en-US" w:eastAsia="zh-CN"/>
        </w:rPr>
        <w:t>2022年5月至2024年5月</w:t>
      </w:r>
      <w:r>
        <w:rPr>
          <w:rFonts w:ascii="仿宋_GB2312" w:eastAsia="仿宋_GB2312" w:cs="仿宋_GB2312" w:hint="eastAsia"/>
          <w:w w:val="100"/>
          <w:sz w:val="32"/>
          <w:szCs w:val="32"/>
        </w:rPr>
        <w:t>，</w:t>
      </w:r>
      <w:r>
        <w:rPr>
          <w:rFonts w:ascii="仿宋_GB2312" w:eastAsia="仿宋_GB2312" w:hint="eastAsia"/>
          <w:w w:val="100"/>
          <w:sz w:val="32"/>
          <w:szCs w:val="32"/>
        </w:rPr>
        <w:t>项目</w:t>
      </w:r>
      <w:r>
        <w:rPr>
          <w:rFonts w:ascii="仿宋_GB2312" w:eastAsia="仿宋_GB2312" w:cs="仿宋" w:hint="eastAsia"/>
          <w:w w:val="100"/>
          <w:sz w:val="32"/>
          <w:szCs w:val="32"/>
        </w:rPr>
        <w:t>投资额原则不低于人民币</w:t>
      </w:r>
      <w:r>
        <w:rPr>
          <w:rFonts w:ascii="仿宋_GB2312" w:eastAsia="仿宋_GB2312" w:cs="仿宋" w:hint="eastAsia"/>
          <w:w w:val="100"/>
          <w:sz w:val="32"/>
          <w:szCs w:val="32"/>
          <w:lang w:val="en-US" w:eastAsia="zh-CN"/>
        </w:rPr>
        <w:t>7</w:t>
      </w:r>
      <w:r>
        <w:rPr>
          <w:rFonts w:ascii="仿宋_GB2312" w:eastAsia="仿宋_GB2312" w:cs="仿宋" w:hint="eastAsia"/>
          <w:w w:val="100"/>
          <w:sz w:val="32"/>
          <w:szCs w:val="32"/>
        </w:rPr>
        <w:t>00万元。</w:t>
      </w:r>
    </w:p>
    <w:p>
      <w:pPr>
        <w:spacing w:line="560" w:lineRule="exact"/>
        <w:ind w:firstLineChars="196" w:firstLine="627"/>
        <w:rPr>
          <w:rFonts w:ascii="楷体_GB2312" w:eastAsia="楷体_GB2312" w:hint="eastAsia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（二）申报资料：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工业发展专项资金项目申请（包括：项目单位的基本情况、项目主要建设内容、项目资金构成和资金来源、项目投资进度、投产后对经济社会效益分析等）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.项目单位营业执照、法人身份证复印件。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.项目备案(核准)批复文件。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相关部门开环保、安全近三年未发生事故证明。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5.资料真实性承诺书。</w:t>
      </w:r>
    </w:p>
    <w:p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 w:hint="eastAsia"/>
          <w:sz w:val="32"/>
          <w:szCs w:val="32"/>
          <w:lang w:val="en-US" w:eastAsia="zh-CN"/>
        </w:rPr>
        <w:t>6.项目可研报告</w:t>
      </w:r>
    </w:p>
    <w:p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lang w:val="en-US" w:eastAsia="zh-CN"/>
        </w:rPr>
        <w:t>7</w:t>
      </w:r>
      <w:r>
        <w:rPr>
          <w:rFonts w:ascii="仿宋_GB2312" w:eastAsia="仿宋_GB2312" w:hint="eastAsia"/>
          <w:sz w:val="32"/>
          <w:szCs w:val="32"/>
        </w:rPr>
        <w:t>.申报单位其他须提供的材料。</w:t>
      </w:r>
    </w:p>
    <w:p>
      <w:pPr>
        <w:spacing w:line="560" w:lineRule="exact"/>
        <w:ind w:firstLineChars="200" w:firstLine="640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三、申报程序及要求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（一）截止时间。</w:t>
      </w:r>
      <w:r>
        <w:rPr>
          <w:rFonts w:ascii="仿宋_GB2312" w:eastAsia="仿宋_GB2312" w:hint="eastAsia"/>
          <w:sz w:val="32"/>
          <w:szCs w:val="32"/>
        </w:rPr>
        <w:t>项目申请企业于202</w:t>
      </w:r>
      <w:r>
        <w:rPr>
          <w:rFonts w:ascii="仿宋_GB2312" w:eastAsia="仿宋_GB2312" w:hint="eastAsia"/>
          <w:sz w:val="32"/>
          <w:szCs w:val="32"/>
          <w:lang w:val="en-US" w:eastAsia="zh-CN"/>
        </w:rPr>
        <w:t>3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lang w:val="en-US" w:eastAsia="zh-CN"/>
        </w:rPr>
        <w:t>11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lang w:val="en-US" w:eastAsia="zh-CN"/>
        </w:rPr>
        <w:t>13</w:t>
      </w:r>
      <w:r>
        <w:rPr>
          <w:rFonts w:ascii="仿宋_GB2312" w:eastAsia="仿宋_GB2312" w:hint="eastAsia"/>
          <w:sz w:val="32"/>
          <w:szCs w:val="32"/>
        </w:rPr>
        <w:t>日前，将相关申报资料提交县经信局（经信股）审核。</w:t>
      </w:r>
    </w:p>
    <w:p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（二）材料报送。</w:t>
      </w:r>
      <w:r>
        <w:rPr>
          <w:rFonts w:ascii="仿宋_GB2312" w:eastAsia="仿宋_GB2312" w:hint="eastAsia"/>
          <w:sz w:val="32"/>
          <w:szCs w:val="32"/>
        </w:rPr>
        <w:t>项目申请企业向县经信局提交资料，每项资料均盖公章按顺序装订成册，申报材料一式三份。逾期报送、字迹不清楚、材料不全等不予受理。</w:t>
      </w:r>
    </w:p>
    <w:p>
      <w:pPr>
        <w:ind w:left="320"/>
        <w:rPr>
          <w:lang w:val="en-US" w:eastAsia="zh-CN"/>
        </w:rPr>
      </w:pPr>
    </w:p>
    <w:sectPr>
      <w:pgSz w:w="11906" w:h="16838"/>
      <w:pgMar w:top="2098" w:right="1474" w:bottom="1984" w:left="1587" w:header="851" w:footer="1474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1"/>
    <w:family w:val="swiss"/>
    <w:pitch w:val="variable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compatSetting w:name="compatibilityMode" w:uri="http://schemas.microsoft.com/office/word" w:val="14"/>
  </w:compat>
  <w:docVars>
    <w:docVar w:name="commondata" w:val="eyJoZGlkIjoiYjFhMGQzYTQ4N2ZiYWM3NWEzZjllYmViNDgwZjJjYTY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 Indent"/>
    <w:basedOn w:val="0"/>
    <w:next w:val="16"/>
    <w:pPr>
      <w:spacing w:after="120"/>
      <w:ind w:leftChars="200" w:left="200"/>
    </w:pPr>
  </w:style>
  <w:style w:type="paragraph" w:styleId="16">
    <w:name w:val="Body Text First Indent 2"/>
    <w:basedOn w:val="15"/>
    <w:next w:val="0"/>
    <w:pPr>
      <w:spacing w:after="0" w:line="360" w:lineRule="auto"/>
      <w:ind w:leftChars="0" w:left="0" w:firstLineChars="200" w:firstLine="200"/>
    </w:pPr>
    <w:rPr>
      <w:color w:val="000000"/>
      <w:sz w:val="28"/>
      <w:szCs w:val="24"/>
      <w:lang w:bidi="bo-CN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</TotalTime>
  <Application>Yozo_Office</Application>
  <Pages>2</Pages>
  <Words>740</Words>
  <Characters>769</Characters>
  <Lines>41</Lines>
  <Paragraphs>23</Paragraphs>
  <CharactersWithSpaces>770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SC</cp:lastModifiedBy>
  <cp:revision>0</cp:revision>
  <dcterms:created xsi:type="dcterms:W3CDTF">2019-04-28T07:08:00Z</dcterms:created>
  <dcterms:modified xsi:type="dcterms:W3CDTF">2023-10-31T07:08:08Z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2052-12.1.0.15712</vt:lpwstr>
  </property>
  <property fmtid="{D5CDD505-2E9C-101B-9397-08002B2CF9AE}" pid="3" name="ICV">
    <vt:lpwstr>6EEC266754A74B159709FD8B8472CD40_12</vt:lpwstr>
  </property>
</Properties>
</file>