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4F8851">
      <w:pPr>
        <w:spacing w:line="580" w:lineRule="exact"/>
        <w:jc w:val="both"/>
        <w:rPr>
          <w:rFonts w:ascii="Times New Roman" w:hAnsi="Times New Roman" w:eastAsia="方正小标宋简体" w:cs="Times New Roman"/>
          <w:sz w:val="44"/>
          <w:szCs w:val="44"/>
        </w:rPr>
      </w:pPr>
    </w:p>
    <w:p w14:paraId="31C07F3F">
      <w:pPr>
        <w:spacing w:line="580" w:lineRule="exact"/>
        <w:jc w:val="center"/>
        <w:rPr>
          <w:rFonts w:ascii="Times New Roman" w:hAnsi="Times New Roman" w:eastAsia="方正小标宋简体" w:cs="Times New Roman"/>
          <w:sz w:val="44"/>
          <w:szCs w:val="44"/>
        </w:rPr>
      </w:pPr>
    </w:p>
    <w:p w14:paraId="1A002FBD">
      <w:pPr>
        <w:spacing w:line="580" w:lineRule="exact"/>
        <w:jc w:val="center"/>
        <w:rPr>
          <w:rFonts w:ascii="Times New Roman" w:hAnsi="Times New Roman" w:eastAsia="方正小标宋简体" w:cs="Times New Roman"/>
          <w:sz w:val="44"/>
          <w:szCs w:val="44"/>
        </w:rPr>
      </w:pPr>
    </w:p>
    <w:p w14:paraId="1415DEFD">
      <w:pPr>
        <w:snapToGrid w:val="0"/>
        <w:spacing w:line="600" w:lineRule="exact"/>
        <w:jc w:val="center"/>
        <w:rPr>
          <w:rFonts w:ascii="Times New Roman" w:hAnsi="Times New Roman" w:eastAsia="方正小标宋简体" w:cs="Times New Roman"/>
          <w:color w:val="000000"/>
          <w:sz w:val="48"/>
          <w:szCs w:val="48"/>
        </w:rPr>
      </w:pPr>
      <w:r>
        <w:rPr>
          <w:rFonts w:hint="eastAsia" w:ascii="Times New Roman" w:hAnsi="Times New Roman" w:eastAsia="方正小标宋简体" w:cs="Times New Roman"/>
          <w:color w:val="000000"/>
          <w:sz w:val="48"/>
          <w:szCs w:val="48"/>
        </w:rPr>
        <w:t>若尔盖县</w:t>
      </w:r>
      <w:r>
        <w:rPr>
          <w:rFonts w:ascii="Times New Roman" w:hAnsi="Times New Roman" w:eastAsia="方正小标宋简体" w:cs="Times New Roman"/>
          <w:color w:val="000000"/>
          <w:sz w:val="48"/>
          <w:szCs w:val="48"/>
        </w:rPr>
        <w:t>国民经济和社会发展</w:t>
      </w:r>
    </w:p>
    <w:p w14:paraId="5DF61F0E">
      <w:pPr>
        <w:snapToGrid w:val="0"/>
        <w:spacing w:line="600" w:lineRule="exact"/>
        <w:jc w:val="center"/>
        <w:rPr>
          <w:rFonts w:ascii="Times New Roman" w:hAnsi="Times New Roman" w:eastAsia="方正小标宋简体" w:cs="Times New Roman"/>
          <w:color w:val="000000"/>
          <w:sz w:val="48"/>
          <w:szCs w:val="48"/>
        </w:rPr>
      </w:pPr>
      <w:r>
        <w:rPr>
          <w:rFonts w:ascii="Times New Roman" w:hAnsi="Times New Roman" w:eastAsia="方正小标宋简体" w:cs="Times New Roman"/>
          <w:color w:val="000000"/>
          <w:sz w:val="48"/>
          <w:szCs w:val="48"/>
        </w:rPr>
        <w:t>第十五个五年规划纲要</w:t>
      </w:r>
    </w:p>
    <w:p w14:paraId="2BC8B1A9">
      <w:pPr>
        <w:jc w:val="center"/>
        <w:rPr>
          <w:rFonts w:ascii="Times New Roman" w:hAnsi="Times New Roman" w:eastAsia="楷体_GB2312" w:cs="Times New Roman"/>
          <w:b/>
          <w:bCs/>
          <w:sz w:val="36"/>
          <w:szCs w:val="36"/>
        </w:rPr>
      </w:pPr>
    </w:p>
    <w:p w14:paraId="61E5800C">
      <w:pPr>
        <w:jc w:val="center"/>
        <w:rPr>
          <w:rFonts w:ascii="Times New Roman" w:hAnsi="Times New Roman" w:cs="Times New Roman"/>
        </w:rPr>
      </w:pPr>
    </w:p>
    <w:p w14:paraId="2112EFB8">
      <w:pPr>
        <w:jc w:val="center"/>
        <w:rPr>
          <w:rFonts w:ascii="Times New Roman" w:hAnsi="Times New Roman" w:cs="Times New Roman"/>
        </w:rPr>
      </w:pPr>
    </w:p>
    <w:p w14:paraId="56010303">
      <w:pPr>
        <w:jc w:val="center"/>
        <w:rPr>
          <w:rFonts w:ascii="Times New Roman" w:hAnsi="Times New Roman" w:cs="Times New Roman"/>
        </w:rPr>
      </w:pPr>
    </w:p>
    <w:p w14:paraId="257188DF">
      <w:pPr>
        <w:jc w:val="center"/>
        <w:rPr>
          <w:rFonts w:ascii="Times New Roman" w:hAnsi="Times New Roman" w:cs="Times New Roman"/>
        </w:rPr>
      </w:pPr>
    </w:p>
    <w:p w14:paraId="3C52C0C9">
      <w:pPr>
        <w:jc w:val="center"/>
        <w:rPr>
          <w:rFonts w:ascii="Times New Roman" w:hAnsi="Times New Roman" w:cs="Times New Roman"/>
        </w:rPr>
      </w:pPr>
    </w:p>
    <w:p w14:paraId="31CADDEB">
      <w:pPr>
        <w:jc w:val="center"/>
        <w:rPr>
          <w:rFonts w:ascii="Times New Roman" w:hAnsi="Times New Roman" w:cs="Times New Roman"/>
        </w:rPr>
      </w:pPr>
    </w:p>
    <w:p w14:paraId="01F48F13">
      <w:pPr>
        <w:jc w:val="center"/>
        <w:rPr>
          <w:rFonts w:ascii="Times New Roman" w:hAnsi="Times New Roman" w:cs="Times New Roman"/>
        </w:rPr>
      </w:pPr>
    </w:p>
    <w:p w14:paraId="17671987">
      <w:pPr>
        <w:jc w:val="center"/>
        <w:rPr>
          <w:rFonts w:ascii="Times New Roman" w:hAnsi="Times New Roman" w:cs="Times New Roman"/>
        </w:rPr>
      </w:pPr>
    </w:p>
    <w:p w14:paraId="36B3B4E8">
      <w:pPr>
        <w:jc w:val="center"/>
        <w:rPr>
          <w:rFonts w:ascii="Times New Roman" w:hAnsi="Times New Roman" w:cs="Times New Roman"/>
        </w:rPr>
      </w:pPr>
    </w:p>
    <w:p w14:paraId="1B030D32">
      <w:pPr>
        <w:jc w:val="center"/>
        <w:rPr>
          <w:rFonts w:ascii="Times New Roman" w:hAnsi="Times New Roman" w:cs="Times New Roman"/>
        </w:rPr>
      </w:pPr>
    </w:p>
    <w:p w14:paraId="34701BFE">
      <w:pPr>
        <w:jc w:val="center"/>
        <w:rPr>
          <w:rFonts w:ascii="Times New Roman" w:hAnsi="Times New Roman" w:cs="Times New Roman"/>
        </w:rPr>
      </w:pPr>
    </w:p>
    <w:p w14:paraId="3FA05B92">
      <w:pPr>
        <w:jc w:val="center"/>
        <w:rPr>
          <w:rFonts w:ascii="Times New Roman" w:hAnsi="Times New Roman" w:cs="Times New Roman"/>
        </w:rPr>
      </w:pPr>
    </w:p>
    <w:p w14:paraId="0A7D2977">
      <w:pPr>
        <w:jc w:val="center"/>
        <w:rPr>
          <w:rFonts w:ascii="Times New Roman" w:hAnsi="Times New Roman" w:cs="Times New Roman"/>
        </w:rPr>
      </w:pPr>
    </w:p>
    <w:p w14:paraId="6F0C4B95">
      <w:pPr>
        <w:jc w:val="center"/>
        <w:rPr>
          <w:rFonts w:ascii="Times New Roman" w:hAnsi="Times New Roman" w:cs="Times New Roman"/>
        </w:rPr>
      </w:pPr>
    </w:p>
    <w:p w14:paraId="7620B1D1">
      <w:pPr>
        <w:jc w:val="center"/>
        <w:rPr>
          <w:rFonts w:ascii="Times New Roman" w:hAnsi="Times New Roman" w:cs="Times New Roman"/>
        </w:rPr>
      </w:pPr>
    </w:p>
    <w:p w14:paraId="68CDDCE0">
      <w:pPr>
        <w:pStyle w:val="7"/>
      </w:pPr>
    </w:p>
    <w:p w14:paraId="37BF17D7">
      <w:pPr>
        <w:jc w:val="center"/>
        <w:rPr>
          <w:rFonts w:ascii="Times New Roman" w:hAnsi="Times New Roman" w:cs="Times New Roman"/>
        </w:rPr>
      </w:pPr>
    </w:p>
    <w:p w14:paraId="77194B4E">
      <w:pPr>
        <w:jc w:val="center"/>
        <w:rPr>
          <w:rFonts w:ascii="Times New Roman" w:hAnsi="Times New Roman" w:cs="Times New Roman"/>
        </w:rPr>
      </w:pPr>
    </w:p>
    <w:p w14:paraId="70A0B36E">
      <w:pPr>
        <w:jc w:val="center"/>
        <w:rPr>
          <w:rFonts w:ascii="Times New Roman" w:hAnsi="Times New Roman" w:cs="Times New Roman"/>
        </w:rPr>
      </w:pPr>
    </w:p>
    <w:p w14:paraId="3A388028">
      <w:pPr>
        <w:jc w:val="center"/>
        <w:rPr>
          <w:rFonts w:ascii="Times New Roman" w:hAnsi="Times New Roman" w:cs="Times New Roman"/>
        </w:rPr>
      </w:pPr>
    </w:p>
    <w:p w14:paraId="4E6C3267">
      <w:pPr>
        <w:jc w:val="center"/>
        <w:rPr>
          <w:rFonts w:ascii="Times New Roman" w:hAnsi="Times New Roman" w:eastAsia="楷体_GB2312" w:cs="Times New Roman"/>
          <w:b/>
          <w:bCs/>
          <w:sz w:val="36"/>
          <w:lang w:val="en-US" w:eastAsia="zh-CN"/>
        </w:rPr>
      </w:pPr>
      <w:r>
        <w:rPr>
          <w:rFonts w:ascii="Times New Roman" w:hAnsi="Times New Roman" w:eastAsia="楷体_GB2312" w:cs="Times New Roman"/>
          <w:b/>
          <w:bCs/>
          <w:sz w:val="36"/>
        </w:rPr>
        <w:t>若尔盖县</w:t>
      </w:r>
      <w:r>
        <w:rPr>
          <w:rFonts w:hint="eastAsia" w:ascii="Times New Roman" w:hAnsi="Times New Roman" w:eastAsia="楷体_GB2312" w:cs="Times New Roman"/>
          <w:b/>
          <w:bCs/>
          <w:sz w:val="36"/>
          <w:lang w:val="en-US" w:eastAsia="zh-CN"/>
        </w:rPr>
        <w:t>人民政府</w:t>
      </w:r>
    </w:p>
    <w:p w14:paraId="05C81D06">
      <w:pPr>
        <w:jc w:val="center"/>
        <w:rPr>
          <w:rFonts w:ascii="Times New Roman" w:hAnsi="Times New Roman" w:eastAsia="楷体_GB2312" w:cs="Times New Roman"/>
          <w:b/>
          <w:bCs/>
          <w:sz w:val="36"/>
        </w:rPr>
      </w:pPr>
      <w:r>
        <w:rPr>
          <w:rFonts w:ascii="Times New Roman" w:hAnsi="Times New Roman" w:eastAsia="楷体_GB2312" w:cs="Times New Roman"/>
          <w:b/>
          <w:bCs/>
          <w:sz w:val="36"/>
        </w:rPr>
        <w:t>202</w:t>
      </w:r>
      <w:r>
        <w:rPr>
          <w:rFonts w:hint="eastAsia" w:ascii="Times New Roman" w:hAnsi="Times New Roman" w:eastAsia="楷体_GB2312" w:cs="Times New Roman"/>
          <w:b/>
          <w:bCs/>
          <w:sz w:val="36"/>
          <w:lang w:val="en-US" w:eastAsia="zh-CN"/>
        </w:rPr>
        <w:t>6</w:t>
      </w:r>
      <w:r>
        <w:rPr>
          <w:rFonts w:ascii="Times New Roman" w:hAnsi="Times New Roman" w:eastAsia="楷体_GB2312" w:cs="Times New Roman"/>
          <w:b/>
          <w:bCs/>
          <w:sz w:val="36"/>
        </w:rPr>
        <w:t>年</w:t>
      </w:r>
      <w:r>
        <w:rPr>
          <w:rFonts w:hint="eastAsia" w:ascii="Times New Roman" w:hAnsi="Times New Roman" w:eastAsia="楷体_GB2312" w:cs="Times New Roman"/>
          <w:b/>
          <w:bCs/>
          <w:sz w:val="36"/>
          <w:lang w:val="en-US" w:eastAsia="zh-CN"/>
        </w:rPr>
        <w:t>1</w:t>
      </w:r>
      <w:r>
        <w:rPr>
          <w:rFonts w:ascii="Times New Roman" w:hAnsi="Times New Roman" w:eastAsia="楷体_GB2312" w:cs="Times New Roman"/>
          <w:b/>
          <w:bCs/>
          <w:sz w:val="36"/>
        </w:rPr>
        <w:t>月</w:t>
      </w:r>
    </w:p>
    <w:p w14:paraId="2F91D8DB">
      <w:pPr>
        <w:jc w:val="center"/>
        <w:rPr>
          <w:rFonts w:ascii="Times New Roman" w:hAnsi="Times New Roman" w:eastAsia="楷体_GB2312" w:cs="Times New Roman"/>
          <w:b/>
          <w:bCs/>
          <w:sz w:val="36"/>
        </w:rPr>
      </w:pPr>
    </w:p>
    <w:p w14:paraId="3B11ADCE">
      <w:pPr>
        <w:jc w:val="center"/>
        <w:rPr>
          <w:rFonts w:ascii="Times New Roman" w:hAnsi="Times New Roman" w:eastAsia="楷体_GB2312" w:cs="Times New Roman"/>
          <w:b/>
          <w:bCs/>
          <w:sz w:val="36"/>
        </w:rPr>
        <w:sectPr>
          <w:footerReference r:id="rId3" w:type="default"/>
          <w:pgSz w:w="11906" w:h="16838"/>
          <w:pgMar w:top="1984" w:right="1587" w:bottom="1701" w:left="1587" w:header="851" w:footer="1417" w:gutter="0"/>
          <w:cols w:space="720" w:num="1"/>
          <w:docGrid w:type="lines" w:linePitch="313" w:charSpace="0"/>
        </w:sectPr>
      </w:pPr>
    </w:p>
    <w:p w14:paraId="4E871AB7">
      <w:pPr>
        <w:jc w:val="center"/>
        <w:rPr>
          <w:rFonts w:ascii="Times New Roman" w:hAnsi="Times New Roman" w:eastAsia="楷体_GB2312" w:cs="Times New Roman"/>
          <w:b/>
          <w:bCs/>
          <w:sz w:val="36"/>
        </w:rPr>
        <w:sectPr>
          <w:pgSz w:w="11906" w:h="16838"/>
          <w:pgMar w:top="1984" w:right="1587" w:bottom="1701" w:left="1587" w:header="851" w:footer="1417" w:gutter="0"/>
          <w:cols w:space="720" w:num="1"/>
          <w:docGrid w:type="lines" w:linePitch="313" w:charSpace="0"/>
        </w:sectPr>
      </w:pPr>
    </w:p>
    <w:p w14:paraId="525498DE">
      <w:pPr>
        <w:snapToGrid w:val="0"/>
        <w:spacing w:line="560" w:lineRule="exact"/>
        <w:jc w:val="center"/>
        <w:rPr>
          <w:rFonts w:ascii="Times New Roman" w:hAnsi="Times New Roman" w:eastAsia="宋体" w:cs="Times New Roman"/>
          <w:b/>
          <w:bCs/>
          <w:sz w:val="44"/>
          <w:szCs w:val="44"/>
        </w:rPr>
      </w:pPr>
      <w:r>
        <w:rPr>
          <w:rFonts w:ascii="Times New Roman" w:hAnsi="Times New Roman" w:eastAsia="宋体" w:cs="Times New Roman"/>
          <w:b/>
          <w:bCs/>
          <w:sz w:val="44"/>
          <w:szCs w:val="44"/>
        </w:rPr>
        <w:t>目</w:t>
      </w:r>
      <w:r>
        <w:rPr>
          <w:rFonts w:hint="eastAsia" w:ascii="Times New Roman" w:hAnsi="Times New Roman" w:eastAsia="宋体" w:cs="Times New Roman"/>
          <w:b/>
          <w:bCs/>
          <w:sz w:val="44"/>
          <w:szCs w:val="44"/>
          <w:lang w:val="en-US" w:eastAsia="zh-CN"/>
        </w:rPr>
        <w:t xml:space="preserve">  </w:t>
      </w:r>
      <w:r>
        <w:rPr>
          <w:rFonts w:ascii="Times New Roman" w:hAnsi="Times New Roman" w:eastAsia="宋体" w:cs="Times New Roman"/>
          <w:b/>
          <w:bCs/>
          <w:sz w:val="44"/>
          <w:szCs w:val="44"/>
        </w:rPr>
        <w:t>录</w:t>
      </w:r>
    </w:p>
    <w:p w14:paraId="244782E3">
      <w:pPr>
        <w:snapToGrid w:val="0"/>
        <w:spacing w:line="560" w:lineRule="exact"/>
        <w:jc w:val="center"/>
        <w:rPr>
          <w:rFonts w:ascii="Times New Roman" w:hAnsi="Times New Roman" w:eastAsia="宋体" w:cs="Times New Roman"/>
          <w:b/>
          <w:bCs/>
          <w:sz w:val="44"/>
          <w:szCs w:val="44"/>
        </w:rPr>
      </w:pPr>
    </w:p>
    <w:p w14:paraId="4A3C9223">
      <w:pPr>
        <w:pStyle w:val="19"/>
        <w:tabs>
          <w:tab w:val="right" w:leader="dot" w:pos="8732"/>
        </w:tabs>
        <w:spacing w:line="560" w:lineRule="exact"/>
        <w:ind w:firstLine="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TOC \o "1-3" \h \u </w:instrText>
      </w:r>
      <w:r>
        <w:rPr>
          <w:rFonts w:ascii="Times New Roman" w:hAnsi="Times New Roman" w:cs="Times New Roman"/>
          <w:sz w:val="32"/>
          <w:szCs w:val="32"/>
        </w:rPr>
        <w:fldChar w:fldCharType="separate"/>
      </w: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_Toc11033 </w:instrText>
      </w:r>
      <w:r>
        <w:rPr>
          <w:rFonts w:ascii="Times New Roman" w:hAnsi="Times New Roman" w:cs="Times New Roman"/>
          <w:sz w:val="32"/>
          <w:szCs w:val="32"/>
        </w:rPr>
        <w:fldChar w:fldCharType="separate"/>
      </w:r>
      <w:r>
        <w:rPr>
          <w:rFonts w:hint="eastAsia" w:ascii="Times New Roman" w:hAnsi="Times New Roman" w:eastAsia="黑体" w:cs="Times New Roman"/>
          <w:sz w:val="32"/>
          <w:szCs w:val="32"/>
        </w:rPr>
        <w:t xml:space="preserve">第一篇 </w:t>
      </w:r>
      <w:r>
        <w:rPr>
          <w:rFonts w:ascii="Times New Roman" w:hAnsi="Times New Roman" w:eastAsia="黑体" w:cs="Times New Roman"/>
          <w:sz w:val="32"/>
          <w:szCs w:val="32"/>
        </w:rPr>
        <w:t xml:space="preserve"> 奋力打造民族地区高质量发展</w:t>
      </w:r>
      <w:r>
        <w:rPr>
          <w:rFonts w:hint="eastAsia" w:ascii="Times New Roman" w:hAnsi="Times New Roman" w:eastAsia="黑体" w:cs="Times New Roman"/>
          <w:sz w:val="32"/>
          <w:szCs w:val="32"/>
          <w:lang w:eastAsia="zh-CN"/>
        </w:rPr>
        <w:t>阿坝典范若尔盖示范</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_Toc11033 \h </w:instrText>
      </w:r>
      <w:r>
        <w:rPr>
          <w:rFonts w:ascii="Times New Roman" w:hAnsi="Times New Roman" w:cs="Times New Roman"/>
          <w:sz w:val="32"/>
          <w:szCs w:val="32"/>
        </w:rPr>
        <w:fldChar w:fldCharType="separate"/>
      </w:r>
      <w:r>
        <w:rPr>
          <w:rFonts w:ascii="Times New Roman" w:hAnsi="Times New Roman" w:cs="Times New Roman"/>
          <w:sz w:val="32"/>
          <w:szCs w:val="32"/>
        </w:rPr>
        <w:t>1</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0D50F5E8">
      <w:pPr>
        <w:pStyle w:val="19"/>
        <w:tabs>
          <w:tab w:val="right" w:leader="dot" w:pos="8732"/>
        </w:tabs>
        <w:spacing w:line="560" w:lineRule="exact"/>
        <w:ind w:firstLine="320" w:firstLineChars="10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_Toc15595 </w:instrText>
      </w:r>
      <w:r>
        <w:rPr>
          <w:rFonts w:ascii="Times New Roman" w:hAnsi="Times New Roman" w:cs="Times New Roman"/>
          <w:sz w:val="32"/>
          <w:szCs w:val="32"/>
        </w:rPr>
        <w:fldChar w:fldCharType="separate"/>
      </w:r>
      <w:r>
        <w:rPr>
          <w:rFonts w:ascii="Times New Roman" w:hAnsi="Times New Roman" w:eastAsia="宋体" w:cs="Times New Roman"/>
          <w:b/>
          <w:bCs w:val="0"/>
          <w:sz w:val="32"/>
          <w:szCs w:val="32"/>
        </w:rPr>
        <w:t>第一章</w:t>
      </w:r>
      <w:r>
        <w:rPr>
          <w:rFonts w:hint="eastAsia" w:ascii="Times New Roman" w:hAnsi="Times New Roman" w:eastAsia="宋体" w:cs="Times New Roman"/>
          <w:b/>
          <w:bCs w:val="0"/>
          <w:sz w:val="32"/>
          <w:szCs w:val="32"/>
        </w:rPr>
        <w:t xml:space="preserve">  </w:t>
      </w:r>
      <w:r>
        <w:rPr>
          <w:rFonts w:ascii="Times New Roman" w:hAnsi="Times New Roman" w:eastAsia="宋体" w:cs="Times New Roman"/>
          <w:b/>
          <w:bCs w:val="0"/>
          <w:sz w:val="32"/>
          <w:szCs w:val="32"/>
        </w:rPr>
        <w:t>规划背景</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_Toc15595 \h </w:instrText>
      </w:r>
      <w:r>
        <w:rPr>
          <w:rFonts w:ascii="Times New Roman" w:hAnsi="Times New Roman" w:cs="Times New Roman"/>
          <w:sz w:val="32"/>
          <w:szCs w:val="32"/>
        </w:rPr>
        <w:fldChar w:fldCharType="separate"/>
      </w:r>
      <w:r>
        <w:rPr>
          <w:rFonts w:ascii="Times New Roman" w:hAnsi="Times New Roman" w:cs="Times New Roman"/>
          <w:sz w:val="32"/>
          <w:szCs w:val="32"/>
        </w:rPr>
        <w:t>1</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31AF3E61">
      <w:pPr>
        <w:pStyle w:val="19"/>
        <w:tabs>
          <w:tab w:val="right" w:leader="dot" w:pos="8732"/>
        </w:tabs>
        <w:spacing w:line="560" w:lineRule="exact"/>
        <w:ind w:firstLine="640" w:firstLineChars="20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_Toc23386 </w:instrText>
      </w:r>
      <w:r>
        <w:rPr>
          <w:rFonts w:ascii="Times New Roman" w:hAnsi="Times New Roman" w:cs="Times New Roman"/>
          <w:sz w:val="32"/>
          <w:szCs w:val="32"/>
        </w:rPr>
        <w:fldChar w:fldCharType="separate"/>
      </w:r>
      <w:r>
        <w:rPr>
          <w:rFonts w:ascii="Times New Roman" w:hAnsi="Times New Roman" w:eastAsia="楷体_GB2312" w:cs="Times New Roman"/>
          <w:bCs/>
          <w:sz w:val="32"/>
          <w:szCs w:val="32"/>
        </w:rPr>
        <w:t xml:space="preserve">第一节 </w:t>
      </w:r>
      <w:r>
        <w:rPr>
          <w:rFonts w:hint="eastAsia" w:ascii="Times New Roman" w:hAnsi="Times New Roman" w:eastAsia="楷体_GB2312" w:cs="Times New Roman"/>
          <w:bCs/>
          <w:sz w:val="32"/>
          <w:szCs w:val="32"/>
        </w:rPr>
        <w:t xml:space="preserve"> </w:t>
      </w:r>
      <w:r>
        <w:rPr>
          <w:rFonts w:ascii="Times New Roman" w:hAnsi="Times New Roman" w:eastAsia="楷体_GB2312" w:cs="Times New Roman"/>
          <w:bCs/>
          <w:sz w:val="32"/>
          <w:szCs w:val="32"/>
        </w:rPr>
        <w:t>现代化新若尔盖建设实现良好开局</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_Toc23386 \h </w:instrText>
      </w:r>
      <w:r>
        <w:rPr>
          <w:rFonts w:ascii="Times New Roman" w:hAnsi="Times New Roman" w:cs="Times New Roman"/>
          <w:sz w:val="32"/>
          <w:szCs w:val="32"/>
        </w:rPr>
        <w:fldChar w:fldCharType="separate"/>
      </w:r>
      <w:r>
        <w:rPr>
          <w:rFonts w:ascii="Times New Roman" w:hAnsi="Times New Roman" w:cs="Times New Roman"/>
          <w:sz w:val="32"/>
          <w:szCs w:val="32"/>
        </w:rPr>
        <w:t>2</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78E02E68">
      <w:pPr>
        <w:pStyle w:val="19"/>
        <w:tabs>
          <w:tab w:val="right" w:leader="dot" w:pos="8732"/>
        </w:tabs>
        <w:spacing w:line="560" w:lineRule="exact"/>
        <w:ind w:firstLine="640" w:firstLineChars="20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_Toc30665 </w:instrText>
      </w:r>
      <w:r>
        <w:rPr>
          <w:rFonts w:ascii="Times New Roman" w:hAnsi="Times New Roman" w:cs="Times New Roman"/>
          <w:sz w:val="32"/>
          <w:szCs w:val="32"/>
        </w:rPr>
        <w:fldChar w:fldCharType="separate"/>
      </w:r>
      <w:r>
        <w:rPr>
          <w:rFonts w:ascii="Times New Roman" w:hAnsi="Times New Roman" w:eastAsia="楷体_GB2312" w:cs="Times New Roman"/>
          <w:bCs/>
          <w:sz w:val="32"/>
          <w:szCs w:val="32"/>
        </w:rPr>
        <w:t>第二节</w:t>
      </w:r>
      <w:r>
        <w:rPr>
          <w:rFonts w:hint="eastAsia" w:ascii="Times New Roman" w:hAnsi="Times New Roman" w:eastAsia="楷体_GB2312" w:cs="Times New Roman"/>
          <w:bCs/>
          <w:sz w:val="32"/>
          <w:szCs w:val="32"/>
        </w:rPr>
        <w:t xml:space="preserve"> </w:t>
      </w:r>
      <w:r>
        <w:rPr>
          <w:rFonts w:ascii="Times New Roman" w:hAnsi="Times New Roman" w:eastAsia="楷体_GB2312" w:cs="Times New Roman"/>
          <w:bCs/>
          <w:sz w:val="32"/>
          <w:szCs w:val="32"/>
        </w:rPr>
        <w:t xml:space="preserve"> </w:t>
      </w:r>
      <w:r>
        <w:rPr>
          <w:rFonts w:hint="eastAsia" w:ascii="Times New Roman" w:hAnsi="Times New Roman" w:eastAsia="楷体_GB2312" w:cs="Times New Roman"/>
          <w:bCs/>
          <w:sz w:val="32"/>
          <w:szCs w:val="32"/>
        </w:rPr>
        <w:t>发展</w:t>
      </w:r>
      <w:r>
        <w:rPr>
          <w:rFonts w:ascii="Times New Roman" w:hAnsi="Times New Roman" w:eastAsia="楷体_GB2312" w:cs="Times New Roman"/>
          <w:bCs/>
          <w:sz w:val="32"/>
          <w:szCs w:val="32"/>
        </w:rPr>
        <w:t>环境</w:t>
      </w:r>
      <w:r>
        <w:rPr>
          <w:rFonts w:hint="eastAsia" w:ascii="Times New Roman" w:hAnsi="Times New Roman" w:eastAsia="楷体_GB2312" w:cs="Times New Roman"/>
          <w:bCs/>
          <w:sz w:val="32"/>
          <w:szCs w:val="32"/>
        </w:rPr>
        <w:t>面临</w:t>
      </w:r>
      <w:r>
        <w:rPr>
          <w:rFonts w:ascii="Times New Roman" w:hAnsi="Times New Roman" w:eastAsia="楷体_GB2312" w:cs="Times New Roman"/>
          <w:bCs/>
          <w:sz w:val="32"/>
          <w:szCs w:val="32"/>
        </w:rPr>
        <w:t>深刻变化</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_Toc30665 \h </w:instrText>
      </w:r>
      <w:r>
        <w:rPr>
          <w:rFonts w:ascii="Times New Roman" w:hAnsi="Times New Roman" w:cs="Times New Roman"/>
          <w:sz w:val="32"/>
          <w:szCs w:val="32"/>
        </w:rPr>
        <w:fldChar w:fldCharType="separate"/>
      </w:r>
      <w:r>
        <w:rPr>
          <w:rFonts w:ascii="Times New Roman" w:hAnsi="Times New Roman" w:cs="Times New Roman"/>
          <w:sz w:val="32"/>
          <w:szCs w:val="32"/>
        </w:rPr>
        <w:t>6</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582FC2AC">
      <w:pPr>
        <w:pStyle w:val="19"/>
        <w:tabs>
          <w:tab w:val="right" w:leader="dot" w:pos="8732"/>
        </w:tabs>
        <w:spacing w:line="560" w:lineRule="exact"/>
        <w:ind w:firstLine="320" w:firstLineChars="10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_Toc8436 </w:instrText>
      </w:r>
      <w:r>
        <w:rPr>
          <w:rFonts w:ascii="Times New Roman" w:hAnsi="Times New Roman" w:cs="Times New Roman"/>
          <w:sz w:val="32"/>
          <w:szCs w:val="32"/>
        </w:rPr>
        <w:fldChar w:fldCharType="separate"/>
      </w:r>
      <w:r>
        <w:rPr>
          <w:rFonts w:ascii="Times New Roman" w:hAnsi="Times New Roman" w:eastAsia="宋体" w:cs="Times New Roman"/>
          <w:b/>
          <w:bCs w:val="0"/>
          <w:sz w:val="32"/>
          <w:szCs w:val="32"/>
        </w:rPr>
        <w:t xml:space="preserve">第二章 </w:t>
      </w:r>
      <w:r>
        <w:rPr>
          <w:rFonts w:hint="eastAsia" w:ascii="Times New Roman" w:hAnsi="Times New Roman" w:eastAsia="宋体" w:cs="Times New Roman"/>
          <w:b/>
          <w:bCs w:val="0"/>
          <w:sz w:val="32"/>
          <w:szCs w:val="32"/>
        </w:rPr>
        <w:t xml:space="preserve"> </w:t>
      </w:r>
      <w:r>
        <w:rPr>
          <w:rFonts w:ascii="Times New Roman" w:hAnsi="Times New Roman" w:eastAsia="宋体" w:cs="Times New Roman"/>
          <w:b/>
          <w:bCs w:val="0"/>
          <w:sz w:val="32"/>
          <w:szCs w:val="32"/>
        </w:rPr>
        <w:t>总体思路</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_Toc8436 \h </w:instrText>
      </w:r>
      <w:r>
        <w:rPr>
          <w:rFonts w:ascii="Times New Roman" w:hAnsi="Times New Roman" w:cs="Times New Roman"/>
          <w:sz w:val="32"/>
          <w:szCs w:val="32"/>
        </w:rPr>
        <w:fldChar w:fldCharType="separate"/>
      </w:r>
      <w:r>
        <w:rPr>
          <w:rFonts w:ascii="Times New Roman" w:hAnsi="Times New Roman" w:cs="Times New Roman"/>
          <w:sz w:val="32"/>
          <w:szCs w:val="32"/>
        </w:rPr>
        <w:t>7</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010A1A5D">
      <w:pPr>
        <w:pStyle w:val="19"/>
        <w:tabs>
          <w:tab w:val="right" w:leader="dot" w:pos="8732"/>
        </w:tabs>
        <w:spacing w:line="560" w:lineRule="exact"/>
        <w:ind w:firstLine="640" w:firstLineChars="20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_Toc14591 </w:instrText>
      </w:r>
      <w:r>
        <w:rPr>
          <w:rFonts w:ascii="Times New Roman" w:hAnsi="Times New Roman" w:cs="Times New Roman"/>
          <w:sz w:val="32"/>
          <w:szCs w:val="32"/>
        </w:rPr>
        <w:fldChar w:fldCharType="separate"/>
      </w:r>
      <w:r>
        <w:rPr>
          <w:rFonts w:ascii="Times New Roman" w:hAnsi="Times New Roman" w:eastAsia="楷体_GB2312" w:cs="Times New Roman"/>
          <w:bCs/>
          <w:sz w:val="32"/>
          <w:szCs w:val="32"/>
        </w:rPr>
        <w:t>第一节</w:t>
      </w:r>
      <w:r>
        <w:rPr>
          <w:rFonts w:hint="eastAsia" w:ascii="Times New Roman" w:hAnsi="Times New Roman" w:eastAsia="楷体_GB2312" w:cs="Times New Roman"/>
          <w:bCs/>
          <w:sz w:val="32"/>
          <w:szCs w:val="32"/>
        </w:rPr>
        <w:t xml:space="preserve"> </w:t>
      </w:r>
      <w:r>
        <w:rPr>
          <w:rFonts w:ascii="Times New Roman" w:hAnsi="Times New Roman" w:eastAsia="楷体_GB2312" w:cs="Times New Roman"/>
          <w:bCs/>
          <w:sz w:val="32"/>
          <w:szCs w:val="32"/>
        </w:rPr>
        <w:t xml:space="preserve"> 指导思想</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_Toc14591 \h </w:instrText>
      </w:r>
      <w:r>
        <w:rPr>
          <w:rFonts w:ascii="Times New Roman" w:hAnsi="Times New Roman" w:cs="Times New Roman"/>
          <w:sz w:val="32"/>
          <w:szCs w:val="32"/>
        </w:rPr>
        <w:fldChar w:fldCharType="separate"/>
      </w:r>
      <w:r>
        <w:rPr>
          <w:rFonts w:ascii="Times New Roman" w:hAnsi="Times New Roman" w:cs="Times New Roman"/>
          <w:sz w:val="32"/>
          <w:szCs w:val="32"/>
        </w:rPr>
        <w:t>7</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24526FF6">
      <w:pPr>
        <w:pStyle w:val="19"/>
        <w:tabs>
          <w:tab w:val="right" w:leader="dot" w:pos="8732"/>
        </w:tabs>
        <w:spacing w:line="560" w:lineRule="exact"/>
        <w:ind w:firstLine="640" w:firstLineChars="20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_Toc18795 </w:instrText>
      </w:r>
      <w:r>
        <w:rPr>
          <w:rFonts w:ascii="Times New Roman" w:hAnsi="Times New Roman" w:cs="Times New Roman"/>
          <w:sz w:val="32"/>
          <w:szCs w:val="32"/>
        </w:rPr>
        <w:fldChar w:fldCharType="separate"/>
      </w:r>
      <w:r>
        <w:rPr>
          <w:rFonts w:ascii="Times New Roman" w:hAnsi="Times New Roman" w:eastAsia="楷体_GB2312" w:cs="Times New Roman"/>
          <w:bCs/>
          <w:sz w:val="32"/>
          <w:szCs w:val="32"/>
        </w:rPr>
        <w:t>第二节</w:t>
      </w:r>
      <w:r>
        <w:rPr>
          <w:rFonts w:hint="eastAsia" w:ascii="Times New Roman" w:hAnsi="Times New Roman" w:eastAsia="楷体_GB2312" w:cs="Times New Roman"/>
          <w:bCs/>
          <w:sz w:val="32"/>
          <w:szCs w:val="32"/>
        </w:rPr>
        <w:t xml:space="preserve">  </w:t>
      </w:r>
      <w:r>
        <w:rPr>
          <w:rFonts w:ascii="Times New Roman" w:hAnsi="Times New Roman" w:eastAsia="楷体_GB2312" w:cs="Times New Roman"/>
          <w:bCs/>
          <w:sz w:val="32"/>
          <w:szCs w:val="32"/>
        </w:rPr>
        <w:t>基本原则</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_Toc18795 \h </w:instrText>
      </w:r>
      <w:r>
        <w:rPr>
          <w:rFonts w:ascii="Times New Roman" w:hAnsi="Times New Roman" w:cs="Times New Roman"/>
          <w:sz w:val="32"/>
          <w:szCs w:val="32"/>
        </w:rPr>
        <w:fldChar w:fldCharType="separate"/>
      </w:r>
      <w:r>
        <w:rPr>
          <w:rFonts w:ascii="Times New Roman" w:hAnsi="Times New Roman" w:cs="Times New Roman"/>
          <w:sz w:val="32"/>
          <w:szCs w:val="32"/>
        </w:rPr>
        <w:t>9</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0264976C">
      <w:pPr>
        <w:pStyle w:val="19"/>
        <w:tabs>
          <w:tab w:val="right" w:leader="dot" w:pos="8732"/>
        </w:tabs>
        <w:spacing w:line="560" w:lineRule="exact"/>
        <w:ind w:firstLine="640" w:firstLineChars="20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_Toc5355 </w:instrText>
      </w:r>
      <w:r>
        <w:rPr>
          <w:rFonts w:ascii="Times New Roman" w:hAnsi="Times New Roman" w:cs="Times New Roman"/>
          <w:sz w:val="32"/>
          <w:szCs w:val="32"/>
        </w:rPr>
        <w:fldChar w:fldCharType="separate"/>
      </w:r>
      <w:r>
        <w:rPr>
          <w:rFonts w:ascii="Times New Roman" w:hAnsi="Times New Roman" w:eastAsia="楷体_GB2312" w:cs="Times New Roman"/>
          <w:bCs/>
          <w:sz w:val="32"/>
          <w:szCs w:val="32"/>
        </w:rPr>
        <w:t xml:space="preserve">第三节 </w:t>
      </w:r>
      <w:r>
        <w:rPr>
          <w:rFonts w:hint="eastAsia" w:ascii="Times New Roman" w:hAnsi="Times New Roman" w:eastAsia="楷体_GB2312" w:cs="Times New Roman"/>
          <w:bCs/>
          <w:sz w:val="32"/>
          <w:szCs w:val="32"/>
        </w:rPr>
        <w:t xml:space="preserve"> </w:t>
      </w:r>
      <w:r>
        <w:rPr>
          <w:rFonts w:hint="eastAsia" w:ascii="Times New Roman" w:hAnsi="Times New Roman" w:eastAsia="楷体_GB2312" w:cs="Times New Roman"/>
          <w:bCs/>
          <w:sz w:val="32"/>
          <w:szCs w:val="32"/>
          <w:lang w:val="en-US" w:eastAsia="zh-CN"/>
        </w:rPr>
        <w:t>使命任务</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_Toc5355 \h </w:instrText>
      </w:r>
      <w:r>
        <w:rPr>
          <w:rFonts w:ascii="Times New Roman" w:hAnsi="Times New Roman" w:cs="Times New Roman"/>
          <w:sz w:val="32"/>
          <w:szCs w:val="32"/>
        </w:rPr>
        <w:fldChar w:fldCharType="separate"/>
      </w:r>
      <w:r>
        <w:rPr>
          <w:rFonts w:ascii="Times New Roman" w:hAnsi="Times New Roman" w:cs="Times New Roman"/>
          <w:sz w:val="32"/>
          <w:szCs w:val="32"/>
        </w:rPr>
        <w:t>10</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46A94D45">
      <w:pPr>
        <w:pStyle w:val="19"/>
        <w:tabs>
          <w:tab w:val="right" w:leader="dot" w:pos="8732"/>
        </w:tabs>
        <w:spacing w:line="560" w:lineRule="exact"/>
        <w:ind w:firstLine="640" w:firstLineChars="20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_Toc26832 </w:instrText>
      </w:r>
      <w:r>
        <w:rPr>
          <w:rFonts w:ascii="Times New Roman" w:hAnsi="Times New Roman" w:cs="Times New Roman"/>
          <w:sz w:val="32"/>
          <w:szCs w:val="32"/>
        </w:rPr>
        <w:fldChar w:fldCharType="separate"/>
      </w:r>
      <w:r>
        <w:rPr>
          <w:rFonts w:ascii="Times New Roman" w:hAnsi="Times New Roman" w:eastAsia="楷体_GB2312" w:cs="Times New Roman"/>
          <w:bCs/>
          <w:sz w:val="32"/>
          <w:szCs w:val="32"/>
        </w:rPr>
        <w:t xml:space="preserve">第四节 </w:t>
      </w:r>
      <w:r>
        <w:rPr>
          <w:rFonts w:hint="eastAsia" w:ascii="Times New Roman" w:hAnsi="Times New Roman" w:eastAsia="楷体_GB2312" w:cs="Times New Roman"/>
          <w:bCs/>
          <w:sz w:val="32"/>
          <w:szCs w:val="32"/>
        </w:rPr>
        <w:t xml:space="preserve"> </w:t>
      </w:r>
      <w:r>
        <w:rPr>
          <w:rFonts w:hint="eastAsia" w:ascii="Times New Roman" w:hAnsi="Times New Roman" w:eastAsia="楷体_GB2312" w:cs="Times New Roman"/>
          <w:bCs/>
          <w:sz w:val="32"/>
          <w:szCs w:val="32"/>
          <w:lang w:val="en-US" w:eastAsia="zh-CN"/>
        </w:rPr>
        <w:t>发展</w:t>
      </w:r>
      <w:r>
        <w:rPr>
          <w:rFonts w:ascii="Times New Roman" w:hAnsi="Times New Roman" w:eastAsia="楷体_GB2312" w:cs="Times New Roman"/>
          <w:bCs/>
          <w:sz w:val="32"/>
          <w:szCs w:val="32"/>
        </w:rPr>
        <w:t>目标</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_Toc26832 \h </w:instrText>
      </w:r>
      <w:r>
        <w:rPr>
          <w:rFonts w:ascii="Times New Roman" w:hAnsi="Times New Roman" w:cs="Times New Roman"/>
          <w:sz w:val="32"/>
          <w:szCs w:val="32"/>
        </w:rPr>
        <w:fldChar w:fldCharType="separate"/>
      </w:r>
      <w:r>
        <w:rPr>
          <w:rFonts w:ascii="Times New Roman" w:hAnsi="Times New Roman" w:cs="Times New Roman"/>
          <w:sz w:val="32"/>
          <w:szCs w:val="32"/>
        </w:rPr>
        <w:t>11</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454B0AF5">
      <w:pPr>
        <w:pStyle w:val="19"/>
        <w:tabs>
          <w:tab w:val="right" w:leader="dot" w:pos="8732"/>
        </w:tabs>
        <w:spacing w:line="560" w:lineRule="exact"/>
        <w:ind w:firstLine="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_Toc10750 </w:instrText>
      </w:r>
      <w:r>
        <w:rPr>
          <w:rFonts w:ascii="Times New Roman" w:hAnsi="Times New Roman" w:cs="Times New Roman"/>
          <w:sz w:val="32"/>
          <w:szCs w:val="32"/>
        </w:rPr>
        <w:fldChar w:fldCharType="separate"/>
      </w:r>
      <w:r>
        <w:rPr>
          <w:rFonts w:ascii="Times New Roman" w:hAnsi="Times New Roman" w:eastAsia="黑体" w:cs="Times New Roman"/>
          <w:sz w:val="32"/>
          <w:szCs w:val="32"/>
        </w:rPr>
        <w:t>第二篇  筑牢生态安全屏障，厚植美丽若尔盖生态本底</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_Toc10750 \h </w:instrText>
      </w:r>
      <w:r>
        <w:rPr>
          <w:rFonts w:ascii="Times New Roman" w:hAnsi="Times New Roman" w:cs="Times New Roman"/>
          <w:sz w:val="32"/>
          <w:szCs w:val="32"/>
        </w:rPr>
        <w:fldChar w:fldCharType="separate"/>
      </w:r>
      <w:r>
        <w:rPr>
          <w:rFonts w:ascii="Times New Roman" w:hAnsi="Times New Roman" w:cs="Times New Roman"/>
          <w:sz w:val="32"/>
          <w:szCs w:val="32"/>
        </w:rPr>
        <w:t>13</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37317D07">
      <w:pPr>
        <w:pStyle w:val="19"/>
        <w:tabs>
          <w:tab w:val="right" w:leader="dot" w:pos="8732"/>
        </w:tabs>
        <w:spacing w:line="560" w:lineRule="exact"/>
        <w:ind w:firstLine="320" w:firstLineChars="10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_Toc29393 </w:instrText>
      </w:r>
      <w:r>
        <w:rPr>
          <w:rFonts w:ascii="Times New Roman" w:hAnsi="Times New Roman" w:cs="Times New Roman"/>
          <w:sz w:val="32"/>
          <w:szCs w:val="32"/>
        </w:rPr>
        <w:fldChar w:fldCharType="separate"/>
      </w:r>
      <w:r>
        <w:rPr>
          <w:rFonts w:ascii="Times New Roman" w:hAnsi="Times New Roman" w:eastAsia="宋体" w:cs="Times New Roman"/>
          <w:b/>
          <w:bCs w:val="0"/>
          <w:sz w:val="32"/>
          <w:szCs w:val="32"/>
        </w:rPr>
        <w:t xml:space="preserve">第三章 </w:t>
      </w:r>
      <w:r>
        <w:rPr>
          <w:rFonts w:hint="eastAsia" w:ascii="Times New Roman" w:hAnsi="Times New Roman" w:eastAsia="宋体" w:cs="Times New Roman"/>
          <w:b/>
          <w:bCs w:val="0"/>
          <w:sz w:val="32"/>
          <w:szCs w:val="32"/>
        </w:rPr>
        <w:t xml:space="preserve"> </w:t>
      </w:r>
      <w:r>
        <w:rPr>
          <w:rFonts w:ascii="Times New Roman" w:hAnsi="Times New Roman" w:eastAsia="宋体" w:cs="Times New Roman"/>
          <w:b/>
          <w:bCs w:val="0"/>
          <w:sz w:val="32"/>
          <w:szCs w:val="32"/>
        </w:rPr>
        <w:t>加强生态保护修复</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_Toc29393 \h </w:instrText>
      </w:r>
      <w:r>
        <w:rPr>
          <w:rFonts w:ascii="Times New Roman" w:hAnsi="Times New Roman" w:cs="Times New Roman"/>
          <w:sz w:val="32"/>
          <w:szCs w:val="32"/>
        </w:rPr>
        <w:fldChar w:fldCharType="separate"/>
      </w:r>
      <w:r>
        <w:rPr>
          <w:rFonts w:ascii="Times New Roman" w:hAnsi="Times New Roman" w:cs="Times New Roman"/>
          <w:sz w:val="32"/>
          <w:szCs w:val="32"/>
        </w:rPr>
        <w:t>14</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19AEF4CA">
      <w:pPr>
        <w:pStyle w:val="19"/>
        <w:tabs>
          <w:tab w:val="right" w:leader="dot" w:pos="8732"/>
        </w:tabs>
        <w:spacing w:line="560" w:lineRule="exact"/>
        <w:ind w:firstLine="640" w:firstLineChars="20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_Toc7798 </w:instrText>
      </w:r>
      <w:r>
        <w:rPr>
          <w:rFonts w:ascii="Times New Roman" w:hAnsi="Times New Roman" w:cs="Times New Roman"/>
          <w:sz w:val="32"/>
          <w:szCs w:val="32"/>
        </w:rPr>
        <w:fldChar w:fldCharType="separate"/>
      </w:r>
      <w:r>
        <w:rPr>
          <w:rFonts w:ascii="Times New Roman" w:hAnsi="Times New Roman" w:eastAsia="楷体_GB2312" w:cs="Times New Roman"/>
          <w:bCs/>
          <w:sz w:val="32"/>
          <w:szCs w:val="32"/>
        </w:rPr>
        <w:t>第一节</w:t>
      </w:r>
      <w:r>
        <w:rPr>
          <w:rFonts w:hint="eastAsia" w:ascii="Times New Roman" w:hAnsi="Times New Roman" w:eastAsia="楷体_GB2312" w:cs="Times New Roman"/>
          <w:bCs/>
          <w:sz w:val="32"/>
          <w:szCs w:val="32"/>
        </w:rPr>
        <w:t xml:space="preserve"> </w:t>
      </w:r>
      <w:r>
        <w:rPr>
          <w:rFonts w:ascii="Times New Roman" w:hAnsi="Times New Roman" w:eastAsia="楷体_GB2312" w:cs="Times New Roman"/>
          <w:bCs/>
          <w:sz w:val="32"/>
          <w:szCs w:val="32"/>
        </w:rPr>
        <w:t xml:space="preserve"> </w:t>
      </w:r>
      <w:r>
        <w:rPr>
          <w:rFonts w:ascii="Times New Roman" w:hAnsi="Times New Roman" w:eastAsia="楷体_GB2312" w:cs="Times New Roman"/>
          <w:bCs/>
          <w:sz w:val="32"/>
          <w:szCs w:val="32"/>
          <w:lang w:val="zh-TW"/>
        </w:rPr>
        <w:t>严格管控生态保护红线</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_Toc7798 \h </w:instrText>
      </w:r>
      <w:r>
        <w:rPr>
          <w:rFonts w:ascii="Times New Roman" w:hAnsi="Times New Roman" w:cs="Times New Roman"/>
          <w:sz w:val="32"/>
          <w:szCs w:val="32"/>
        </w:rPr>
        <w:fldChar w:fldCharType="separate"/>
      </w:r>
      <w:r>
        <w:rPr>
          <w:rFonts w:ascii="Times New Roman" w:hAnsi="Times New Roman" w:cs="Times New Roman"/>
          <w:sz w:val="32"/>
          <w:szCs w:val="32"/>
        </w:rPr>
        <w:t>14</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3D6D7BA2">
      <w:pPr>
        <w:pStyle w:val="19"/>
        <w:tabs>
          <w:tab w:val="right" w:leader="dot" w:pos="8732"/>
        </w:tabs>
        <w:spacing w:line="560" w:lineRule="exact"/>
        <w:ind w:firstLine="640" w:firstLineChars="20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_Toc19034 </w:instrText>
      </w:r>
      <w:r>
        <w:rPr>
          <w:rFonts w:ascii="Times New Roman" w:hAnsi="Times New Roman" w:cs="Times New Roman"/>
          <w:sz w:val="32"/>
          <w:szCs w:val="32"/>
        </w:rPr>
        <w:fldChar w:fldCharType="separate"/>
      </w:r>
      <w:r>
        <w:rPr>
          <w:rFonts w:ascii="Times New Roman" w:hAnsi="Times New Roman" w:eastAsia="楷体_GB2312" w:cs="Times New Roman"/>
          <w:bCs/>
          <w:sz w:val="32"/>
          <w:szCs w:val="32"/>
        </w:rPr>
        <w:t>第二节</w:t>
      </w:r>
      <w:r>
        <w:rPr>
          <w:rFonts w:hint="eastAsia" w:ascii="Times New Roman" w:hAnsi="Times New Roman" w:eastAsia="楷体_GB2312" w:cs="Times New Roman"/>
          <w:bCs/>
          <w:sz w:val="32"/>
          <w:szCs w:val="32"/>
        </w:rPr>
        <w:t xml:space="preserve"> </w:t>
      </w:r>
      <w:r>
        <w:rPr>
          <w:rFonts w:ascii="Times New Roman" w:hAnsi="Times New Roman" w:eastAsia="楷体_GB2312" w:cs="Times New Roman"/>
          <w:bCs/>
          <w:sz w:val="32"/>
          <w:szCs w:val="32"/>
        </w:rPr>
        <w:t xml:space="preserve"> 强化重点生态单元治理</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_Toc19034 \h </w:instrText>
      </w:r>
      <w:r>
        <w:rPr>
          <w:rFonts w:ascii="Times New Roman" w:hAnsi="Times New Roman" w:cs="Times New Roman"/>
          <w:sz w:val="32"/>
          <w:szCs w:val="32"/>
        </w:rPr>
        <w:fldChar w:fldCharType="separate"/>
      </w:r>
      <w:r>
        <w:rPr>
          <w:rFonts w:ascii="Times New Roman" w:hAnsi="Times New Roman" w:cs="Times New Roman"/>
          <w:sz w:val="32"/>
          <w:szCs w:val="32"/>
        </w:rPr>
        <w:t>14</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29FBEC61">
      <w:pPr>
        <w:pStyle w:val="19"/>
        <w:tabs>
          <w:tab w:val="right" w:leader="dot" w:pos="8732"/>
        </w:tabs>
        <w:spacing w:line="560" w:lineRule="exact"/>
        <w:ind w:firstLine="640" w:firstLineChars="20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_Toc13986 </w:instrText>
      </w:r>
      <w:r>
        <w:rPr>
          <w:rFonts w:ascii="Times New Roman" w:hAnsi="Times New Roman" w:cs="Times New Roman"/>
          <w:sz w:val="32"/>
          <w:szCs w:val="32"/>
        </w:rPr>
        <w:fldChar w:fldCharType="separate"/>
      </w:r>
      <w:r>
        <w:rPr>
          <w:rFonts w:ascii="Times New Roman" w:hAnsi="Times New Roman" w:eastAsia="楷体_GB2312" w:cs="Times New Roman"/>
          <w:bCs/>
          <w:sz w:val="32"/>
          <w:szCs w:val="32"/>
        </w:rPr>
        <w:t xml:space="preserve">第三节 </w:t>
      </w:r>
      <w:r>
        <w:rPr>
          <w:rFonts w:hint="eastAsia" w:ascii="Times New Roman" w:hAnsi="Times New Roman" w:eastAsia="楷体_GB2312" w:cs="Times New Roman"/>
          <w:bCs/>
          <w:sz w:val="32"/>
          <w:szCs w:val="32"/>
        </w:rPr>
        <w:t xml:space="preserve"> </w:t>
      </w:r>
      <w:r>
        <w:rPr>
          <w:rFonts w:ascii="Times New Roman" w:hAnsi="Times New Roman" w:eastAsia="楷体_GB2312" w:cs="Times New Roman"/>
          <w:bCs/>
          <w:sz w:val="32"/>
          <w:szCs w:val="32"/>
        </w:rPr>
        <w:t>推进自然保护地体系建设</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_Toc13986 \h </w:instrText>
      </w:r>
      <w:r>
        <w:rPr>
          <w:rFonts w:ascii="Times New Roman" w:hAnsi="Times New Roman" w:cs="Times New Roman"/>
          <w:sz w:val="32"/>
          <w:szCs w:val="32"/>
        </w:rPr>
        <w:fldChar w:fldCharType="separate"/>
      </w:r>
      <w:r>
        <w:rPr>
          <w:rFonts w:ascii="Times New Roman" w:hAnsi="Times New Roman" w:cs="Times New Roman"/>
          <w:sz w:val="32"/>
          <w:szCs w:val="32"/>
        </w:rPr>
        <w:t>15</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1C0CA7E4">
      <w:pPr>
        <w:pStyle w:val="19"/>
        <w:tabs>
          <w:tab w:val="right" w:leader="dot" w:pos="8732"/>
        </w:tabs>
        <w:spacing w:line="560" w:lineRule="exact"/>
        <w:ind w:firstLine="640" w:firstLineChars="20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_Toc27809 </w:instrText>
      </w:r>
      <w:r>
        <w:rPr>
          <w:rFonts w:ascii="Times New Roman" w:hAnsi="Times New Roman" w:cs="Times New Roman"/>
          <w:sz w:val="32"/>
          <w:szCs w:val="32"/>
        </w:rPr>
        <w:fldChar w:fldCharType="separate"/>
      </w:r>
      <w:r>
        <w:rPr>
          <w:rFonts w:ascii="Times New Roman" w:hAnsi="Times New Roman" w:eastAsia="楷体_GB2312" w:cs="Times New Roman"/>
          <w:bCs/>
          <w:sz w:val="32"/>
          <w:szCs w:val="32"/>
        </w:rPr>
        <w:t>第四节</w:t>
      </w:r>
      <w:r>
        <w:rPr>
          <w:rFonts w:hint="eastAsia" w:ascii="Times New Roman" w:hAnsi="Times New Roman" w:eastAsia="楷体_GB2312" w:cs="Times New Roman"/>
          <w:bCs/>
          <w:sz w:val="32"/>
          <w:szCs w:val="32"/>
        </w:rPr>
        <w:t xml:space="preserve">  </w:t>
      </w:r>
      <w:r>
        <w:rPr>
          <w:rFonts w:ascii="Times New Roman" w:hAnsi="Times New Roman" w:eastAsia="楷体_GB2312" w:cs="Times New Roman"/>
          <w:bCs/>
          <w:sz w:val="32"/>
          <w:szCs w:val="32"/>
        </w:rPr>
        <w:t>加强生物多样性保护</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_Toc27809 \h </w:instrText>
      </w:r>
      <w:r>
        <w:rPr>
          <w:rFonts w:ascii="Times New Roman" w:hAnsi="Times New Roman" w:cs="Times New Roman"/>
          <w:sz w:val="32"/>
          <w:szCs w:val="32"/>
        </w:rPr>
        <w:fldChar w:fldCharType="separate"/>
      </w:r>
      <w:r>
        <w:rPr>
          <w:rFonts w:ascii="Times New Roman" w:hAnsi="Times New Roman" w:cs="Times New Roman"/>
          <w:sz w:val="32"/>
          <w:szCs w:val="32"/>
        </w:rPr>
        <w:t>16</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38EBEA0C">
      <w:pPr>
        <w:pStyle w:val="19"/>
        <w:tabs>
          <w:tab w:val="right" w:leader="dot" w:pos="8732"/>
        </w:tabs>
        <w:spacing w:line="560" w:lineRule="exact"/>
        <w:ind w:firstLine="320" w:firstLineChars="10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_Toc14862 </w:instrText>
      </w:r>
      <w:r>
        <w:rPr>
          <w:rFonts w:ascii="Times New Roman" w:hAnsi="Times New Roman" w:cs="Times New Roman"/>
          <w:sz w:val="32"/>
          <w:szCs w:val="32"/>
        </w:rPr>
        <w:fldChar w:fldCharType="separate"/>
      </w:r>
      <w:r>
        <w:rPr>
          <w:rFonts w:ascii="Times New Roman" w:hAnsi="Times New Roman" w:eastAsia="宋体" w:cs="Times New Roman"/>
          <w:b/>
          <w:bCs w:val="0"/>
          <w:sz w:val="32"/>
          <w:szCs w:val="32"/>
        </w:rPr>
        <w:t>第四章</w:t>
      </w:r>
      <w:r>
        <w:rPr>
          <w:rFonts w:hint="eastAsia" w:ascii="Times New Roman" w:hAnsi="Times New Roman" w:eastAsia="宋体" w:cs="Times New Roman"/>
          <w:b/>
          <w:bCs w:val="0"/>
          <w:sz w:val="32"/>
          <w:szCs w:val="32"/>
        </w:rPr>
        <w:t xml:space="preserve"> </w:t>
      </w:r>
      <w:r>
        <w:rPr>
          <w:rFonts w:ascii="Times New Roman" w:hAnsi="Times New Roman" w:eastAsia="宋体" w:cs="Times New Roman"/>
          <w:b/>
          <w:bCs w:val="0"/>
          <w:sz w:val="32"/>
          <w:szCs w:val="32"/>
        </w:rPr>
        <w:t xml:space="preserve"> 强化环境污染治理</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_Toc14862 \h </w:instrText>
      </w:r>
      <w:r>
        <w:rPr>
          <w:rFonts w:ascii="Times New Roman" w:hAnsi="Times New Roman" w:cs="Times New Roman"/>
          <w:sz w:val="32"/>
          <w:szCs w:val="32"/>
        </w:rPr>
        <w:fldChar w:fldCharType="separate"/>
      </w:r>
      <w:r>
        <w:rPr>
          <w:rFonts w:ascii="Times New Roman" w:hAnsi="Times New Roman" w:cs="Times New Roman"/>
          <w:sz w:val="32"/>
          <w:szCs w:val="32"/>
        </w:rPr>
        <w:t>17</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46716C50">
      <w:pPr>
        <w:pStyle w:val="19"/>
        <w:tabs>
          <w:tab w:val="right" w:leader="dot" w:pos="8732"/>
        </w:tabs>
        <w:spacing w:line="560" w:lineRule="exact"/>
        <w:ind w:firstLine="640" w:firstLineChars="20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_Toc9146 </w:instrText>
      </w:r>
      <w:r>
        <w:rPr>
          <w:rFonts w:ascii="Times New Roman" w:hAnsi="Times New Roman" w:cs="Times New Roman"/>
          <w:sz w:val="32"/>
          <w:szCs w:val="32"/>
        </w:rPr>
        <w:fldChar w:fldCharType="separate"/>
      </w:r>
      <w:r>
        <w:rPr>
          <w:rFonts w:ascii="Times New Roman" w:hAnsi="Times New Roman" w:eastAsia="楷体_GB2312" w:cs="Times New Roman"/>
          <w:bCs/>
          <w:sz w:val="32"/>
          <w:szCs w:val="32"/>
        </w:rPr>
        <w:t xml:space="preserve">第一节 </w:t>
      </w:r>
      <w:r>
        <w:rPr>
          <w:rFonts w:hint="eastAsia" w:ascii="Times New Roman" w:hAnsi="Times New Roman" w:eastAsia="楷体_GB2312" w:cs="Times New Roman"/>
          <w:bCs/>
          <w:sz w:val="32"/>
          <w:szCs w:val="32"/>
        </w:rPr>
        <w:t xml:space="preserve"> </w:t>
      </w:r>
      <w:r>
        <w:rPr>
          <w:rFonts w:ascii="Times New Roman" w:hAnsi="Times New Roman" w:eastAsia="楷体_GB2312" w:cs="Times New Roman"/>
          <w:bCs/>
          <w:sz w:val="32"/>
          <w:szCs w:val="32"/>
        </w:rPr>
        <w:t>推进大气污染精准治理</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_Toc9146 \h </w:instrText>
      </w:r>
      <w:r>
        <w:rPr>
          <w:rFonts w:ascii="Times New Roman" w:hAnsi="Times New Roman" w:cs="Times New Roman"/>
          <w:sz w:val="32"/>
          <w:szCs w:val="32"/>
        </w:rPr>
        <w:fldChar w:fldCharType="separate"/>
      </w:r>
      <w:r>
        <w:rPr>
          <w:rFonts w:ascii="Times New Roman" w:hAnsi="Times New Roman" w:cs="Times New Roman"/>
          <w:sz w:val="32"/>
          <w:szCs w:val="32"/>
        </w:rPr>
        <w:t>17</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4F58398A">
      <w:pPr>
        <w:pStyle w:val="19"/>
        <w:tabs>
          <w:tab w:val="right" w:leader="dot" w:pos="8732"/>
        </w:tabs>
        <w:spacing w:line="560" w:lineRule="exact"/>
        <w:ind w:firstLine="640" w:firstLineChars="20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_Toc20561 </w:instrText>
      </w:r>
      <w:r>
        <w:rPr>
          <w:rFonts w:ascii="Times New Roman" w:hAnsi="Times New Roman" w:cs="Times New Roman"/>
          <w:sz w:val="32"/>
          <w:szCs w:val="32"/>
        </w:rPr>
        <w:fldChar w:fldCharType="separate"/>
      </w:r>
      <w:r>
        <w:rPr>
          <w:rFonts w:ascii="Times New Roman" w:hAnsi="Times New Roman" w:eastAsia="楷体_GB2312" w:cs="Times New Roman"/>
          <w:bCs/>
          <w:sz w:val="32"/>
          <w:szCs w:val="32"/>
        </w:rPr>
        <w:t xml:space="preserve">第二节 </w:t>
      </w:r>
      <w:r>
        <w:rPr>
          <w:rFonts w:hint="eastAsia" w:ascii="Times New Roman" w:hAnsi="Times New Roman" w:eastAsia="楷体_GB2312" w:cs="Times New Roman"/>
          <w:bCs/>
          <w:sz w:val="32"/>
          <w:szCs w:val="32"/>
        </w:rPr>
        <w:t xml:space="preserve"> </w:t>
      </w:r>
      <w:r>
        <w:rPr>
          <w:rFonts w:ascii="Times New Roman" w:hAnsi="Times New Roman" w:eastAsia="楷体_GB2312" w:cs="Times New Roman"/>
          <w:bCs/>
          <w:sz w:val="32"/>
          <w:szCs w:val="32"/>
        </w:rPr>
        <w:t>推动水污染综合治理</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_Toc20561 \h </w:instrText>
      </w:r>
      <w:r>
        <w:rPr>
          <w:rFonts w:ascii="Times New Roman" w:hAnsi="Times New Roman" w:cs="Times New Roman"/>
          <w:sz w:val="32"/>
          <w:szCs w:val="32"/>
        </w:rPr>
        <w:fldChar w:fldCharType="separate"/>
      </w:r>
      <w:r>
        <w:rPr>
          <w:rFonts w:ascii="Times New Roman" w:hAnsi="Times New Roman" w:cs="Times New Roman"/>
          <w:sz w:val="32"/>
          <w:szCs w:val="32"/>
        </w:rPr>
        <w:t>18</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04A00CC0">
      <w:pPr>
        <w:pStyle w:val="19"/>
        <w:tabs>
          <w:tab w:val="right" w:leader="dot" w:pos="8732"/>
        </w:tabs>
        <w:spacing w:line="560" w:lineRule="exact"/>
        <w:ind w:firstLine="640" w:firstLineChars="20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_Toc12134 </w:instrText>
      </w:r>
      <w:r>
        <w:rPr>
          <w:rFonts w:ascii="Times New Roman" w:hAnsi="Times New Roman" w:cs="Times New Roman"/>
          <w:sz w:val="32"/>
          <w:szCs w:val="32"/>
        </w:rPr>
        <w:fldChar w:fldCharType="separate"/>
      </w:r>
      <w:r>
        <w:rPr>
          <w:rFonts w:ascii="Times New Roman" w:hAnsi="Times New Roman" w:eastAsia="楷体_GB2312" w:cs="Times New Roman"/>
          <w:bCs/>
          <w:sz w:val="32"/>
          <w:szCs w:val="32"/>
        </w:rPr>
        <w:t xml:space="preserve">第三节 </w:t>
      </w:r>
      <w:r>
        <w:rPr>
          <w:rFonts w:hint="eastAsia" w:ascii="Times New Roman" w:hAnsi="Times New Roman" w:eastAsia="楷体_GB2312" w:cs="Times New Roman"/>
          <w:bCs/>
          <w:sz w:val="32"/>
          <w:szCs w:val="32"/>
        </w:rPr>
        <w:t xml:space="preserve"> </w:t>
      </w:r>
      <w:r>
        <w:rPr>
          <w:rFonts w:ascii="Times New Roman" w:hAnsi="Times New Roman" w:eastAsia="楷体_GB2312" w:cs="Times New Roman"/>
          <w:bCs/>
          <w:sz w:val="32"/>
          <w:szCs w:val="32"/>
        </w:rPr>
        <w:t>深化土壤污染安全治理</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_Toc12134 \h </w:instrText>
      </w:r>
      <w:r>
        <w:rPr>
          <w:rFonts w:ascii="Times New Roman" w:hAnsi="Times New Roman" w:cs="Times New Roman"/>
          <w:sz w:val="32"/>
          <w:szCs w:val="32"/>
        </w:rPr>
        <w:fldChar w:fldCharType="separate"/>
      </w:r>
      <w:r>
        <w:rPr>
          <w:rFonts w:ascii="Times New Roman" w:hAnsi="Times New Roman" w:cs="Times New Roman"/>
          <w:sz w:val="32"/>
          <w:szCs w:val="32"/>
        </w:rPr>
        <w:t>18</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575A2364">
      <w:pPr>
        <w:pStyle w:val="19"/>
        <w:tabs>
          <w:tab w:val="right" w:leader="dot" w:pos="8732"/>
        </w:tabs>
        <w:spacing w:line="560" w:lineRule="exact"/>
        <w:ind w:firstLine="640" w:firstLineChars="20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_Toc16010 </w:instrText>
      </w:r>
      <w:r>
        <w:rPr>
          <w:rFonts w:ascii="Times New Roman" w:hAnsi="Times New Roman" w:cs="Times New Roman"/>
          <w:sz w:val="32"/>
          <w:szCs w:val="32"/>
        </w:rPr>
        <w:fldChar w:fldCharType="separate"/>
      </w:r>
      <w:r>
        <w:rPr>
          <w:rFonts w:ascii="Times New Roman" w:hAnsi="Times New Roman" w:eastAsia="楷体_GB2312" w:cs="Times New Roman"/>
          <w:bCs/>
          <w:sz w:val="32"/>
          <w:szCs w:val="32"/>
        </w:rPr>
        <w:t>第四节</w:t>
      </w:r>
      <w:r>
        <w:rPr>
          <w:rFonts w:hint="eastAsia" w:ascii="Times New Roman" w:hAnsi="Times New Roman" w:eastAsia="楷体_GB2312" w:cs="Times New Roman"/>
          <w:bCs/>
          <w:sz w:val="32"/>
          <w:szCs w:val="32"/>
        </w:rPr>
        <w:t xml:space="preserve"> </w:t>
      </w:r>
      <w:r>
        <w:rPr>
          <w:rFonts w:ascii="Times New Roman" w:hAnsi="Times New Roman" w:eastAsia="楷体_GB2312" w:cs="Times New Roman"/>
          <w:bCs/>
          <w:sz w:val="32"/>
          <w:szCs w:val="32"/>
        </w:rPr>
        <w:t xml:space="preserve"> 强化固体废物处置利用</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_Toc16010 \h </w:instrText>
      </w:r>
      <w:r>
        <w:rPr>
          <w:rFonts w:ascii="Times New Roman" w:hAnsi="Times New Roman" w:cs="Times New Roman"/>
          <w:sz w:val="32"/>
          <w:szCs w:val="32"/>
        </w:rPr>
        <w:fldChar w:fldCharType="separate"/>
      </w:r>
      <w:r>
        <w:rPr>
          <w:rFonts w:ascii="Times New Roman" w:hAnsi="Times New Roman" w:cs="Times New Roman"/>
          <w:sz w:val="32"/>
          <w:szCs w:val="32"/>
        </w:rPr>
        <w:t>19</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01F36728">
      <w:pPr>
        <w:pStyle w:val="19"/>
        <w:tabs>
          <w:tab w:val="right" w:leader="dot" w:pos="8732"/>
        </w:tabs>
        <w:spacing w:line="560" w:lineRule="exact"/>
        <w:ind w:firstLine="640" w:firstLineChars="20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_Toc15144 </w:instrText>
      </w:r>
      <w:r>
        <w:rPr>
          <w:rFonts w:ascii="Times New Roman" w:hAnsi="Times New Roman" w:cs="Times New Roman"/>
          <w:sz w:val="32"/>
          <w:szCs w:val="32"/>
        </w:rPr>
        <w:fldChar w:fldCharType="separate"/>
      </w:r>
      <w:r>
        <w:rPr>
          <w:rFonts w:ascii="Times New Roman" w:hAnsi="Times New Roman" w:eastAsia="楷体_GB2312" w:cs="Times New Roman"/>
          <w:bCs/>
          <w:sz w:val="32"/>
          <w:szCs w:val="32"/>
        </w:rPr>
        <w:t>第五节</w:t>
      </w:r>
      <w:r>
        <w:rPr>
          <w:rFonts w:hint="eastAsia" w:ascii="Times New Roman" w:hAnsi="Times New Roman" w:eastAsia="楷体_GB2312" w:cs="Times New Roman"/>
          <w:bCs/>
          <w:sz w:val="32"/>
          <w:szCs w:val="32"/>
        </w:rPr>
        <w:t xml:space="preserve"> </w:t>
      </w:r>
      <w:r>
        <w:rPr>
          <w:rFonts w:ascii="Times New Roman" w:hAnsi="Times New Roman" w:eastAsia="楷体_GB2312" w:cs="Times New Roman"/>
          <w:bCs/>
          <w:sz w:val="32"/>
          <w:szCs w:val="32"/>
        </w:rPr>
        <w:t xml:space="preserve"> 加强环境监管体系建设</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_Toc15144 \h </w:instrText>
      </w:r>
      <w:r>
        <w:rPr>
          <w:rFonts w:ascii="Times New Roman" w:hAnsi="Times New Roman" w:cs="Times New Roman"/>
          <w:sz w:val="32"/>
          <w:szCs w:val="32"/>
        </w:rPr>
        <w:fldChar w:fldCharType="separate"/>
      </w:r>
      <w:r>
        <w:rPr>
          <w:rFonts w:ascii="Times New Roman" w:hAnsi="Times New Roman" w:cs="Times New Roman"/>
          <w:sz w:val="32"/>
          <w:szCs w:val="32"/>
        </w:rPr>
        <w:t>19</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493B3CA2">
      <w:pPr>
        <w:pStyle w:val="19"/>
        <w:tabs>
          <w:tab w:val="right" w:leader="dot" w:pos="8732"/>
        </w:tabs>
        <w:spacing w:line="560" w:lineRule="exact"/>
        <w:ind w:firstLine="320" w:firstLineChars="10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_Toc31136 </w:instrText>
      </w:r>
      <w:r>
        <w:rPr>
          <w:rFonts w:ascii="Times New Roman" w:hAnsi="Times New Roman" w:cs="Times New Roman"/>
          <w:sz w:val="32"/>
          <w:szCs w:val="32"/>
        </w:rPr>
        <w:fldChar w:fldCharType="separate"/>
      </w:r>
      <w:r>
        <w:rPr>
          <w:rFonts w:ascii="Times New Roman" w:hAnsi="Times New Roman" w:eastAsia="宋体" w:cs="Times New Roman"/>
          <w:b/>
          <w:bCs w:val="0"/>
          <w:sz w:val="32"/>
          <w:szCs w:val="32"/>
        </w:rPr>
        <w:t xml:space="preserve">第五章 </w:t>
      </w:r>
      <w:r>
        <w:rPr>
          <w:rFonts w:hint="eastAsia" w:ascii="Times New Roman" w:hAnsi="Times New Roman" w:eastAsia="宋体" w:cs="Times New Roman"/>
          <w:b/>
          <w:bCs w:val="0"/>
          <w:sz w:val="32"/>
          <w:szCs w:val="32"/>
        </w:rPr>
        <w:t xml:space="preserve"> </w:t>
      </w:r>
      <w:r>
        <w:rPr>
          <w:rFonts w:ascii="Times New Roman" w:hAnsi="Times New Roman" w:eastAsia="宋体" w:cs="Times New Roman"/>
          <w:b/>
          <w:bCs w:val="0"/>
          <w:sz w:val="32"/>
          <w:szCs w:val="32"/>
        </w:rPr>
        <w:t>推动生产生活绿色转型</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_Toc31136 \h </w:instrText>
      </w:r>
      <w:r>
        <w:rPr>
          <w:rFonts w:ascii="Times New Roman" w:hAnsi="Times New Roman" w:cs="Times New Roman"/>
          <w:sz w:val="32"/>
          <w:szCs w:val="32"/>
        </w:rPr>
        <w:fldChar w:fldCharType="separate"/>
      </w:r>
      <w:r>
        <w:rPr>
          <w:rFonts w:ascii="Times New Roman" w:hAnsi="Times New Roman" w:cs="Times New Roman"/>
          <w:sz w:val="32"/>
          <w:szCs w:val="32"/>
        </w:rPr>
        <w:t>20</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73748DC3">
      <w:pPr>
        <w:pStyle w:val="19"/>
        <w:tabs>
          <w:tab w:val="right" w:leader="dot" w:pos="8732"/>
        </w:tabs>
        <w:spacing w:line="560" w:lineRule="exact"/>
        <w:ind w:firstLine="640" w:firstLineChars="20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_Toc18929 </w:instrText>
      </w:r>
      <w:r>
        <w:rPr>
          <w:rFonts w:ascii="Times New Roman" w:hAnsi="Times New Roman" w:cs="Times New Roman"/>
          <w:sz w:val="32"/>
          <w:szCs w:val="32"/>
        </w:rPr>
        <w:fldChar w:fldCharType="separate"/>
      </w:r>
      <w:r>
        <w:rPr>
          <w:rFonts w:ascii="Times New Roman" w:hAnsi="Times New Roman" w:eastAsia="楷体_GB2312" w:cs="Times New Roman"/>
          <w:bCs/>
          <w:sz w:val="32"/>
          <w:szCs w:val="32"/>
        </w:rPr>
        <w:t>第一节</w:t>
      </w:r>
      <w:r>
        <w:rPr>
          <w:rFonts w:hint="eastAsia" w:ascii="Times New Roman" w:hAnsi="Times New Roman" w:eastAsia="楷体_GB2312" w:cs="Times New Roman"/>
          <w:bCs/>
          <w:sz w:val="32"/>
          <w:szCs w:val="32"/>
        </w:rPr>
        <w:t xml:space="preserve"> </w:t>
      </w:r>
      <w:r>
        <w:rPr>
          <w:rFonts w:ascii="Times New Roman" w:hAnsi="Times New Roman" w:eastAsia="楷体_GB2312" w:cs="Times New Roman"/>
          <w:bCs/>
          <w:sz w:val="32"/>
          <w:szCs w:val="32"/>
        </w:rPr>
        <w:t xml:space="preserve"> 推进资源节约集约利用</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_Toc18929 \h </w:instrText>
      </w:r>
      <w:r>
        <w:rPr>
          <w:rFonts w:ascii="Times New Roman" w:hAnsi="Times New Roman" w:cs="Times New Roman"/>
          <w:sz w:val="32"/>
          <w:szCs w:val="32"/>
        </w:rPr>
        <w:fldChar w:fldCharType="separate"/>
      </w:r>
      <w:r>
        <w:rPr>
          <w:rFonts w:ascii="Times New Roman" w:hAnsi="Times New Roman" w:cs="Times New Roman"/>
          <w:sz w:val="32"/>
          <w:szCs w:val="32"/>
        </w:rPr>
        <w:t>20</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0B3D2449">
      <w:pPr>
        <w:pStyle w:val="19"/>
        <w:tabs>
          <w:tab w:val="right" w:leader="dot" w:pos="8732"/>
        </w:tabs>
        <w:spacing w:line="560" w:lineRule="exact"/>
        <w:ind w:firstLine="640" w:firstLineChars="20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_Toc31683 </w:instrText>
      </w:r>
      <w:r>
        <w:rPr>
          <w:rFonts w:ascii="Times New Roman" w:hAnsi="Times New Roman" w:cs="Times New Roman"/>
          <w:sz w:val="32"/>
          <w:szCs w:val="32"/>
        </w:rPr>
        <w:fldChar w:fldCharType="separate"/>
      </w:r>
      <w:r>
        <w:rPr>
          <w:rFonts w:ascii="Times New Roman" w:hAnsi="Times New Roman" w:eastAsia="楷体_GB2312" w:cs="Times New Roman"/>
          <w:bCs/>
          <w:sz w:val="32"/>
          <w:szCs w:val="32"/>
        </w:rPr>
        <w:t xml:space="preserve">第二节 </w:t>
      </w:r>
      <w:r>
        <w:rPr>
          <w:rFonts w:hint="eastAsia" w:ascii="Times New Roman" w:hAnsi="Times New Roman" w:eastAsia="楷体_GB2312" w:cs="Times New Roman"/>
          <w:bCs/>
          <w:sz w:val="32"/>
          <w:szCs w:val="32"/>
        </w:rPr>
        <w:t xml:space="preserve"> </w:t>
      </w:r>
      <w:r>
        <w:rPr>
          <w:rFonts w:ascii="Times New Roman" w:hAnsi="Times New Roman" w:eastAsia="楷体_GB2312" w:cs="Times New Roman"/>
          <w:bCs/>
          <w:sz w:val="32"/>
          <w:szCs w:val="32"/>
        </w:rPr>
        <w:t>推动循环经济加速发展</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_Toc31683 \h </w:instrText>
      </w:r>
      <w:r>
        <w:rPr>
          <w:rFonts w:ascii="Times New Roman" w:hAnsi="Times New Roman" w:cs="Times New Roman"/>
          <w:sz w:val="32"/>
          <w:szCs w:val="32"/>
        </w:rPr>
        <w:fldChar w:fldCharType="separate"/>
      </w:r>
      <w:r>
        <w:rPr>
          <w:rFonts w:ascii="Times New Roman" w:hAnsi="Times New Roman" w:cs="Times New Roman"/>
          <w:sz w:val="32"/>
          <w:szCs w:val="32"/>
        </w:rPr>
        <w:t>21</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7CCE0089">
      <w:pPr>
        <w:pStyle w:val="19"/>
        <w:tabs>
          <w:tab w:val="right" w:leader="dot" w:pos="8732"/>
        </w:tabs>
        <w:spacing w:line="560" w:lineRule="exact"/>
        <w:ind w:firstLine="640" w:firstLineChars="20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_Toc27693 </w:instrText>
      </w:r>
      <w:r>
        <w:rPr>
          <w:rFonts w:ascii="Times New Roman" w:hAnsi="Times New Roman" w:cs="Times New Roman"/>
          <w:sz w:val="32"/>
          <w:szCs w:val="32"/>
        </w:rPr>
        <w:fldChar w:fldCharType="separate"/>
      </w:r>
      <w:r>
        <w:rPr>
          <w:rFonts w:ascii="Times New Roman" w:hAnsi="Times New Roman" w:eastAsia="楷体_GB2312" w:cs="Times New Roman"/>
          <w:bCs/>
          <w:sz w:val="32"/>
          <w:szCs w:val="32"/>
        </w:rPr>
        <w:t xml:space="preserve">第三节 </w:t>
      </w:r>
      <w:r>
        <w:rPr>
          <w:rFonts w:hint="eastAsia" w:ascii="Times New Roman" w:hAnsi="Times New Roman" w:eastAsia="楷体_GB2312" w:cs="Times New Roman"/>
          <w:bCs/>
          <w:sz w:val="32"/>
          <w:szCs w:val="32"/>
        </w:rPr>
        <w:t xml:space="preserve"> </w:t>
      </w:r>
      <w:r>
        <w:rPr>
          <w:rFonts w:ascii="Times New Roman" w:hAnsi="Times New Roman" w:eastAsia="楷体_GB2312" w:cs="Times New Roman"/>
          <w:bCs/>
          <w:sz w:val="32"/>
          <w:szCs w:val="32"/>
        </w:rPr>
        <w:t>推广绿色低碳生活方式</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_Toc27693 \h </w:instrText>
      </w:r>
      <w:r>
        <w:rPr>
          <w:rFonts w:ascii="Times New Roman" w:hAnsi="Times New Roman" w:cs="Times New Roman"/>
          <w:sz w:val="32"/>
          <w:szCs w:val="32"/>
        </w:rPr>
        <w:fldChar w:fldCharType="separate"/>
      </w:r>
      <w:r>
        <w:rPr>
          <w:rFonts w:ascii="Times New Roman" w:hAnsi="Times New Roman" w:cs="Times New Roman"/>
          <w:sz w:val="32"/>
          <w:szCs w:val="32"/>
        </w:rPr>
        <w:t>21</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281911D8">
      <w:pPr>
        <w:pStyle w:val="19"/>
        <w:tabs>
          <w:tab w:val="right" w:leader="dot" w:pos="8732"/>
        </w:tabs>
        <w:spacing w:line="560" w:lineRule="exact"/>
        <w:ind w:firstLine="320" w:firstLineChars="10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_Toc32449 </w:instrText>
      </w:r>
      <w:r>
        <w:rPr>
          <w:rFonts w:ascii="Times New Roman" w:hAnsi="Times New Roman" w:cs="Times New Roman"/>
          <w:sz w:val="32"/>
          <w:szCs w:val="32"/>
        </w:rPr>
        <w:fldChar w:fldCharType="separate"/>
      </w:r>
      <w:r>
        <w:rPr>
          <w:rFonts w:ascii="Times New Roman" w:hAnsi="Times New Roman" w:eastAsia="宋体" w:cs="Times New Roman"/>
          <w:b/>
          <w:bCs w:val="0"/>
          <w:sz w:val="32"/>
          <w:szCs w:val="32"/>
        </w:rPr>
        <w:t xml:space="preserve">第六章 </w:t>
      </w:r>
      <w:r>
        <w:rPr>
          <w:rFonts w:hint="eastAsia" w:ascii="Times New Roman" w:hAnsi="Times New Roman" w:eastAsia="宋体" w:cs="Times New Roman"/>
          <w:b/>
          <w:bCs w:val="0"/>
          <w:sz w:val="32"/>
          <w:szCs w:val="32"/>
        </w:rPr>
        <w:t xml:space="preserve"> </w:t>
      </w:r>
      <w:r>
        <w:rPr>
          <w:rFonts w:ascii="Times New Roman" w:hAnsi="Times New Roman" w:eastAsia="宋体" w:cs="Times New Roman"/>
          <w:b/>
          <w:bCs w:val="0"/>
          <w:sz w:val="32"/>
          <w:szCs w:val="32"/>
        </w:rPr>
        <w:t>推动生态产品价值</w:t>
      </w:r>
      <w:r>
        <w:rPr>
          <w:rFonts w:hint="eastAsia" w:ascii="Times New Roman" w:hAnsi="Times New Roman" w:eastAsia="宋体" w:cs="Times New Roman"/>
          <w:b/>
          <w:bCs w:val="0"/>
          <w:sz w:val="32"/>
          <w:szCs w:val="32"/>
          <w:lang w:eastAsia="zh-CN"/>
        </w:rPr>
        <w:t>实现</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_Toc32449 \h </w:instrText>
      </w:r>
      <w:r>
        <w:rPr>
          <w:rFonts w:ascii="Times New Roman" w:hAnsi="Times New Roman" w:cs="Times New Roman"/>
          <w:sz w:val="32"/>
          <w:szCs w:val="32"/>
        </w:rPr>
        <w:fldChar w:fldCharType="separate"/>
      </w:r>
      <w:r>
        <w:rPr>
          <w:rFonts w:ascii="Times New Roman" w:hAnsi="Times New Roman" w:cs="Times New Roman"/>
          <w:sz w:val="32"/>
          <w:szCs w:val="32"/>
        </w:rPr>
        <w:t>21</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5C64764A">
      <w:pPr>
        <w:pStyle w:val="19"/>
        <w:tabs>
          <w:tab w:val="right" w:leader="dot" w:pos="8732"/>
        </w:tabs>
        <w:spacing w:line="560" w:lineRule="exact"/>
        <w:ind w:firstLine="640" w:firstLineChars="20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_Toc31544 </w:instrText>
      </w:r>
      <w:r>
        <w:rPr>
          <w:rFonts w:ascii="Times New Roman" w:hAnsi="Times New Roman" w:cs="Times New Roman"/>
          <w:sz w:val="32"/>
          <w:szCs w:val="32"/>
        </w:rPr>
        <w:fldChar w:fldCharType="separate"/>
      </w:r>
      <w:r>
        <w:rPr>
          <w:rFonts w:ascii="Times New Roman" w:hAnsi="Times New Roman" w:eastAsia="楷体_GB2312" w:cs="Times New Roman"/>
          <w:bCs/>
          <w:sz w:val="32"/>
          <w:szCs w:val="32"/>
        </w:rPr>
        <w:t>第一节</w:t>
      </w:r>
      <w:r>
        <w:rPr>
          <w:rFonts w:hint="eastAsia" w:ascii="Times New Roman" w:hAnsi="Times New Roman" w:eastAsia="楷体_GB2312" w:cs="Times New Roman"/>
          <w:bCs/>
          <w:sz w:val="32"/>
          <w:szCs w:val="32"/>
        </w:rPr>
        <w:t xml:space="preserve"> </w:t>
      </w:r>
      <w:r>
        <w:rPr>
          <w:rFonts w:ascii="Times New Roman" w:hAnsi="Times New Roman" w:eastAsia="楷体_GB2312" w:cs="Times New Roman"/>
          <w:bCs/>
          <w:sz w:val="32"/>
          <w:szCs w:val="32"/>
        </w:rPr>
        <w:t xml:space="preserve"> 健全生态补偿机制</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_Toc31544 \h </w:instrText>
      </w:r>
      <w:r>
        <w:rPr>
          <w:rFonts w:ascii="Times New Roman" w:hAnsi="Times New Roman" w:cs="Times New Roman"/>
          <w:sz w:val="32"/>
          <w:szCs w:val="32"/>
        </w:rPr>
        <w:fldChar w:fldCharType="separate"/>
      </w:r>
      <w:r>
        <w:rPr>
          <w:rFonts w:ascii="Times New Roman" w:hAnsi="Times New Roman" w:cs="Times New Roman"/>
          <w:sz w:val="32"/>
          <w:szCs w:val="32"/>
        </w:rPr>
        <w:t>22</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0AF29F58">
      <w:pPr>
        <w:pStyle w:val="19"/>
        <w:tabs>
          <w:tab w:val="right" w:leader="dot" w:pos="8732"/>
        </w:tabs>
        <w:spacing w:line="560" w:lineRule="exact"/>
        <w:ind w:firstLine="640" w:firstLineChars="20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_Toc2601 </w:instrText>
      </w:r>
      <w:r>
        <w:rPr>
          <w:rFonts w:ascii="Times New Roman" w:hAnsi="Times New Roman" w:cs="Times New Roman"/>
          <w:sz w:val="32"/>
          <w:szCs w:val="32"/>
        </w:rPr>
        <w:fldChar w:fldCharType="separate"/>
      </w:r>
      <w:r>
        <w:rPr>
          <w:rFonts w:ascii="Times New Roman" w:hAnsi="Times New Roman" w:eastAsia="楷体_GB2312" w:cs="Times New Roman"/>
          <w:bCs/>
          <w:sz w:val="32"/>
          <w:szCs w:val="32"/>
        </w:rPr>
        <w:t xml:space="preserve">第二节 </w:t>
      </w:r>
      <w:r>
        <w:rPr>
          <w:rFonts w:hint="eastAsia" w:ascii="Times New Roman" w:hAnsi="Times New Roman" w:eastAsia="楷体_GB2312" w:cs="Times New Roman"/>
          <w:bCs/>
          <w:sz w:val="32"/>
          <w:szCs w:val="32"/>
        </w:rPr>
        <w:t xml:space="preserve"> </w:t>
      </w:r>
      <w:r>
        <w:rPr>
          <w:rFonts w:ascii="Times New Roman" w:hAnsi="Times New Roman" w:eastAsia="楷体_GB2312" w:cs="Times New Roman"/>
          <w:bCs/>
          <w:sz w:val="32"/>
          <w:szCs w:val="32"/>
        </w:rPr>
        <w:t>积极发展碳汇经济</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_Toc2601 \h </w:instrText>
      </w:r>
      <w:r>
        <w:rPr>
          <w:rFonts w:ascii="Times New Roman" w:hAnsi="Times New Roman" w:cs="Times New Roman"/>
          <w:sz w:val="32"/>
          <w:szCs w:val="32"/>
        </w:rPr>
        <w:fldChar w:fldCharType="separate"/>
      </w:r>
      <w:r>
        <w:rPr>
          <w:rFonts w:ascii="Times New Roman" w:hAnsi="Times New Roman" w:cs="Times New Roman"/>
          <w:sz w:val="32"/>
          <w:szCs w:val="32"/>
        </w:rPr>
        <w:t>22</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40B2E8ED">
      <w:pPr>
        <w:pStyle w:val="19"/>
        <w:tabs>
          <w:tab w:val="right" w:leader="dot" w:pos="8732"/>
        </w:tabs>
        <w:spacing w:line="560" w:lineRule="exact"/>
        <w:ind w:firstLine="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_Toc12551 </w:instrText>
      </w:r>
      <w:r>
        <w:rPr>
          <w:rFonts w:ascii="Times New Roman" w:hAnsi="Times New Roman" w:cs="Times New Roman"/>
          <w:sz w:val="32"/>
          <w:szCs w:val="32"/>
        </w:rPr>
        <w:fldChar w:fldCharType="separate"/>
      </w:r>
      <w:r>
        <w:rPr>
          <w:rFonts w:ascii="Times New Roman" w:hAnsi="Times New Roman" w:eastAsia="黑体" w:cs="Times New Roman"/>
          <w:sz w:val="32"/>
          <w:szCs w:val="32"/>
        </w:rPr>
        <w:t>第三篇  深化文旅融合，打造若尔盖湿地世界级文旅</w:t>
      </w:r>
      <w:r>
        <w:rPr>
          <w:rFonts w:ascii="Times New Roman" w:hAnsi="Times New Roman" w:cs="Times New Roman"/>
          <w:sz w:val="32"/>
          <w:szCs w:val="32"/>
        </w:rPr>
        <w:fldChar w:fldCharType="end"/>
      </w: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_Toc7850 </w:instrText>
      </w:r>
      <w:r>
        <w:rPr>
          <w:rFonts w:ascii="Times New Roman" w:hAnsi="Times New Roman" w:cs="Times New Roman"/>
          <w:sz w:val="32"/>
          <w:szCs w:val="32"/>
        </w:rPr>
        <w:fldChar w:fldCharType="separate"/>
      </w:r>
      <w:r>
        <w:rPr>
          <w:rFonts w:ascii="Times New Roman" w:hAnsi="Times New Roman" w:eastAsia="黑体" w:cs="Times New Roman"/>
          <w:sz w:val="32"/>
          <w:szCs w:val="32"/>
        </w:rPr>
        <w:t>新地标</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_Toc7850 \h </w:instrText>
      </w:r>
      <w:r>
        <w:rPr>
          <w:rFonts w:ascii="Times New Roman" w:hAnsi="Times New Roman" w:cs="Times New Roman"/>
          <w:sz w:val="32"/>
          <w:szCs w:val="32"/>
        </w:rPr>
        <w:fldChar w:fldCharType="separate"/>
      </w:r>
      <w:r>
        <w:rPr>
          <w:rFonts w:ascii="Times New Roman" w:hAnsi="Times New Roman" w:cs="Times New Roman"/>
          <w:sz w:val="32"/>
          <w:szCs w:val="32"/>
        </w:rPr>
        <w:t>23</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09EB4D0B">
      <w:pPr>
        <w:pStyle w:val="19"/>
        <w:tabs>
          <w:tab w:val="right" w:leader="dot" w:pos="8732"/>
        </w:tabs>
        <w:spacing w:line="560" w:lineRule="exact"/>
        <w:ind w:firstLine="320" w:firstLineChars="10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_Toc9597 </w:instrText>
      </w:r>
      <w:r>
        <w:rPr>
          <w:rFonts w:ascii="Times New Roman" w:hAnsi="Times New Roman" w:cs="Times New Roman"/>
          <w:sz w:val="32"/>
          <w:szCs w:val="32"/>
        </w:rPr>
        <w:fldChar w:fldCharType="separate"/>
      </w:r>
      <w:r>
        <w:rPr>
          <w:rFonts w:hint="eastAsia" w:ascii="Times New Roman" w:hAnsi="Times New Roman" w:eastAsia="宋体" w:cs="Times New Roman"/>
          <w:b/>
          <w:bCs w:val="0"/>
          <w:sz w:val="32"/>
          <w:szCs w:val="32"/>
        </w:rPr>
        <w:t>第七章</w:t>
      </w:r>
      <w:r>
        <w:rPr>
          <w:rFonts w:ascii="Times New Roman" w:hAnsi="Times New Roman" w:eastAsia="宋体" w:cs="Times New Roman"/>
          <w:b/>
          <w:bCs w:val="0"/>
          <w:sz w:val="32"/>
          <w:szCs w:val="32"/>
        </w:rPr>
        <w:t xml:space="preserve">  </w:t>
      </w:r>
      <w:r>
        <w:rPr>
          <w:rFonts w:hint="eastAsia" w:ascii="Times New Roman" w:hAnsi="Times New Roman" w:eastAsia="宋体" w:cs="Times New Roman"/>
          <w:b/>
          <w:bCs w:val="0"/>
          <w:sz w:val="32"/>
          <w:szCs w:val="32"/>
        </w:rPr>
        <w:t>优化文旅融合发展格局</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_Toc9597 \h </w:instrText>
      </w:r>
      <w:r>
        <w:rPr>
          <w:rFonts w:ascii="Times New Roman" w:hAnsi="Times New Roman" w:cs="Times New Roman"/>
          <w:sz w:val="32"/>
          <w:szCs w:val="32"/>
        </w:rPr>
        <w:fldChar w:fldCharType="separate"/>
      </w:r>
      <w:r>
        <w:rPr>
          <w:rFonts w:ascii="Times New Roman" w:hAnsi="Times New Roman" w:cs="Times New Roman"/>
          <w:sz w:val="32"/>
          <w:szCs w:val="32"/>
        </w:rPr>
        <w:t>23</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4FE7C04D">
      <w:pPr>
        <w:pStyle w:val="19"/>
        <w:tabs>
          <w:tab w:val="right" w:leader="dot" w:pos="8732"/>
        </w:tabs>
        <w:spacing w:line="560" w:lineRule="exact"/>
        <w:ind w:firstLine="640" w:firstLineChars="20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_Toc24306 </w:instrText>
      </w:r>
      <w:r>
        <w:rPr>
          <w:rFonts w:ascii="Times New Roman" w:hAnsi="Times New Roman" w:cs="Times New Roman"/>
          <w:sz w:val="32"/>
          <w:szCs w:val="32"/>
        </w:rPr>
        <w:fldChar w:fldCharType="separate"/>
      </w:r>
      <w:r>
        <w:rPr>
          <w:rFonts w:hint="eastAsia" w:ascii="Times New Roman" w:hAnsi="Times New Roman" w:eastAsia="楷体_GB2312" w:cs="Times New Roman"/>
          <w:bCs/>
          <w:sz w:val="32"/>
          <w:szCs w:val="32"/>
          <w:highlight w:val="none"/>
        </w:rPr>
        <w:t>第一节</w:t>
      </w:r>
      <w:r>
        <w:rPr>
          <w:rFonts w:hint="eastAsia" w:ascii="Times New Roman" w:hAnsi="Times New Roman" w:eastAsia="楷体_GB2312" w:cs="Times New Roman"/>
          <w:bCs/>
          <w:sz w:val="32"/>
          <w:szCs w:val="32"/>
        </w:rPr>
        <w:t xml:space="preserve">  </w:t>
      </w:r>
      <w:r>
        <w:rPr>
          <w:rFonts w:hint="eastAsia" w:ascii="Times New Roman" w:hAnsi="Times New Roman" w:eastAsia="楷体_GB2312" w:cs="Times New Roman"/>
          <w:bCs/>
          <w:sz w:val="32"/>
          <w:szCs w:val="32"/>
          <w:lang w:eastAsia="zh-CN"/>
        </w:rPr>
        <w:t>拓展</w:t>
      </w:r>
      <w:r>
        <w:rPr>
          <w:rFonts w:hint="eastAsia" w:ascii="Times New Roman" w:hAnsi="Times New Roman" w:eastAsia="楷体_GB2312" w:cs="Times New Roman"/>
          <w:bCs/>
          <w:sz w:val="32"/>
          <w:szCs w:val="32"/>
        </w:rPr>
        <w:t>文旅发展空间</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_Toc24306 \h </w:instrText>
      </w:r>
      <w:r>
        <w:rPr>
          <w:rFonts w:ascii="Times New Roman" w:hAnsi="Times New Roman" w:cs="Times New Roman"/>
          <w:sz w:val="32"/>
          <w:szCs w:val="32"/>
        </w:rPr>
        <w:fldChar w:fldCharType="separate"/>
      </w:r>
      <w:r>
        <w:rPr>
          <w:rFonts w:ascii="Times New Roman" w:hAnsi="Times New Roman" w:cs="Times New Roman"/>
          <w:sz w:val="32"/>
          <w:szCs w:val="32"/>
        </w:rPr>
        <w:t>23</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47AF5C71">
      <w:pPr>
        <w:pStyle w:val="19"/>
        <w:tabs>
          <w:tab w:val="right" w:leader="dot" w:pos="8732"/>
        </w:tabs>
        <w:spacing w:line="560" w:lineRule="exact"/>
        <w:ind w:firstLine="640" w:firstLineChars="20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_Toc89 </w:instrText>
      </w:r>
      <w:r>
        <w:rPr>
          <w:rFonts w:ascii="Times New Roman" w:hAnsi="Times New Roman" w:cs="Times New Roman"/>
          <w:sz w:val="32"/>
          <w:szCs w:val="32"/>
        </w:rPr>
        <w:fldChar w:fldCharType="separate"/>
      </w:r>
      <w:r>
        <w:rPr>
          <w:rFonts w:ascii="Times New Roman" w:hAnsi="Times New Roman" w:eastAsia="楷体_GB2312" w:cs="Times New Roman"/>
          <w:bCs/>
          <w:sz w:val="32"/>
          <w:szCs w:val="32"/>
        </w:rPr>
        <w:t>第</w:t>
      </w:r>
      <w:r>
        <w:rPr>
          <w:rFonts w:hint="eastAsia" w:ascii="Times New Roman" w:hAnsi="Times New Roman" w:eastAsia="楷体_GB2312" w:cs="Times New Roman"/>
          <w:bCs/>
          <w:sz w:val="32"/>
          <w:szCs w:val="32"/>
        </w:rPr>
        <w:t>二</w:t>
      </w:r>
      <w:r>
        <w:rPr>
          <w:rFonts w:ascii="Times New Roman" w:hAnsi="Times New Roman" w:eastAsia="楷体_GB2312" w:cs="Times New Roman"/>
          <w:bCs/>
          <w:sz w:val="32"/>
          <w:szCs w:val="32"/>
        </w:rPr>
        <w:t>节</w:t>
      </w:r>
      <w:r>
        <w:rPr>
          <w:rFonts w:hint="eastAsia" w:ascii="Times New Roman" w:hAnsi="Times New Roman" w:eastAsia="楷体_GB2312" w:cs="Times New Roman"/>
          <w:bCs/>
          <w:sz w:val="32"/>
          <w:szCs w:val="32"/>
        </w:rPr>
        <w:t xml:space="preserve"> </w:t>
      </w:r>
      <w:r>
        <w:rPr>
          <w:rFonts w:ascii="Times New Roman" w:hAnsi="Times New Roman" w:eastAsia="楷体_GB2312" w:cs="Times New Roman"/>
          <w:bCs/>
          <w:sz w:val="32"/>
          <w:szCs w:val="32"/>
        </w:rPr>
        <w:t xml:space="preserve"> 推动景区提档升级</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_Toc89 \h </w:instrText>
      </w:r>
      <w:r>
        <w:rPr>
          <w:rFonts w:ascii="Times New Roman" w:hAnsi="Times New Roman" w:cs="Times New Roman"/>
          <w:sz w:val="32"/>
          <w:szCs w:val="32"/>
        </w:rPr>
        <w:fldChar w:fldCharType="separate"/>
      </w:r>
      <w:r>
        <w:rPr>
          <w:rFonts w:ascii="Times New Roman" w:hAnsi="Times New Roman" w:cs="Times New Roman"/>
          <w:sz w:val="32"/>
          <w:szCs w:val="32"/>
        </w:rPr>
        <w:t>24</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2542D6F2">
      <w:pPr>
        <w:pStyle w:val="19"/>
        <w:tabs>
          <w:tab w:val="right" w:leader="dot" w:pos="8732"/>
        </w:tabs>
        <w:spacing w:line="560" w:lineRule="exact"/>
        <w:ind w:firstLine="640" w:firstLineChars="20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_Toc22639 </w:instrText>
      </w:r>
      <w:r>
        <w:rPr>
          <w:rFonts w:ascii="Times New Roman" w:hAnsi="Times New Roman" w:cs="Times New Roman"/>
          <w:sz w:val="32"/>
          <w:szCs w:val="32"/>
        </w:rPr>
        <w:fldChar w:fldCharType="separate"/>
      </w:r>
      <w:r>
        <w:rPr>
          <w:rFonts w:ascii="Times New Roman" w:hAnsi="Times New Roman" w:eastAsia="楷体_GB2312" w:cs="Times New Roman"/>
          <w:bCs/>
          <w:sz w:val="32"/>
          <w:szCs w:val="32"/>
        </w:rPr>
        <w:t>第</w:t>
      </w:r>
      <w:r>
        <w:rPr>
          <w:rFonts w:hint="eastAsia" w:ascii="Times New Roman" w:hAnsi="Times New Roman" w:eastAsia="楷体_GB2312" w:cs="Times New Roman"/>
          <w:bCs/>
          <w:sz w:val="32"/>
          <w:szCs w:val="32"/>
          <w:lang w:eastAsia="zh-CN"/>
        </w:rPr>
        <w:t>三</w:t>
      </w:r>
      <w:r>
        <w:rPr>
          <w:rFonts w:ascii="Times New Roman" w:hAnsi="Times New Roman" w:eastAsia="楷体_GB2312" w:cs="Times New Roman"/>
          <w:bCs/>
          <w:sz w:val="32"/>
          <w:szCs w:val="32"/>
        </w:rPr>
        <w:t xml:space="preserve">节 </w:t>
      </w:r>
      <w:r>
        <w:rPr>
          <w:rFonts w:hint="eastAsia" w:ascii="Times New Roman" w:hAnsi="Times New Roman" w:eastAsia="楷体_GB2312" w:cs="Times New Roman"/>
          <w:bCs/>
          <w:sz w:val="32"/>
          <w:szCs w:val="32"/>
        </w:rPr>
        <w:t xml:space="preserve"> 深度挖掘特色文旅体验</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_Toc22639 \h </w:instrText>
      </w:r>
      <w:r>
        <w:rPr>
          <w:rFonts w:ascii="Times New Roman" w:hAnsi="Times New Roman" w:cs="Times New Roman"/>
          <w:sz w:val="32"/>
          <w:szCs w:val="32"/>
        </w:rPr>
        <w:fldChar w:fldCharType="separate"/>
      </w:r>
      <w:r>
        <w:rPr>
          <w:rFonts w:ascii="Times New Roman" w:hAnsi="Times New Roman" w:cs="Times New Roman"/>
          <w:sz w:val="32"/>
          <w:szCs w:val="32"/>
        </w:rPr>
        <w:t>24</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56CB61D6">
      <w:pPr>
        <w:pStyle w:val="19"/>
        <w:tabs>
          <w:tab w:val="right" w:leader="dot" w:pos="8732"/>
        </w:tabs>
        <w:spacing w:line="560" w:lineRule="exact"/>
        <w:ind w:firstLine="640" w:firstLineChars="20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_Toc31046 </w:instrText>
      </w:r>
      <w:r>
        <w:rPr>
          <w:rFonts w:ascii="Times New Roman" w:hAnsi="Times New Roman" w:cs="Times New Roman"/>
          <w:sz w:val="32"/>
          <w:szCs w:val="32"/>
        </w:rPr>
        <w:fldChar w:fldCharType="separate"/>
      </w:r>
      <w:r>
        <w:rPr>
          <w:rFonts w:ascii="Times New Roman" w:hAnsi="Times New Roman" w:eastAsia="楷体_GB2312" w:cs="Times New Roman"/>
          <w:bCs/>
          <w:sz w:val="32"/>
          <w:szCs w:val="32"/>
        </w:rPr>
        <w:t>第</w:t>
      </w:r>
      <w:r>
        <w:rPr>
          <w:rFonts w:hint="eastAsia" w:ascii="Times New Roman" w:hAnsi="Times New Roman" w:eastAsia="楷体_GB2312" w:cs="Times New Roman"/>
          <w:bCs/>
          <w:sz w:val="32"/>
          <w:szCs w:val="32"/>
          <w:lang w:eastAsia="zh-CN"/>
        </w:rPr>
        <w:t>四</w:t>
      </w:r>
      <w:r>
        <w:rPr>
          <w:rFonts w:ascii="Times New Roman" w:hAnsi="Times New Roman" w:eastAsia="楷体_GB2312" w:cs="Times New Roman"/>
          <w:bCs/>
          <w:sz w:val="32"/>
          <w:szCs w:val="32"/>
        </w:rPr>
        <w:t>节</w:t>
      </w:r>
      <w:r>
        <w:rPr>
          <w:rFonts w:hint="eastAsia" w:ascii="Times New Roman" w:hAnsi="Times New Roman" w:eastAsia="楷体_GB2312" w:cs="Times New Roman"/>
          <w:bCs/>
          <w:sz w:val="32"/>
          <w:szCs w:val="32"/>
        </w:rPr>
        <w:t xml:space="preserve"> </w:t>
      </w:r>
      <w:r>
        <w:rPr>
          <w:rFonts w:ascii="Times New Roman" w:hAnsi="Times New Roman" w:eastAsia="楷体_GB2312" w:cs="Times New Roman"/>
          <w:bCs/>
          <w:sz w:val="32"/>
          <w:szCs w:val="32"/>
        </w:rPr>
        <w:t xml:space="preserve"> </w:t>
      </w:r>
      <w:r>
        <w:rPr>
          <w:rFonts w:hint="eastAsia" w:ascii="Times New Roman" w:hAnsi="Times New Roman" w:eastAsia="楷体_GB2312" w:cs="Times New Roman"/>
          <w:bCs/>
          <w:sz w:val="32"/>
          <w:szCs w:val="32"/>
        </w:rPr>
        <w:t>加强文旅</w:t>
      </w:r>
      <w:r>
        <w:rPr>
          <w:rFonts w:ascii="Times New Roman" w:hAnsi="Times New Roman" w:eastAsia="楷体_GB2312" w:cs="Times New Roman"/>
          <w:bCs/>
          <w:sz w:val="32"/>
          <w:szCs w:val="32"/>
        </w:rPr>
        <w:t>品牌塑造</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_Toc31046 \h </w:instrText>
      </w:r>
      <w:r>
        <w:rPr>
          <w:rFonts w:ascii="Times New Roman" w:hAnsi="Times New Roman" w:cs="Times New Roman"/>
          <w:sz w:val="32"/>
          <w:szCs w:val="32"/>
        </w:rPr>
        <w:fldChar w:fldCharType="separate"/>
      </w:r>
      <w:r>
        <w:rPr>
          <w:rFonts w:ascii="Times New Roman" w:hAnsi="Times New Roman" w:cs="Times New Roman"/>
          <w:sz w:val="32"/>
          <w:szCs w:val="32"/>
        </w:rPr>
        <w:t>25</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48DDCB11">
      <w:pPr>
        <w:pStyle w:val="19"/>
        <w:tabs>
          <w:tab w:val="right" w:leader="dot" w:pos="8732"/>
        </w:tabs>
        <w:spacing w:line="560" w:lineRule="exact"/>
        <w:ind w:firstLine="320" w:firstLineChars="10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_Toc16782 </w:instrText>
      </w:r>
      <w:r>
        <w:rPr>
          <w:rFonts w:ascii="Times New Roman" w:hAnsi="Times New Roman" w:cs="Times New Roman"/>
          <w:sz w:val="32"/>
          <w:szCs w:val="32"/>
        </w:rPr>
        <w:fldChar w:fldCharType="separate"/>
      </w:r>
      <w:r>
        <w:rPr>
          <w:rFonts w:hint="eastAsia" w:ascii="Times New Roman" w:hAnsi="Times New Roman" w:eastAsia="宋体" w:cs="Times New Roman"/>
          <w:b/>
          <w:bCs w:val="0"/>
          <w:sz w:val="32"/>
          <w:szCs w:val="32"/>
        </w:rPr>
        <w:t>第八章  丰富特色文旅业态</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_Toc16782 \h </w:instrText>
      </w:r>
      <w:r>
        <w:rPr>
          <w:rFonts w:ascii="Times New Roman" w:hAnsi="Times New Roman" w:cs="Times New Roman"/>
          <w:sz w:val="32"/>
          <w:szCs w:val="32"/>
        </w:rPr>
        <w:fldChar w:fldCharType="separate"/>
      </w:r>
      <w:r>
        <w:rPr>
          <w:rFonts w:ascii="Times New Roman" w:hAnsi="Times New Roman" w:cs="Times New Roman"/>
          <w:sz w:val="32"/>
          <w:szCs w:val="32"/>
        </w:rPr>
        <w:t>25</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5368B93D">
      <w:pPr>
        <w:pStyle w:val="19"/>
        <w:tabs>
          <w:tab w:val="right" w:leader="dot" w:pos="8732"/>
        </w:tabs>
        <w:spacing w:line="560" w:lineRule="exact"/>
        <w:ind w:firstLine="640" w:firstLineChars="20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_Toc14913 </w:instrText>
      </w:r>
      <w:r>
        <w:rPr>
          <w:rFonts w:ascii="Times New Roman" w:hAnsi="Times New Roman" w:cs="Times New Roman"/>
          <w:sz w:val="32"/>
          <w:szCs w:val="32"/>
        </w:rPr>
        <w:fldChar w:fldCharType="separate"/>
      </w:r>
      <w:r>
        <w:rPr>
          <w:rFonts w:hint="eastAsia" w:ascii="Times New Roman" w:hAnsi="Times New Roman" w:eastAsia="楷体_GB2312" w:cs="Times New Roman"/>
          <w:bCs/>
          <w:sz w:val="32"/>
          <w:szCs w:val="32"/>
        </w:rPr>
        <w:t>第一节</w:t>
      </w:r>
      <w:r>
        <w:rPr>
          <w:rFonts w:ascii="Times New Roman" w:hAnsi="Times New Roman" w:eastAsia="楷体_GB2312" w:cs="Times New Roman"/>
          <w:bCs/>
          <w:sz w:val="32"/>
          <w:szCs w:val="32"/>
        </w:rPr>
        <w:t xml:space="preserve">  </w:t>
      </w:r>
      <w:r>
        <w:rPr>
          <w:rFonts w:hint="eastAsia" w:ascii="Times New Roman" w:hAnsi="Times New Roman" w:eastAsia="楷体_GB2312" w:cs="Times New Roman"/>
          <w:bCs/>
          <w:sz w:val="32"/>
          <w:szCs w:val="32"/>
        </w:rPr>
        <w:t>开发精品观光旅游业态</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_Toc14913 \h </w:instrText>
      </w:r>
      <w:r>
        <w:rPr>
          <w:rFonts w:ascii="Times New Roman" w:hAnsi="Times New Roman" w:cs="Times New Roman"/>
          <w:sz w:val="32"/>
          <w:szCs w:val="32"/>
        </w:rPr>
        <w:fldChar w:fldCharType="separate"/>
      </w:r>
      <w:r>
        <w:rPr>
          <w:rFonts w:ascii="Times New Roman" w:hAnsi="Times New Roman" w:cs="Times New Roman"/>
          <w:sz w:val="32"/>
          <w:szCs w:val="32"/>
        </w:rPr>
        <w:t>25</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5379B411">
      <w:pPr>
        <w:pStyle w:val="19"/>
        <w:tabs>
          <w:tab w:val="right" w:leader="dot" w:pos="8732"/>
        </w:tabs>
        <w:spacing w:line="560" w:lineRule="exact"/>
        <w:ind w:firstLine="640" w:firstLineChars="20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_Toc9649 </w:instrText>
      </w:r>
      <w:r>
        <w:rPr>
          <w:rFonts w:ascii="Times New Roman" w:hAnsi="Times New Roman" w:cs="Times New Roman"/>
          <w:sz w:val="32"/>
          <w:szCs w:val="32"/>
        </w:rPr>
        <w:fldChar w:fldCharType="separate"/>
      </w:r>
      <w:r>
        <w:rPr>
          <w:rFonts w:ascii="Times New Roman" w:hAnsi="Times New Roman" w:eastAsia="楷体_GB2312" w:cs="Times New Roman"/>
          <w:bCs/>
          <w:sz w:val="32"/>
          <w:szCs w:val="32"/>
        </w:rPr>
        <w:t>第</w:t>
      </w:r>
      <w:r>
        <w:rPr>
          <w:rFonts w:hint="eastAsia" w:ascii="Times New Roman" w:hAnsi="Times New Roman" w:eastAsia="楷体_GB2312" w:cs="Times New Roman"/>
          <w:bCs/>
          <w:sz w:val="32"/>
          <w:szCs w:val="32"/>
        </w:rPr>
        <w:t>二</w:t>
      </w:r>
      <w:r>
        <w:rPr>
          <w:rFonts w:ascii="Times New Roman" w:hAnsi="Times New Roman" w:eastAsia="楷体_GB2312" w:cs="Times New Roman"/>
          <w:bCs/>
          <w:sz w:val="32"/>
          <w:szCs w:val="32"/>
        </w:rPr>
        <w:t>节</w:t>
      </w:r>
      <w:r>
        <w:rPr>
          <w:rFonts w:hint="eastAsia" w:ascii="Times New Roman" w:hAnsi="Times New Roman" w:eastAsia="楷体_GB2312" w:cs="Times New Roman"/>
          <w:bCs/>
          <w:sz w:val="32"/>
          <w:szCs w:val="32"/>
        </w:rPr>
        <w:t xml:space="preserve"> </w:t>
      </w:r>
      <w:r>
        <w:rPr>
          <w:rFonts w:ascii="Times New Roman" w:hAnsi="Times New Roman" w:eastAsia="楷体_GB2312" w:cs="Times New Roman"/>
          <w:bCs/>
          <w:sz w:val="32"/>
          <w:szCs w:val="32"/>
        </w:rPr>
        <w:t xml:space="preserve"> </w:t>
      </w:r>
      <w:r>
        <w:rPr>
          <w:rFonts w:hint="eastAsia" w:ascii="Times New Roman" w:hAnsi="Times New Roman" w:eastAsia="楷体_GB2312" w:cs="Times New Roman"/>
          <w:bCs/>
          <w:sz w:val="32"/>
          <w:szCs w:val="32"/>
        </w:rPr>
        <w:t>培育特色文博旅游业态</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_Toc9649 \h </w:instrText>
      </w:r>
      <w:r>
        <w:rPr>
          <w:rFonts w:ascii="Times New Roman" w:hAnsi="Times New Roman" w:cs="Times New Roman"/>
          <w:sz w:val="32"/>
          <w:szCs w:val="32"/>
        </w:rPr>
        <w:fldChar w:fldCharType="separate"/>
      </w:r>
      <w:r>
        <w:rPr>
          <w:rFonts w:ascii="Times New Roman" w:hAnsi="Times New Roman" w:cs="Times New Roman"/>
          <w:sz w:val="32"/>
          <w:szCs w:val="32"/>
        </w:rPr>
        <w:t>26</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48E7D7A8">
      <w:pPr>
        <w:pStyle w:val="19"/>
        <w:tabs>
          <w:tab w:val="right" w:leader="dot" w:pos="8732"/>
        </w:tabs>
        <w:spacing w:line="560" w:lineRule="exact"/>
        <w:ind w:firstLine="640" w:firstLineChars="20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_Toc17461 </w:instrText>
      </w:r>
      <w:r>
        <w:rPr>
          <w:rFonts w:ascii="Times New Roman" w:hAnsi="Times New Roman" w:cs="Times New Roman"/>
          <w:sz w:val="32"/>
          <w:szCs w:val="32"/>
        </w:rPr>
        <w:fldChar w:fldCharType="separate"/>
      </w:r>
      <w:r>
        <w:rPr>
          <w:rFonts w:ascii="Times New Roman" w:hAnsi="Times New Roman" w:eastAsia="楷体_GB2312" w:cs="Times New Roman"/>
          <w:bCs/>
          <w:sz w:val="32"/>
          <w:szCs w:val="32"/>
        </w:rPr>
        <w:t>第</w:t>
      </w:r>
      <w:r>
        <w:rPr>
          <w:rFonts w:hint="eastAsia" w:ascii="Times New Roman" w:hAnsi="Times New Roman" w:eastAsia="楷体_GB2312" w:cs="Times New Roman"/>
          <w:bCs/>
          <w:sz w:val="32"/>
          <w:szCs w:val="32"/>
        </w:rPr>
        <w:t>三</w:t>
      </w:r>
      <w:r>
        <w:rPr>
          <w:rFonts w:ascii="Times New Roman" w:hAnsi="Times New Roman" w:eastAsia="楷体_GB2312" w:cs="Times New Roman"/>
          <w:bCs/>
          <w:sz w:val="32"/>
          <w:szCs w:val="32"/>
        </w:rPr>
        <w:t>节</w:t>
      </w:r>
      <w:r>
        <w:rPr>
          <w:rFonts w:hint="eastAsia" w:ascii="Times New Roman" w:hAnsi="Times New Roman" w:eastAsia="楷体_GB2312" w:cs="Times New Roman"/>
          <w:bCs/>
          <w:sz w:val="32"/>
          <w:szCs w:val="32"/>
        </w:rPr>
        <w:t xml:space="preserve"> </w:t>
      </w:r>
      <w:r>
        <w:rPr>
          <w:rFonts w:ascii="Times New Roman" w:hAnsi="Times New Roman" w:eastAsia="楷体_GB2312" w:cs="Times New Roman"/>
          <w:bCs/>
          <w:sz w:val="32"/>
          <w:szCs w:val="32"/>
        </w:rPr>
        <w:t xml:space="preserve"> </w:t>
      </w:r>
      <w:r>
        <w:rPr>
          <w:rFonts w:hint="eastAsia" w:ascii="Times New Roman" w:hAnsi="Times New Roman" w:eastAsia="楷体_GB2312" w:cs="Times New Roman"/>
          <w:bCs/>
          <w:sz w:val="32"/>
          <w:szCs w:val="32"/>
        </w:rPr>
        <w:t>构建红色旅游多元业态</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_Toc17461 \h </w:instrText>
      </w:r>
      <w:r>
        <w:rPr>
          <w:rFonts w:ascii="Times New Roman" w:hAnsi="Times New Roman" w:cs="Times New Roman"/>
          <w:sz w:val="32"/>
          <w:szCs w:val="32"/>
        </w:rPr>
        <w:fldChar w:fldCharType="separate"/>
      </w:r>
      <w:r>
        <w:rPr>
          <w:rFonts w:ascii="Times New Roman" w:hAnsi="Times New Roman" w:cs="Times New Roman"/>
          <w:sz w:val="32"/>
          <w:szCs w:val="32"/>
        </w:rPr>
        <w:t>26</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416130BB">
      <w:pPr>
        <w:pStyle w:val="19"/>
        <w:tabs>
          <w:tab w:val="right" w:leader="dot" w:pos="8732"/>
        </w:tabs>
        <w:spacing w:line="560" w:lineRule="exact"/>
        <w:ind w:firstLine="640" w:firstLineChars="20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_Toc25057 </w:instrText>
      </w:r>
      <w:r>
        <w:rPr>
          <w:rFonts w:ascii="Times New Roman" w:hAnsi="Times New Roman" w:cs="Times New Roman"/>
          <w:sz w:val="32"/>
          <w:szCs w:val="32"/>
        </w:rPr>
        <w:fldChar w:fldCharType="separate"/>
      </w:r>
      <w:r>
        <w:rPr>
          <w:rFonts w:ascii="Times New Roman" w:hAnsi="Times New Roman" w:eastAsia="楷体_GB2312" w:cs="Times New Roman"/>
          <w:bCs/>
          <w:sz w:val="32"/>
          <w:szCs w:val="32"/>
        </w:rPr>
        <w:t>第</w:t>
      </w:r>
      <w:r>
        <w:rPr>
          <w:rFonts w:hint="eastAsia" w:ascii="Times New Roman" w:hAnsi="Times New Roman" w:eastAsia="楷体_GB2312" w:cs="Times New Roman"/>
          <w:bCs/>
          <w:sz w:val="32"/>
          <w:szCs w:val="32"/>
        </w:rPr>
        <w:t>四</w:t>
      </w:r>
      <w:r>
        <w:rPr>
          <w:rFonts w:ascii="Times New Roman" w:hAnsi="Times New Roman" w:eastAsia="楷体_GB2312" w:cs="Times New Roman"/>
          <w:bCs/>
          <w:sz w:val="32"/>
          <w:szCs w:val="32"/>
        </w:rPr>
        <w:t>节</w:t>
      </w:r>
      <w:r>
        <w:rPr>
          <w:rFonts w:hint="eastAsia" w:ascii="Times New Roman" w:hAnsi="Times New Roman" w:eastAsia="楷体_GB2312" w:cs="Times New Roman"/>
          <w:bCs/>
          <w:sz w:val="32"/>
          <w:szCs w:val="32"/>
        </w:rPr>
        <w:t xml:space="preserve"> </w:t>
      </w:r>
      <w:r>
        <w:rPr>
          <w:rFonts w:ascii="Times New Roman" w:hAnsi="Times New Roman" w:eastAsia="楷体_GB2312" w:cs="Times New Roman"/>
          <w:bCs/>
          <w:sz w:val="32"/>
          <w:szCs w:val="32"/>
        </w:rPr>
        <w:t xml:space="preserve"> </w:t>
      </w:r>
      <w:r>
        <w:rPr>
          <w:rFonts w:hint="eastAsia" w:ascii="Times New Roman" w:hAnsi="Times New Roman" w:eastAsia="楷体_GB2312" w:cs="Times New Roman"/>
          <w:bCs/>
          <w:sz w:val="32"/>
          <w:szCs w:val="32"/>
        </w:rPr>
        <w:t>拓展赛事旅游新兴业态</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_Toc25057 \h </w:instrText>
      </w:r>
      <w:r>
        <w:rPr>
          <w:rFonts w:ascii="Times New Roman" w:hAnsi="Times New Roman" w:cs="Times New Roman"/>
          <w:sz w:val="32"/>
          <w:szCs w:val="32"/>
        </w:rPr>
        <w:fldChar w:fldCharType="separate"/>
      </w:r>
      <w:r>
        <w:rPr>
          <w:rFonts w:ascii="Times New Roman" w:hAnsi="Times New Roman" w:cs="Times New Roman"/>
          <w:sz w:val="32"/>
          <w:szCs w:val="32"/>
        </w:rPr>
        <w:t>27</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4226A3B3">
      <w:pPr>
        <w:pStyle w:val="19"/>
        <w:tabs>
          <w:tab w:val="right" w:leader="dot" w:pos="8732"/>
        </w:tabs>
        <w:spacing w:line="560" w:lineRule="exact"/>
        <w:ind w:firstLine="640" w:firstLineChars="20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_Toc1690 </w:instrText>
      </w:r>
      <w:r>
        <w:rPr>
          <w:rFonts w:ascii="Times New Roman" w:hAnsi="Times New Roman" w:cs="Times New Roman"/>
          <w:sz w:val="32"/>
          <w:szCs w:val="32"/>
        </w:rPr>
        <w:fldChar w:fldCharType="separate"/>
      </w:r>
      <w:r>
        <w:rPr>
          <w:rFonts w:ascii="Times New Roman" w:hAnsi="Times New Roman" w:eastAsia="楷体_GB2312" w:cs="Times New Roman"/>
          <w:bCs/>
          <w:sz w:val="32"/>
          <w:szCs w:val="32"/>
        </w:rPr>
        <w:t>第</w:t>
      </w:r>
      <w:r>
        <w:rPr>
          <w:rFonts w:hint="eastAsia" w:ascii="Times New Roman" w:hAnsi="Times New Roman" w:eastAsia="楷体_GB2312" w:cs="Times New Roman"/>
          <w:bCs/>
          <w:sz w:val="32"/>
          <w:szCs w:val="32"/>
        </w:rPr>
        <w:t>五</w:t>
      </w:r>
      <w:r>
        <w:rPr>
          <w:rFonts w:ascii="Times New Roman" w:hAnsi="Times New Roman" w:eastAsia="楷体_GB2312" w:cs="Times New Roman"/>
          <w:bCs/>
          <w:sz w:val="32"/>
          <w:szCs w:val="32"/>
        </w:rPr>
        <w:t>节</w:t>
      </w:r>
      <w:r>
        <w:rPr>
          <w:rFonts w:hint="eastAsia" w:ascii="Times New Roman" w:hAnsi="Times New Roman" w:eastAsia="楷体_GB2312" w:cs="Times New Roman"/>
          <w:bCs/>
          <w:sz w:val="32"/>
          <w:szCs w:val="32"/>
        </w:rPr>
        <w:t xml:space="preserve"> </w:t>
      </w:r>
      <w:r>
        <w:rPr>
          <w:rFonts w:ascii="Times New Roman" w:hAnsi="Times New Roman" w:eastAsia="楷体_GB2312" w:cs="Times New Roman"/>
          <w:bCs/>
          <w:sz w:val="32"/>
          <w:szCs w:val="32"/>
        </w:rPr>
        <w:t xml:space="preserve"> </w:t>
      </w:r>
      <w:r>
        <w:rPr>
          <w:rFonts w:hint="eastAsia" w:ascii="Times New Roman" w:hAnsi="Times New Roman" w:eastAsia="楷体_GB2312" w:cs="Times New Roman"/>
          <w:bCs/>
          <w:sz w:val="32"/>
          <w:szCs w:val="32"/>
        </w:rPr>
        <w:t>发展高端康养旅游业态</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_Toc1690 \h </w:instrText>
      </w:r>
      <w:r>
        <w:rPr>
          <w:rFonts w:ascii="Times New Roman" w:hAnsi="Times New Roman" w:cs="Times New Roman"/>
          <w:sz w:val="32"/>
          <w:szCs w:val="32"/>
        </w:rPr>
        <w:fldChar w:fldCharType="separate"/>
      </w:r>
      <w:r>
        <w:rPr>
          <w:rFonts w:ascii="Times New Roman" w:hAnsi="Times New Roman" w:cs="Times New Roman"/>
          <w:sz w:val="32"/>
          <w:szCs w:val="32"/>
        </w:rPr>
        <w:t>27</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14F8B037">
      <w:pPr>
        <w:pStyle w:val="19"/>
        <w:tabs>
          <w:tab w:val="right" w:leader="dot" w:pos="8732"/>
        </w:tabs>
        <w:spacing w:line="560" w:lineRule="exact"/>
        <w:ind w:firstLine="640" w:firstLineChars="20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_Toc1498 </w:instrText>
      </w:r>
      <w:r>
        <w:rPr>
          <w:rFonts w:ascii="Times New Roman" w:hAnsi="Times New Roman" w:cs="Times New Roman"/>
          <w:sz w:val="32"/>
          <w:szCs w:val="32"/>
        </w:rPr>
        <w:fldChar w:fldCharType="separate"/>
      </w:r>
      <w:r>
        <w:rPr>
          <w:rFonts w:ascii="Times New Roman" w:hAnsi="Times New Roman" w:eastAsia="楷体_GB2312" w:cs="Times New Roman"/>
          <w:bCs/>
          <w:sz w:val="32"/>
          <w:szCs w:val="32"/>
        </w:rPr>
        <w:t>第</w:t>
      </w:r>
      <w:r>
        <w:rPr>
          <w:rFonts w:hint="eastAsia" w:ascii="Times New Roman" w:hAnsi="Times New Roman" w:eastAsia="楷体_GB2312" w:cs="Times New Roman"/>
          <w:bCs/>
          <w:sz w:val="32"/>
          <w:szCs w:val="32"/>
        </w:rPr>
        <w:t>六</w:t>
      </w:r>
      <w:r>
        <w:rPr>
          <w:rFonts w:ascii="Times New Roman" w:hAnsi="Times New Roman" w:eastAsia="楷体_GB2312" w:cs="Times New Roman"/>
          <w:bCs/>
          <w:sz w:val="32"/>
          <w:szCs w:val="32"/>
        </w:rPr>
        <w:t>节</w:t>
      </w:r>
      <w:r>
        <w:rPr>
          <w:rFonts w:hint="eastAsia" w:ascii="Times New Roman" w:hAnsi="Times New Roman" w:eastAsia="楷体_GB2312" w:cs="Times New Roman"/>
          <w:bCs/>
          <w:sz w:val="32"/>
          <w:szCs w:val="32"/>
        </w:rPr>
        <w:t xml:space="preserve"> </w:t>
      </w:r>
      <w:r>
        <w:rPr>
          <w:rFonts w:ascii="Times New Roman" w:hAnsi="Times New Roman" w:eastAsia="楷体_GB2312" w:cs="Times New Roman"/>
          <w:bCs/>
          <w:sz w:val="32"/>
          <w:szCs w:val="32"/>
        </w:rPr>
        <w:t xml:space="preserve"> </w:t>
      </w:r>
      <w:r>
        <w:rPr>
          <w:rFonts w:hint="eastAsia" w:ascii="Times New Roman" w:hAnsi="Times New Roman" w:eastAsia="楷体_GB2312" w:cs="Times New Roman"/>
          <w:bCs/>
          <w:sz w:val="32"/>
          <w:szCs w:val="32"/>
        </w:rPr>
        <w:t>创新农牧文旅融合业态</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_Toc1498 \h </w:instrText>
      </w:r>
      <w:r>
        <w:rPr>
          <w:rFonts w:ascii="Times New Roman" w:hAnsi="Times New Roman" w:cs="Times New Roman"/>
          <w:sz w:val="32"/>
          <w:szCs w:val="32"/>
        </w:rPr>
        <w:fldChar w:fldCharType="separate"/>
      </w:r>
      <w:r>
        <w:rPr>
          <w:rFonts w:ascii="Times New Roman" w:hAnsi="Times New Roman" w:cs="Times New Roman"/>
          <w:sz w:val="32"/>
          <w:szCs w:val="32"/>
        </w:rPr>
        <w:t>28</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59C89B91">
      <w:pPr>
        <w:pStyle w:val="19"/>
        <w:tabs>
          <w:tab w:val="right" w:leader="dot" w:pos="8732"/>
        </w:tabs>
        <w:spacing w:line="560" w:lineRule="exact"/>
        <w:ind w:firstLine="320" w:firstLineChars="10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_Toc27926 </w:instrText>
      </w:r>
      <w:r>
        <w:rPr>
          <w:rFonts w:ascii="Times New Roman" w:hAnsi="Times New Roman" w:cs="Times New Roman"/>
          <w:sz w:val="32"/>
          <w:szCs w:val="32"/>
        </w:rPr>
        <w:fldChar w:fldCharType="separate"/>
      </w:r>
      <w:r>
        <w:rPr>
          <w:rFonts w:hint="eastAsia" w:ascii="Times New Roman" w:hAnsi="Times New Roman" w:eastAsia="宋体" w:cs="Times New Roman"/>
          <w:b/>
          <w:bCs w:val="0"/>
          <w:sz w:val="32"/>
          <w:szCs w:val="32"/>
        </w:rPr>
        <w:t xml:space="preserve">第九章 </w:t>
      </w:r>
      <w:r>
        <w:rPr>
          <w:rFonts w:hint="eastAsia" w:ascii="Times New Roman" w:hAnsi="Times New Roman" w:eastAsia="宋体" w:cs="Times New Roman"/>
          <w:b/>
          <w:bCs w:val="0"/>
          <w:sz w:val="32"/>
          <w:szCs w:val="32"/>
          <w:lang w:val="en-US" w:eastAsia="zh-CN"/>
        </w:rPr>
        <w:t xml:space="preserve"> </w:t>
      </w:r>
      <w:r>
        <w:rPr>
          <w:rFonts w:hint="eastAsia" w:ascii="Times New Roman" w:hAnsi="Times New Roman" w:eastAsia="宋体" w:cs="Times New Roman"/>
          <w:b/>
          <w:bCs w:val="0"/>
          <w:sz w:val="32"/>
          <w:szCs w:val="32"/>
        </w:rPr>
        <w:t>完善旅游配套体系</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_Toc27926 \h </w:instrText>
      </w:r>
      <w:r>
        <w:rPr>
          <w:rFonts w:ascii="Times New Roman" w:hAnsi="Times New Roman" w:cs="Times New Roman"/>
          <w:sz w:val="32"/>
          <w:szCs w:val="32"/>
        </w:rPr>
        <w:fldChar w:fldCharType="separate"/>
      </w:r>
      <w:r>
        <w:rPr>
          <w:rFonts w:ascii="Times New Roman" w:hAnsi="Times New Roman" w:cs="Times New Roman"/>
          <w:sz w:val="32"/>
          <w:szCs w:val="32"/>
        </w:rPr>
        <w:t>29</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45D0A72C">
      <w:pPr>
        <w:pStyle w:val="19"/>
        <w:tabs>
          <w:tab w:val="right" w:leader="dot" w:pos="8732"/>
        </w:tabs>
        <w:spacing w:line="560" w:lineRule="exact"/>
        <w:ind w:firstLine="640" w:firstLineChars="200"/>
        <w:rPr>
          <w:rFonts w:hint="eastAsia" w:ascii="Times New Roman" w:hAnsi="Times New Roman" w:eastAsia="宋体" w:cs="Times New Roman"/>
          <w:sz w:val="32"/>
          <w:szCs w:val="32"/>
          <w:lang w:val="en-US" w:eastAsia="zh-CN"/>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_Toc1498 </w:instrText>
      </w:r>
      <w:r>
        <w:rPr>
          <w:rFonts w:ascii="Times New Roman" w:hAnsi="Times New Roman" w:cs="Times New Roman"/>
          <w:sz w:val="32"/>
          <w:szCs w:val="32"/>
        </w:rPr>
        <w:fldChar w:fldCharType="separate"/>
      </w:r>
      <w:r>
        <w:rPr>
          <w:rFonts w:ascii="Times New Roman" w:hAnsi="Times New Roman" w:eastAsia="楷体_GB2312" w:cs="Times New Roman"/>
          <w:bCs/>
          <w:sz w:val="32"/>
          <w:szCs w:val="32"/>
        </w:rPr>
        <w:t>第</w:t>
      </w:r>
      <w:r>
        <w:rPr>
          <w:rFonts w:hint="eastAsia" w:ascii="Times New Roman" w:hAnsi="Times New Roman" w:eastAsia="楷体_GB2312" w:cs="Times New Roman"/>
          <w:bCs/>
          <w:sz w:val="32"/>
          <w:szCs w:val="32"/>
          <w:lang w:eastAsia="zh-CN"/>
        </w:rPr>
        <w:t>一</w:t>
      </w:r>
      <w:r>
        <w:rPr>
          <w:rFonts w:ascii="Times New Roman" w:hAnsi="Times New Roman" w:eastAsia="楷体_GB2312" w:cs="Times New Roman"/>
          <w:bCs/>
          <w:sz w:val="32"/>
          <w:szCs w:val="32"/>
        </w:rPr>
        <w:t>节</w:t>
      </w:r>
      <w:r>
        <w:rPr>
          <w:rFonts w:hint="eastAsia" w:ascii="Times New Roman" w:hAnsi="Times New Roman" w:eastAsia="楷体_GB2312" w:cs="Times New Roman"/>
          <w:bCs/>
          <w:sz w:val="32"/>
          <w:szCs w:val="32"/>
        </w:rPr>
        <w:t xml:space="preserve"> </w:t>
      </w:r>
      <w:r>
        <w:rPr>
          <w:rFonts w:ascii="Times New Roman" w:hAnsi="Times New Roman" w:eastAsia="楷体_GB2312" w:cs="Times New Roman"/>
          <w:bCs/>
          <w:sz w:val="32"/>
          <w:szCs w:val="32"/>
        </w:rPr>
        <w:t xml:space="preserve"> </w:t>
      </w:r>
      <w:r>
        <w:rPr>
          <w:rFonts w:hint="eastAsia" w:ascii="Times New Roman" w:hAnsi="Times New Roman" w:eastAsia="楷体_GB2312" w:cs="Times New Roman"/>
          <w:bCs/>
          <w:kern w:val="2"/>
          <w:sz w:val="32"/>
          <w:szCs w:val="32"/>
          <w:lang w:val="en-US" w:eastAsia="zh-CN" w:bidi="ar-SA"/>
        </w:rPr>
        <w:t>提升文旅服务保障能力</w:t>
      </w:r>
      <w:r>
        <w:rPr>
          <w:rFonts w:ascii="Times New Roman" w:hAnsi="Times New Roman" w:cs="Times New Roman"/>
          <w:sz w:val="32"/>
          <w:szCs w:val="32"/>
        </w:rPr>
        <w:tab/>
      </w:r>
      <w:r>
        <w:rPr>
          <w:rFonts w:hint="eastAsia" w:ascii="Times New Roman" w:hAnsi="Times New Roman" w:cs="Times New Roman"/>
          <w:sz w:val="32"/>
          <w:szCs w:val="32"/>
          <w:lang w:val="en-US" w:eastAsia="zh-CN"/>
        </w:rPr>
        <w:t>3</w:t>
      </w:r>
      <w:r>
        <w:rPr>
          <w:rFonts w:ascii="Times New Roman" w:hAnsi="Times New Roman" w:cs="Times New Roman"/>
          <w:sz w:val="32"/>
          <w:szCs w:val="32"/>
        </w:rPr>
        <w:fldChar w:fldCharType="end"/>
      </w:r>
      <w:r>
        <w:rPr>
          <w:rFonts w:hint="eastAsia" w:ascii="Times New Roman" w:hAnsi="Times New Roman" w:cs="Times New Roman"/>
          <w:sz w:val="32"/>
          <w:szCs w:val="32"/>
          <w:lang w:val="en-US" w:eastAsia="zh-CN"/>
        </w:rPr>
        <w:t>2</w:t>
      </w:r>
    </w:p>
    <w:p w14:paraId="197E96CA">
      <w:pPr>
        <w:pStyle w:val="19"/>
        <w:tabs>
          <w:tab w:val="right" w:leader="dot" w:pos="8732"/>
        </w:tabs>
        <w:spacing w:line="560" w:lineRule="exact"/>
        <w:ind w:firstLine="640" w:firstLineChars="20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_Toc17367 </w:instrText>
      </w:r>
      <w:r>
        <w:rPr>
          <w:rFonts w:ascii="Times New Roman" w:hAnsi="Times New Roman" w:cs="Times New Roman"/>
          <w:sz w:val="32"/>
          <w:szCs w:val="32"/>
        </w:rPr>
        <w:fldChar w:fldCharType="separate"/>
      </w:r>
      <w:r>
        <w:rPr>
          <w:rFonts w:ascii="Times New Roman" w:hAnsi="Times New Roman" w:eastAsia="楷体_GB2312" w:cs="Times New Roman"/>
          <w:bCs/>
          <w:sz w:val="32"/>
          <w:szCs w:val="32"/>
        </w:rPr>
        <w:t>第</w:t>
      </w:r>
      <w:r>
        <w:rPr>
          <w:rFonts w:hint="eastAsia" w:ascii="Times New Roman" w:hAnsi="Times New Roman" w:eastAsia="楷体_GB2312" w:cs="Times New Roman"/>
          <w:bCs/>
          <w:sz w:val="32"/>
          <w:szCs w:val="32"/>
          <w:lang w:eastAsia="zh-CN"/>
        </w:rPr>
        <w:t>二</w:t>
      </w:r>
      <w:r>
        <w:rPr>
          <w:rFonts w:ascii="Times New Roman" w:hAnsi="Times New Roman" w:eastAsia="楷体_GB2312" w:cs="Times New Roman"/>
          <w:bCs/>
          <w:sz w:val="32"/>
          <w:szCs w:val="32"/>
        </w:rPr>
        <w:t>节</w:t>
      </w:r>
      <w:r>
        <w:rPr>
          <w:rFonts w:hint="eastAsia" w:ascii="Times New Roman" w:hAnsi="Times New Roman" w:eastAsia="楷体_GB2312" w:cs="Times New Roman"/>
          <w:bCs/>
          <w:sz w:val="32"/>
          <w:szCs w:val="32"/>
        </w:rPr>
        <w:t xml:space="preserve"> </w:t>
      </w:r>
      <w:r>
        <w:rPr>
          <w:rFonts w:hint="eastAsia" w:ascii="Times New Roman" w:hAnsi="Times New Roman" w:eastAsia="楷体_GB2312" w:cs="Times New Roman"/>
          <w:bCs/>
          <w:sz w:val="32"/>
          <w:szCs w:val="32"/>
          <w:lang w:val="en-US" w:eastAsia="zh-CN"/>
        </w:rPr>
        <w:t xml:space="preserve"> </w:t>
      </w:r>
      <w:r>
        <w:rPr>
          <w:rFonts w:hint="eastAsia" w:ascii="Times New Roman" w:hAnsi="Times New Roman" w:eastAsia="楷体_GB2312" w:cs="Times New Roman"/>
          <w:bCs/>
          <w:sz w:val="32"/>
          <w:szCs w:val="32"/>
        </w:rPr>
        <w:t>强化文旅宣传推介</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_Toc17367 \h </w:instrText>
      </w:r>
      <w:r>
        <w:rPr>
          <w:rFonts w:ascii="Times New Roman" w:hAnsi="Times New Roman" w:cs="Times New Roman"/>
          <w:sz w:val="32"/>
          <w:szCs w:val="32"/>
        </w:rPr>
        <w:fldChar w:fldCharType="separate"/>
      </w:r>
      <w:r>
        <w:rPr>
          <w:rFonts w:ascii="Times New Roman" w:hAnsi="Times New Roman" w:cs="Times New Roman"/>
          <w:sz w:val="32"/>
          <w:szCs w:val="32"/>
        </w:rPr>
        <w:t>30</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2FB91E2D">
      <w:pPr>
        <w:pStyle w:val="19"/>
        <w:tabs>
          <w:tab w:val="right" w:leader="dot" w:pos="8732"/>
        </w:tabs>
        <w:spacing w:line="560" w:lineRule="exact"/>
        <w:ind w:firstLine="640" w:firstLineChars="20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_Toc14584 </w:instrText>
      </w:r>
      <w:r>
        <w:rPr>
          <w:rFonts w:ascii="Times New Roman" w:hAnsi="Times New Roman" w:cs="Times New Roman"/>
          <w:sz w:val="32"/>
          <w:szCs w:val="32"/>
        </w:rPr>
        <w:fldChar w:fldCharType="separate"/>
      </w:r>
      <w:r>
        <w:rPr>
          <w:rFonts w:ascii="Times New Roman" w:hAnsi="Times New Roman" w:eastAsia="楷体_GB2312" w:cs="Times New Roman"/>
          <w:bCs/>
          <w:sz w:val="32"/>
          <w:szCs w:val="32"/>
        </w:rPr>
        <w:t>第</w:t>
      </w:r>
      <w:r>
        <w:rPr>
          <w:rFonts w:hint="eastAsia" w:ascii="Times New Roman" w:hAnsi="Times New Roman" w:eastAsia="楷体_GB2312" w:cs="Times New Roman"/>
          <w:bCs/>
          <w:sz w:val="32"/>
          <w:szCs w:val="32"/>
          <w:lang w:eastAsia="zh-CN"/>
        </w:rPr>
        <w:t>三</w:t>
      </w:r>
      <w:r>
        <w:rPr>
          <w:rFonts w:ascii="Times New Roman" w:hAnsi="Times New Roman" w:eastAsia="楷体_GB2312" w:cs="Times New Roman"/>
          <w:bCs/>
          <w:sz w:val="32"/>
          <w:szCs w:val="32"/>
        </w:rPr>
        <w:t>节</w:t>
      </w:r>
      <w:r>
        <w:rPr>
          <w:rFonts w:hint="eastAsia" w:ascii="Times New Roman" w:hAnsi="Times New Roman" w:eastAsia="楷体_GB2312" w:cs="Times New Roman"/>
          <w:bCs/>
          <w:sz w:val="32"/>
          <w:szCs w:val="32"/>
        </w:rPr>
        <w:t xml:space="preserve"> </w:t>
      </w:r>
      <w:r>
        <w:rPr>
          <w:rFonts w:ascii="Times New Roman" w:hAnsi="Times New Roman" w:eastAsia="楷体_GB2312" w:cs="Times New Roman"/>
          <w:bCs/>
          <w:sz w:val="32"/>
          <w:szCs w:val="32"/>
        </w:rPr>
        <w:t xml:space="preserve"> </w:t>
      </w:r>
      <w:r>
        <w:rPr>
          <w:rFonts w:hint="eastAsia" w:ascii="Times New Roman" w:hAnsi="Times New Roman" w:eastAsia="楷体_GB2312" w:cs="Times New Roman"/>
          <w:bCs/>
          <w:sz w:val="32"/>
          <w:szCs w:val="32"/>
        </w:rPr>
        <w:t>加强</w:t>
      </w:r>
      <w:r>
        <w:rPr>
          <w:rFonts w:hint="eastAsia" w:ascii="Times New Roman" w:hAnsi="Times New Roman" w:eastAsia="楷体_GB2312" w:cs="Times New Roman"/>
          <w:bCs/>
          <w:sz w:val="32"/>
          <w:szCs w:val="32"/>
          <w:lang w:eastAsia="zh-CN"/>
        </w:rPr>
        <w:t>旅客</w:t>
      </w:r>
      <w:r>
        <w:rPr>
          <w:rFonts w:hint="eastAsia" w:ascii="Times New Roman" w:hAnsi="Times New Roman" w:eastAsia="楷体_GB2312" w:cs="Times New Roman"/>
          <w:bCs/>
          <w:sz w:val="32"/>
          <w:szCs w:val="32"/>
        </w:rPr>
        <w:t>权益保障</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_Toc14584 \h </w:instrText>
      </w:r>
      <w:r>
        <w:rPr>
          <w:rFonts w:ascii="Times New Roman" w:hAnsi="Times New Roman" w:cs="Times New Roman"/>
          <w:sz w:val="32"/>
          <w:szCs w:val="32"/>
        </w:rPr>
        <w:fldChar w:fldCharType="separate"/>
      </w:r>
      <w:r>
        <w:rPr>
          <w:rFonts w:ascii="Times New Roman" w:hAnsi="Times New Roman" w:cs="Times New Roman"/>
          <w:sz w:val="32"/>
          <w:szCs w:val="32"/>
        </w:rPr>
        <w:t>30</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7434C373">
      <w:pPr>
        <w:pStyle w:val="19"/>
        <w:tabs>
          <w:tab w:val="right" w:leader="dot" w:pos="8732"/>
        </w:tabs>
        <w:spacing w:line="560" w:lineRule="exact"/>
        <w:ind w:firstLine="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_Toc13429 </w:instrText>
      </w:r>
      <w:r>
        <w:rPr>
          <w:rFonts w:ascii="Times New Roman" w:hAnsi="Times New Roman" w:cs="Times New Roman"/>
          <w:sz w:val="32"/>
          <w:szCs w:val="32"/>
        </w:rPr>
        <w:fldChar w:fldCharType="separate"/>
      </w:r>
      <w:r>
        <w:rPr>
          <w:rFonts w:hint="eastAsia" w:ascii="Times New Roman" w:hAnsi="Times New Roman" w:eastAsia="黑体" w:cs="Times New Roman"/>
          <w:kern w:val="2"/>
          <w:sz w:val="32"/>
          <w:szCs w:val="32"/>
          <w:lang w:val="en-US" w:eastAsia="zh-CN" w:bidi="ar-SA"/>
        </w:rPr>
        <w:t>第四篇</w:t>
      </w:r>
      <w:r>
        <w:rPr>
          <w:rFonts w:ascii="Times New Roman" w:hAnsi="Times New Roman" w:eastAsia="黑体" w:cs="Times New Roman"/>
          <w:sz w:val="32"/>
          <w:szCs w:val="32"/>
        </w:rPr>
        <w:t xml:space="preserve"> </w:t>
      </w:r>
      <w:r>
        <w:rPr>
          <w:rFonts w:hint="eastAsia" w:ascii="Times New Roman" w:hAnsi="Times New Roman" w:eastAsia="黑体" w:cs="Times New Roman"/>
          <w:sz w:val="32"/>
          <w:szCs w:val="32"/>
          <w:lang w:val="en-US" w:eastAsia="zh-CN"/>
        </w:rPr>
        <w:t xml:space="preserve"> </w:t>
      </w:r>
      <w:r>
        <w:rPr>
          <w:rFonts w:ascii="Times New Roman" w:hAnsi="Times New Roman" w:eastAsia="黑体" w:cs="Times New Roman"/>
          <w:sz w:val="32"/>
          <w:szCs w:val="32"/>
        </w:rPr>
        <w:t>加快绿色资源优势转化，培育特色现代产业</w:t>
      </w:r>
      <w:r>
        <w:rPr>
          <w:rFonts w:ascii="Times New Roman" w:hAnsi="Times New Roman" w:cs="Times New Roman"/>
          <w:sz w:val="32"/>
          <w:szCs w:val="32"/>
        </w:rPr>
        <w:fldChar w:fldCharType="end"/>
      </w: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_Toc9293 </w:instrText>
      </w:r>
      <w:r>
        <w:rPr>
          <w:rFonts w:ascii="Times New Roman" w:hAnsi="Times New Roman" w:cs="Times New Roman"/>
          <w:sz w:val="32"/>
          <w:szCs w:val="32"/>
        </w:rPr>
        <w:fldChar w:fldCharType="separate"/>
      </w:r>
      <w:r>
        <w:rPr>
          <w:rFonts w:ascii="Times New Roman" w:hAnsi="Times New Roman" w:eastAsia="黑体" w:cs="Times New Roman"/>
          <w:sz w:val="32"/>
          <w:szCs w:val="32"/>
        </w:rPr>
        <w:t>体系</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_Toc9293 \h </w:instrText>
      </w:r>
      <w:r>
        <w:rPr>
          <w:rFonts w:ascii="Times New Roman" w:hAnsi="Times New Roman" w:cs="Times New Roman"/>
          <w:sz w:val="32"/>
          <w:szCs w:val="32"/>
        </w:rPr>
        <w:fldChar w:fldCharType="separate"/>
      </w:r>
      <w:r>
        <w:rPr>
          <w:rFonts w:ascii="Times New Roman" w:hAnsi="Times New Roman" w:cs="Times New Roman"/>
          <w:sz w:val="32"/>
          <w:szCs w:val="32"/>
        </w:rPr>
        <w:t>31</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1084EE10">
      <w:pPr>
        <w:pStyle w:val="19"/>
        <w:tabs>
          <w:tab w:val="right" w:leader="dot" w:pos="8732"/>
        </w:tabs>
        <w:spacing w:line="560" w:lineRule="exact"/>
        <w:ind w:firstLine="320" w:firstLineChars="10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_Toc5381 </w:instrText>
      </w:r>
      <w:r>
        <w:rPr>
          <w:rFonts w:ascii="Times New Roman" w:hAnsi="Times New Roman" w:cs="Times New Roman"/>
          <w:sz w:val="32"/>
          <w:szCs w:val="32"/>
        </w:rPr>
        <w:fldChar w:fldCharType="separate"/>
      </w:r>
      <w:r>
        <w:rPr>
          <w:rFonts w:ascii="Times New Roman" w:hAnsi="Times New Roman" w:eastAsia="宋体" w:cs="Times New Roman"/>
          <w:b/>
          <w:bCs w:val="0"/>
          <w:sz w:val="32"/>
          <w:szCs w:val="32"/>
        </w:rPr>
        <w:t>第</w:t>
      </w:r>
      <w:r>
        <w:rPr>
          <w:rFonts w:hint="eastAsia" w:ascii="Times New Roman" w:hAnsi="Times New Roman" w:eastAsia="宋体" w:cs="Times New Roman"/>
          <w:b/>
          <w:bCs w:val="0"/>
          <w:sz w:val="32"/>
          <w:szCs w:val="32"/>
        </w:rPr>
        <w:t>十</w:t>
      </w:r>
      <w:r>
        <w:rPr>
          <w:rFonts w:ascii="Times New Roman" w:hAnsi="Times New Roman" w:eastAsia="宋体" w:cs="Times New Roman"/>
          <w:b/>
          <w:bCs w:val="0"/>
          <w:sz w:val="32"/>
          <w:szCs w:val="32"/>
        </w:rPr>
        <w:t>章</w:t>
      </w:r>
      <w:r>
        <w:rPr>
          <w:rFonts w:hint="eastAsia" w:ascii="Times New Roman" w:hAnsi="Times New Roman" w:eastAsia="宋体" w:cs="Times New Roman"/>
          <w:b/>
          <w:bCs w:val="0"/>
          <w:sz w:val="32"/>
          <w:szCs w:val="32"/>
        </w:rPr>
        <w:t xml:space="preserve"> </w:t>
      </w:r>
      <w:r>
        <w:rPr>
          <w:rFonts w:ascii="Times New Roman" w:hAnsi="Times New Roman" w:eastAsia="宋体" w:cs="Times New Roman"/>
          <w:b/>
          <w:bCs w:val="0"/>
          <w:sz w:val="32"/>
          <w:szCs w:val="32"/>
        </w:rPr>
        <w:t xml:space="preserve"> 做优高原特色农牧业</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_Toc5381 \h </w:instrText>
      </w:r>
      <w:r>
        <w:rPr>
          <w:rFonts w:ascii="Times New Roman" w:hAnsi="Times New Roman" w:cs="Times New Roman"/>
          <w:sz w:val="32"/>
          <w:szCs w:val="32"/>
        </w:rPr>
        <w:fldChar w:fldCharType="separate"/>
      </w:r>
      <w:r>
        <w:rPr>
          <w:rFonts w:ascii="Times New Roman" w:hAnsi="Times New Roman" w:cs="Times New Roman"/>
          <w:sz w:val="32"/>
          <w:szCs w:val="32"/>
        </w:rPr>
        <w:t>31</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4338CB7C">
      <w:pPr>
        <w:pStyle w:val="19"/>
        <w:tabs>
          <w:tab w:val="right" w:leader="dot" w:pos="8732"/>
        </w:tabs>
        <w:spacing w:line="560" w:lineRule="exact"/>
        <w:ind w:firstLine="640" w:firstLineChars="20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_Toc3214 </w:instrText>
      </w:r>
      <w:r>
        <w:rPr>
          <w:rFonts w:ascii="Times New Roman" w:hAnsi="Times New Roman" w:cs="Times New Roman"/>
          <w:sz w:val="32"/>
          <w:szCs w:val="32"/>
        </w:rPr>
        <w:fldChar w:fldCharType="separate"/>
      </w:r>
      <w:r>
        <w:rPr>
          <w:rFonts w:ascii="Times New Roman" w:hAnsi="Times New Roman" w:eastAsia="楷体_GB2312" w:cs="Times New Roman"/>
          <w:bCs/>
          <w:sz w:val="32"/>
          <w:szCs w:val="32"/>
        </w:rPr>
        <w:t xml:space="preserve">第一节 </w:t>
      </w:r>
      <w:r>
        <w:rPr>
          <w:rFonts w:hint="eastAsia" w:ascii="Times New Roman" w:hAnsi="Times New Roman" w:eastAsia="楷体_GB2312" w:cs="Times New Roman"/>
          <w:bCs/>
          <w:sz w:val="32"/>
          <w:szCs w:val="32"/>
        </w:rPr>
        <w:t xml:space="preserve"> </w:t>
      </w:r>
      <w:r>
        <w:rPr>
          <w:rFonts w:ascii="Times New Roman" w:hAnsi="Times New Roman" w:eastAsia="楷体_GB2312" w:cs="Times New Roman"/>
          <w:bCs/>
          <w:sz w:val="32"/>
          <w:szCs w:val="32"/>
        </w:rPr>
        <w:t>提升农牧业综合生产能力</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_Toc3214 \h </w:instrText>
      </w:r>
      <w:r>
        <w:rPr>
          <w:rFonts w:ascii="Times New Roman" w:hAnsi="Times New Roman" w:cs="Times New Roman"/>
          <w:sz w:val="32"/>
          <w:szCs w:val="32"/>
        </w:rPr>
        <w:fldChar w:fldCharType="separate"/>
      </w:r>
      <w:r>
        <w:rPr>
          <w:rFonts w:ascii="Times New Roman" w:hAnsi="Times New Roman" w:cs="Times New Roman"/>
          <w:sz w:val="32"/>
          <w:szCs w:val="32"/>
        </w:rPr>
        <w:t>32</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6AA20D25">
      <w:pPr>
        <w:pStyle w:val="19"/>
        <w:tabs>
          <w:tab w:val="right" w:leader="dot" w:pos="8732"/>
        </w:tabs>
        <w:spacing w:line="560" w:lineRule="exact"/>
        <w:ind w:firstLine="640" w:firstLineChars="20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_Toc27027 </w:instrText>
      </w:r>
      <w:r>
        <w:rPr>
          <w:rFonts w:ascii="Times New Roman" w:hAnsi="Times New Roman" w:cs="Times New Roman"/>
          <w:sz w:val="32"/>
          <w:szCs w:val="32"/>
        </w:rPr>
        <w:fldChar w:fldCharType="separate"/>
      </w:r>
      <w:r>
        <w:rPr>
          <w:rFonts w:ascii="Times New Roman" w:hAnsi="Times New Roman" w:eastAsia="楷体_GB2312" w:cs="Times New Roman"/>
          <w:bCs/>
          <w:sz w:val="32"/>
          <w:szCs w:val="32"/>
        </w:rPr>
        <w:t xml:space="preserve">第二节 </w:t>
      </w:r>
      <w:r>
        <w:rPr>
          <w:rFonts w:hint="eastAsia" w:ascii="Times New Roman" w:hAnsi="Times New Roman" w:eastAsia="楷体_GB2312" w:cs="Times New Roman"/>
          <w:bCs/>
          <w:sz w:val="32"/>
          <w:szCs w:val="32"/>
        </w:rPr>
        <w:t xml:space="preserve"> </w:t>
      </w:r>
      <w:r>
        <w:rPr>
          <w:rFonts w:ascii="Times New Roman" w:hAnsi="Times New Roman" w:eastAsia="楷体_GB2312" w:cs="Times New Roman"/>
          <w:bCs/>
          <w:sz w:val="32"/>
          <w:szCs w:val="32"/>
        </w:rPr>
        <w:t>建强特色农牧业基地</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_Toc27027 \h </w:instrText>
      </w:r>
      <w:r>
        <w:rPr>
          <w:rFonts w:ascii="Times New Roman" w:hAnsi="Times New Roman" w:cs="Times New Roman"/>
          <w:sz w:val="32"/>
          <w:szCs w:val="32"/>
        </w:rPr>
        <w:fldChar w:fldCharType="separate"/>
      </w:r>
      <w:r>
        <w:rPr>
          <w:rFonts w:ascii="Times New Roman" w:hAnsi="Times New Roman" w:cs="Times New Roman"/>
          <w:sz w:val="32"/>
          <w:szCs w:val="32"/>
        </w:rPr>
        <w:t>32</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6B8CEA43">
      <w:pPr>
        <w:pStyle w:val="19"/>
        <w:tabs>
          <w:tab w:val="right" w:leader="dot" w:pos="8732"/>
        </w:tabs>
        <w:spacing w:line="560" w:lineRule="exact"/>
        <w:ind w:firstLine="640" w:firstLineChars="20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_Toc26007 </w:instrText>
      </w:r>
      <w:r>
        <w:rPr>
          <w:rFonts w:ascii="Times New Roman" w:hAnsi="Times New Roman" w:cs="Times New Roman"/>
          <w:sz w:val="32"/>
          <w:szCs w:val="32"/>
        </w:rPr>
        <w:fldChar w:fldCharType="separate"/>
      </w:r>
      <w:r>
        <w:rPr>
          <w:rFonts w:ascii="Times New Roman" w:hAnsi="Times New Roman" w:eastAsia="楷体_GB2312" w:cs="Times New Roman"/>
          <w:bCs/>
          <w:sz w:val="32"/>
          <w:szCs w:val="32"/>
        </w:rPr>
        <w:t xml:space="preserve">第三节 </w:t>
      </w:r>
      <w:r>
        <w:rPr>
          <w:rFonts w:hint="eastAsia" w:ascii="Times New Roman" w:hAnsi="Times New Roman" w:eastAsia="楷体_GB2312" w:cs="Times New Roman"/>
          <w:bCs/>
          <w:sz w:val="32"/>
          <w:szCs w:val="32"/>
        </w:rPr>
        <w:t xml:space="preserve"> </w:t>
      </w:r>
      <w:r>
        <w:rPr>
          <w:rFonts w:ascii="Times New Roman" w:hAnsi="Times New Roman" w:eastAsia="楷体_GB2312" w:cs="Times New Roman"/>
          <w:bCs/>
          <w:sz w:val="32"/>
          <w:szCs w:val="32"/>
        </w:rPr>
        <w:t>加强特色农牧品牌培育</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_Toc26007 \h </w:instrText>
      </w:r>
      <w:r>
        <w:rPr>
          <w:rFonts w:ascii="Times New Roman" w:hAnsi="Times New Roman" w:cs="Times New Roman"/>
          <w:sz w:val="32"/>
          <w:szCs w:val="32"/>
        </w:rPr>
        <w:fldChar w:fldCharType="separate"/>
      </w:r>
      <w:r>
        <w:rPr>
          <w:rFonts w:ascii="Times New Roman" w:hAnsi="Times New Roman" w:cs="Times New Roman"/>
          <w:sz w:val="32"/>
          <w:szCs w:val="32"/>
        </w:rPr>
        <w:t>33</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228B7ED8">
      <w:pPr>
        <w:pStyle w:val="19"/>
        <w:tabs>
          <w:tab w:val="right" w:leader="dot" w:pos="8732"/>
        </w:tabs>
        <w:spacing w:line="560" w:lineRule="exact"/>
        <w:ind w:firstLine="640" w:firstLineChars="20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_Toc24192 </w:instrText>
      </w:r>
      <w:r>
        <w:rPr>
          <w:rFonts w:ascii="Times New Roman" w:hAnsi="Times New Roman" w:cs="Times New Roman"/>
          <w:sz w:val="32"/>
          <w:szCs w:val="32"/>
        </w:rPr>
        <w:fldChar w:fldCharType="separate"/>
      </w:r>
      <w:r>
        <w:rPr>
          <w:rFonts w:ascii="Times New Roman" w:hAnsi="Times New Roman" w:eastAsia="楷体_GB2312" w:cs="Times New Roman"/>
          <w:bCs/>
          <w:sz w:val="32"/>
          <w:szCs w:val="32"/>
        </w:rPr>
        <w:t xml:space="preserve">第四节 </w:t>
      </w:r>
      <w:r>
        <w:rPr>
          <w:rFonts w:hint="eastAsia" w:ascii="Times New Roman" w:hAnsi="Times New Roman" w:eastAsia="楷体_GB2312" w:cs="Times New Roman"/>
          <w:bCs/>
          <w:sz w:val="32"/>
          <w:szCs w:val="32"/>
        </w:rPr>
        <w:t xml:space="preserve"> </w:t>
      </w:r>
      <w:r>
        <w:rPr>
          <w:rFonts w:ascii="Times New Roman" w:hAnsi="Times New Roman" w:eastAsia="楷体_GB2312" w:cs="Times New Roman"/>
          <w:bCs/>
          <w:sz w:val="32"/>
          <w:szCs w:val="32"/>
        </w:rPr>
        <w:t>壮大农牧业新型经营主体</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_Toc24192 \h </w:instrText>
      </w:r>
      <w:r>
        <w:rPr>
          <w:rFonts w:ascii="Times New Roman" w:hAnsi="Times New Roman" w:cs="Times New Roman"/>
          <w:sz w:val="32"/>
          <w:szCs w:val="32"/>
        </w:rPr>
        <w:fldChar w:fldCharType="separate"/>
      </w:r>
      <w:r>
        <w:rPr>
          <w:rFonts w:ascii="Times New Roman" w:hAnsi="Times New Roman" w:cs="Times New Roman"/>
          <w:sz w:val="32"/>
          <w:szCs w:val="32"/>
        </w:rPr>
        <w:t>33</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6386420F">
      <w:pPr>
        <w:pStyle w:val="19"/>
        <w:tabs>
          <w:tab w:val="right" w:leader="dot" w:pos="8732"/>
        </w:tabs>
        <w:spacing w:line="560" w:lineRule="exact"/>
        <w:ind w:firstLine="640" w:firstLineChars="20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_Toc31321 </w:instrText>
      </w:r>
      <w:r>
        <w:rPr>
          <w:rFonts w:ascii="Times New Roman" w:hAnsi="Times New Roman" w:cs="Times New Roman"/>
          <w:sz w:val="32"/>
          <w:szCs w:val="32"/>
        </w:rPr>
        <w:fldChar w:fldCharType="separate"/>
      </w:r>
      <w:r>
        <w:rPr>
          <w:rFonts w:ascii="Times New Roman" w:hAnsi="Times New Roman" w:eastAsia="楷体_GB2312" w:cs="Times New Roman"/>
          <w:bCs/>
          <w:sz w:val="32"/>
          <w:szCs w:val="32"/>
        </w:rPr>
        <w:t xml:space="preserve">第五节 </w:t>
      </w:r>
      <w:r>
        <w:rPr>
          <w:rFonts w:hint="eastAsia" w:ascii="Times New Roman" w:hAnsi="Times New Roman" w:eastAsia="楷体_GB2312" w:cs="Times New Roman"/>
          <w:bCs/>
          <w:sz w:val="32"/>
          <w:szCs w:val="32"/>
        </w:rPr>
        <w:t xml:space="preserve"> </w:t>
      </w:r>
      <w:r>
        <w:rPr>
          <w:rFonts w:ascii="Times New Roman" w:hAnsi="Times New Roman" w:eastAsia="楷体_GB2312" w:cs="Times New Roman"/>
          <w:bCs/>
          <w:sz w:val="32"/>
          <w:szCs w:val="32"/>
        </w:rPr>
        <w:t>筑牢农牧业服务支撑体系</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_Toc31321 \h </w:instrText>
      </w:r>
      <w:r>
        <w:rPr>
          <w:rFonts w:ascii="Times New Roman" w:hAnsi="Times New Roman" w:cs="Times New Roman"/>
          <w:sz w:val="32"/>
          <w:szCs w:val="32"/>
        </w:rPr>
        <w:fldChar w:fldCharType="separate"/>
      </w:r>
      <w:r>
        <w:rPr>
          <w:rFonts w:ascii="Times New Roman" w:hAnsi="Times New Roman" w:cs="Times New Roman"/>
          <w:sz w:val="32"/>
          <w:szCs w:val="32"/>
        </w:rPr>
        <w:t>33</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35CCF2B4">
      <w:pPr>
        <w:pStyle w:val="19"/>
        <w:tabs>
          <w:tab w:val="right" w:leader="dot" w:pos="8732"/>
        </w:tabs>
        <w:spacing w:line="560" w:lineRule="exact"/>
        <w:ind w:firstLine="320" w:firstLineChars="10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_Toc27334 </w:instrText>
      </w:r>
      <w:r>
        <w:rPr>
          <w:rFonts w:ascii="Times New Roman" w:hAnsi="Times New Roman" w:cs="Times New Roman"/>
          <w:sz w:val="32"/>
          <w:szCs w:val="32"/>
        </w:rPr>
        <w:fldChar w:fldCharType="separate"/>
      </w:r>
      <w:r>
        <w:rPr>
          <w:rFonts w:ascii="Times New Roman" w:hAnsi="Times New Roman" w:eastAsia="宋体" w:cs="Times New Roman"/>
          <w:b/>
          <w:bCs w:val="0"/>
          <w:sz w:val="32"/>
          <w:szCs w:val="32"/>
        </w:rPr>
        <w:t>第</w:t>
      </w:r>
      <w:r>
        <w:rPr>
          <w:rFonts w:hint="eastAsia" w:ascii="Times New Roman" w:hAnsi="Times New Roman" w:eastAsia="宋体" w:cs="Times New Roman"/>
          <w:b/>
          <w:bCs w:val="0"/>
          <w:sz w:val="32"/>
          <w:szCs w:val="32"/>
        </w:rPr>
        <w:t>十一</w:t>
      </w:r>
      <w:r>
        <w:rPr>
          <w:rFonts w:ascii="Times New Roman" w:hAnsi="Times New Roman" w:eastAsia="宋体" w:cs="Times New Roman"/>
          <w:b/>
          <w:bCs w:val="0"/>
          <w:sz w:val="32"/>
          <w:szCs w:val="32"/>
        </w:rPr>
        <w:t>章</w:t>
      </w:r>
      <w:r>
        <w:rPr>
          <w:rFonts w:hint="eastAsia" w:ascii="Times New Roman" w:hAnsi="Times New Roman" w:eastAsia="宋体" w:cs="Times New Roman"/>
          <w:b/>
          <w:bCs w:val="0"/>
          <w:sz w:val="32"/>
          <w:szCs w:val="32"/>
        </w:rPr>
        <w:t xml:space="preserve"> </w:t>
      </w:r>
      <w:r>
        <w:rPr>
          <w:rFonts w:ascii="Times New Roman" w:hAnsi="Times New Roman" w:eastAsia="宋体" w:cs="Times New Roman"/>
          <w:b/>
          <w:bCs w:val="0"/>
          <w:sz w:val="32"/>
          <w:szCs w:val="32"/>
        </w:rPr>
        <w:t xml:space="preserve"> 发展壮大绿色工业</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_Toc27334 \h </w:instrText>
      </w:r>
      <w:r>
        <w:rPr>
          <w:rFonts w:ascii="Times New Roman" w:hAnsi="Times New Roman" w:cs="Times New Roman"/>
          <w:sz w:val="32"/>
          <w:szCs w:val="32"/>
        </w:rPr>
        <w:fldChar w:fldCharType="separate"/>
      </w:r>
      <w:r>
        <w:rPr>
          <w:rFonts w:ascii="Times New Roman" w:hAnsi="Times New Roman" w:cs="Times New Roman"/>
          <w:sz w:val="32"/>
          <w:szCs w:val="32"/>
        </w:rPr>
        <w:t>34</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566C4F2F">
      <w:pPr>
        <w:pStyle w:val="19"/>
        <w:tabs>
          <w:tab w:val="right" w:leader="dot" w:pos="8732"/>
        </w:tabs>
        <w:spacing w:line="560" w:lineRule="exact"/>
        <w:ind w:firstLine="640" w:firstLineChars="20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_Toc1666 </w:instrText>
      </w:r>
      <w:r>
        <w:rPr>
          <w:rFonts w:ascii="Times New Roman" w:hAnsi="Times New Roman" w:cs="Times New Roman"/>
          <w:sz w:val="32"/>
          <w:szCs w:val="32"/>
        </w:rPr>
        <w:fldChar w:fldCharType="separate"/>
      </w:r>
      <w:r>
        <w:rPr>
          <w:rFonts w:ascii="Times New Roman" w:hAnsi="Times New Roman" w:eastAsia="楷体_GB2312" w:cs="Times New Roman"/>
          <w:bCs/>
          <w:sz w:val="32"/>
          <w:szCs w:val="32"/>
        </w:rPr>
        <w:t>第一节</w:t>
      </w:r>
      <w:r>
        <w:rPr>
          <w:rFonts w:hint="eastAsia" w:ascii="Times New Roman" w:hAnsi="Times New Roman" w:eastAsia="楷体_GB2312" w:cs="Times New Roman"/>
          <w:bCs/>
          <w:sz w:val="32"/>
          <w:szCs w:val="32"/>
        </w:rPr>
        <w:t xml:space="preserve">  </w:t>
      </w:r>
      <w:r>
        <w:rPr>
          <w:rFonts w:ascii="Times New Roman" w:hAnsi="Times New Roman" w:eastAsia="楷体_GB2312" w:cs="Times New Roman"/>
          <w:bCs/>
          <w:sz w:val="32"/>
          <w:szCs w:val="32"/>
        </w:rPr>
        <w:t>加快清洁能源开发利用</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_Toc1666 \h </w:instrText>
      </w:r>
      <w:r>
        <w:rPr>
          <w:rFonts w:ascii="Times New Roman" w:hAnsi="Times New Roman" w:cs="Times New Roman"/>
          <w:sz w:val="32"/>
          <w:szCs w:val="32"/>
        </w:rPr>
        <w:fldChar w:fldCharType="separate"/>
      </w:r>
      <w:r>
        <w:rPr>
          <w:rFonts w:ascii="Times New Roman" w:hAnsi="Times New Roman" w:cs="Times New Roman"/>
          <w:sz w:val="32"/>
          <w:szCs w:val="32"/>
        </w:rPr>
        <w:t>35</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5ACB2330">
      <w:pPr>
        <w:pStyle w:val="19"/>
        <w:tabs>
          <w:tab w:val="right" w:leader="dot" w:pos="8732"/>
        </w:tabs>
        <w:spacing w:line="560" w:lineRule="exact"/>
        <w:ind w:firstLine="640" w:firstLineChars="20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_Toc373 </w:instrText>
      </w:r>
      <w:r>
        <w:rPr>
          <w:rFonts w:ascii="Times New Roman" w:hAnsi="Times New Roman" w:cs="Times New Roman"/>
          <w:sz w:val="32"/>
          <w:szCs w:val="32"/>
        </w:rPr>
        <w:fldChar w:fldCharType="separate"/>
      </w:r>
      <w:r>
        <w:rPr>
          <w:rFonts w:ascii="Times New Roman" w:hAnsi="Times New Roman" w:eastAsia="楷体_GB2312" w:cs="Times New Roman"/>
          <w:bCs/>
          <w:sz w:val="32"/>
          <w:szCs w:val="32"/>
        </w:rPr>
        <w:t xml:space="preserve">第二节 </w:t>
      </w:r>
      <w:r>
        <w:rPr>
          <w:rFonts w:hint="eastAsia" w:ascii="Times New Roman" w:hAnsi="Times New Roman" w:eastAsia="楷体_GB2312" w:cs="Times New Roman"/>
          <w:bCs/>
          <w:sz w:val="32"/>
          <w:szCs w:val="32"/>
        </w:rPr>
        <w:t xml:space="preserve"> </w:t>
      </w:r>
      <w:r>
        <w:rPr>
          <w:rFonts w:ascii="Times New Roman" w:hAnsi="Times New Roman" w:eastAsia="楷体_GB2312" w:cs="Times New Roman"/>
          <w:bCs/>
          <w:sz w:val="32"/>
          <w:szCs w:val="32"/>
        </w:rPr>
        <w:t>发展高原畜牧加工业</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_Toc373 \h </w:instrText>
      </w:r>
      <w:r>
        <w:rPr>
          <w:rFonts w:ascii="Times New Roman" w:hAnsi="Times New Roman" w:cs="Times New Roman"/>
          <w:sz w:val="32"/>
          <w:szCs w:val="32"/>
        </w:rPr>
        <w:fldChar w:fldCharType="separate"/>
      </w:r>
      <w:r>
        <w:rPr>
          <w:rFonts w:ascii="Times New Roman" w:hAnsi="Times New Roman" w:cs="Times New Roman"/>
          <w:sz w:val="32"/>
          <w:szCs w:val="32"/>
        </w:rPr>
        <w:t>35</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6B4BFE98">
      <w:pPr>
        <w:pStyle w:val="19"/>
        <w:tabs>
          <w:tab w:val="right" w:leader="dot" w:pos="8732"/>
        </w:tabs>
        <w:spacing w:line="560" w:lineRule="exact"/>
        <w:ind w:firstLine="640" w:firstLineChars="20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_Toc9882 </w:instrText>
      </w:r>
      <w:r>
        <w:rPr>
          <w:rFonts w:ascii="Times New Roman" w:hAnsi="Times New Roman" w:cs="Times New Roman"/>
          <w:sz w:val="32"/>
          <w:szCs w:val="32"/>
        </w:rPr>
        <w:fldChar w:fldCharType="separate"/>
      </w:r>
      <w:r>
        <w:rPr>
          <w:rFonts w:ascii="Times New Roman" w:hAnsi="Times New Roman" w:eastAsia="楷体_GB2312" w:cs="Times New Roman"/>
          <w:bCs/>
          <w:sz w:val="32"/>
          <w:szCs w:val="32"/>
        </w:rPr>
        <w:t xml:space="preserve">第三节 </w:t>
      </w:r>
      <w:r>
        <w:rPr>
          <w:rFonts w:hint="eastAsia" w:ascii="Times New Roman" w:hAnsi="Times New Roman" w:eastAsia="楷体_GB2312" w:cs="Times New Roman"/>
          <w:bCs/>
          <w:sz w:val="32"/>
          <w:szCs w:val="32"/>
        </w:rPr>
        <w:t xml:space="preserve"> </w:t>
      </w:r>
      <w:r>
        <w:rPr>
          <w:rFonts w:ascii="Times New Roman" w:hAnsi="Times New Roman" w:eastAsia="楷体_GB2312" w:cs="Times New Roman"/>
          <w:bCs/>
          <w:sz w:val="32"/>
          <w:szCs w:val="32"/>
        </w:rPr>
        <w:t>做强特色农产品加工</w:t>
      </w:r>
      <w:r>
        <w:rPr>
          <w:rFonts w:hint="eastAsia" w:ascii="Times New Roman" w:hAnsi="Times New Roman" w:eastAsia="楷体_GB2312" w:cs="Times New Roman"/>
          <w:bCs/>
          <w:sz w:val="32"/>
          <w:szCs w:val="32"/>
        </w:rPr>
        <w:t>和食品饮料制造业</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_Toc9882 \h </w:instrText>
      </w:r>
      <w:r>
        <w:rPr>
          <w:rFonts w:ascii="Times New Roman" w:hAnsi="Times New Roman" w:cs="Times New Roman"/>
          <w:sz w:val="32"/>
          <w:szCs w:val="32"/>
        </w:rPr>
        <w:fldChar w:fldCharType="separate"/>
      </w:r>
      <w:r>
        <w:rPr>
          <w:rFonts w:ascii="Times New Roman" w:hAnsi="Times New Roman" w:cs="Times New Roman"/>
          <w:sz w:val="32"/>
          <w:szCs w:val="32"/>
        </w:rPr>
        <w:t>35</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0D574103">
      <w:pPr>
        <w:pStyle w:val="19"/>
        <w:tabs>
          <w:tab w:val="right" w:leader="dot" w:pos="8732"/>
        </w:tabs>
        <w:spacing w:line="560" w:lineRule="exact"/>
        <w:ind w:firstLine="640" w:firstLineChars="20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_Toc13276 </w:instrText>
      </w:r>
      <w:r>
        <w:rPr>
          <w:rFonts w:ascii="Times New Roman" w:hAnsi="Times New Roman" w:cs="Times New Roman"/>
          <w:sz w:val="32"/>
          <w:szCs w:val="32"/>
        </w:rPr>
        <w:fldChar w:fldCharType="separate"/>
      </w:r>
      <w:r>
        <w:rPr>
          <w:rFonts w:ascii="Times New Roman" w:hAnsi="Times New Roman" w:eastAsia="楷体_GB2312" w:cs="Times New Roman"/>
          <w:bCs/>
          <w:sz w:val="32"/>
          <w:szCs w:val="32"/>
        </w:rPr>
        <w:t xml:space="preserve">第四节 </w:t>
      </w:r>
      <w:r>
        <w:rPr>
          <w:rFonts w:hint="eastAsia" w:ascii="Times New Roman" w:hAnsi="Times New Roman" w:eastAsia="楷体_GB2312" w:cs="Times New Roman"/>
          <w:bCs/>
          <w:sz w:val="32"/>
          <w:szCs w:val="32"/>
        </w:rPr>
        <w:t xml:space="preserve"> </w:t>
      </w:r>
      <w:r>
        <w:rPr>
          <w:rFonts w:ascii="Times New Roman" w:hAnsi="Times New Roman" w:eastAsia="楷体_GB2312" w:cs="Times New Roman"/>
          <w:bCs/>
          <w:sz w:val="32"/>
          <w:szCs w:val="32"/>
        </w:rPr>
        <w:t>壮大中藏医药产业</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_Toc13276 \h </w:instrText>
      </w:r>
      <w:r>
        <w:rPr>
          <w:rFonts w:ascii="Times New Roman" w:hAnsi="Times New Roman" w:cs="Times New Roman"/>
          <w:sz w:val="32"/>
          <w:szCs w:val="32"/>
        </w:rPr>
        <w:fldChar w:fldCharType="separate"/>
      </w:r>
      <w:r>
        <w:rPr>
          <w:rFonts w:ascii="Times New Roman" w:hAnsi="Times New Roman" w:cs="Times New Roman"/>
          <w:sz w:val="32"/>
          <w:szCs w:val="32"/>
        </w:rPr>
        <w:t>36</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7F6AB6C6">
      <w:pPr>
        <w:pStyle w:val="19"/>
        <w:tabs>
          <w:tab w:val="right" w:leader="dot" w:pos="8732"/>
        </w:tabs>
        <w:spacing w:line="560" w:lineRule="exact"/>
        <w:ind w:firstLine="640" w:firstLineChars="20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_Toc6644 </w:instrText>
      </w:r>
      <w:r>
        <w:rPr>
          <w:rFonts w:ascii="Times New Roman" w:hAnsi="Times New Roman" w:cs="Times New Roman"/>
          <w:sz w:val="32"/>
          <w:szCs w:val="32"/>
        </w:rPr>
        <w:fldChar w:fldCharType="separate"/>
      </w:r>
      <w:r>
        <w:rPr>
          <w:rFonts w:ascii="Times New Roman" w:hAnsi="Times New Roman" w:eastAsia="楷体_GB2312" w:cs="Times New Roman"/>
          <w:bCs/>
          <w:sz w:val="32"/>
          <w:szCs w:val="32"/>
        </w:rPr>
        <w:t xml:space="preserve">第五节 </w:t>
      </w:r>
      <w:r>
        <w:rPr>
          <w:rFonts w:hint="eastAsia" w:ascii="Times New Roman" w:hAnsi="Times New Roman" w:eastAsia="楷体_GB2312" w:cs="Times New Roman"/>
          <w:bCs/>
          <w:sz w:val="32"/>
          <w:szCs w:val="32"/>
        </w:rPr>
        <w:t xml:space="preserve"> </w:t>
      </w:r>
      <w:r>
        <w:rPr>
          <w:rFonts w:ascii="Times New Roman" w:hAnsi="Times New Roman" w:eastAsia="楷体_GB2312" w:cs="Times New Roman"/>
          <w:bCs/>
          <w:sz w:val="32"/>
          <w:szCs w:val="32"/>
        </w:rPr>
        <w:t>科学有序开发矿产资源</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_Toc6644 \h </w:instrText>
      </w:r>
      <w:r>
        <w:rPr>
          <w:rFonts w:ascii="Times New Roman" w:hAnsi="Times New Roman" w:cs="Times New Roman"/>
          <w:sz w:val="32"/>
          <w:szCs w:val="32"/>
        </w:rPr>
        <w:fldChar w:fldCharType="separate"/>
      </w:r>
      <w:r>
        <w:rPr>
          <w:rFonts w:ascii="Times New Roman" w:hAnsi="Times New Roman" w:cs="Times New Roman"/>
          <w:sz w:val="32"/>
          <w:szCs w:val="32"/>
        </w:rPr>
        <w:t>36</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62DBF3FE">
      <w:pPr>
        <w:pStyle w:val="19"/>
        <w:tabs>
          <w:tab w:val="right" w:leader="dot" w:pos="8732"/>
        </w:tabs>
        <w:spacing w:line="560" w:lineRule="exact"/>
        <w:ind w:firstLine="640" w:firstLineChars="20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_Toc29247 </w:instrText>
      </w:r>
      <w:r>
        <w:rPr>
          <w:rFonts w:ascii="Times New Roman" w:hAnsi="Times New Roman" w:cs="Times New Roman"/>
          <w:sz w:val="32"/>
          <w:szCs w:val="32"/>
        </w:rPr>
        <w:fldChar w:fldCharType="separate"/>
      </w:r>
      <w:r>
        <w:rPr>
          <w:rFonts w:hint="eastAsia" w:ascii="Times New Roman" w:hAnsi="Times New Roman" w:eastAsia="楷体_GB2312" w:cs="Times New Roman"/>
          <w:bCs/>
          <w:sz w:val="32"/>
          <w:szCs w:val="32"/>
        </w:rPr>
        <w:t xml:space="preserve">第六节 </w:t>
      </w:r>
      <w:r>
        <w:rPr>
          <w:rFonts w:hint="eastAsia" w:ascii="Times New Roman" w:hAnsi="Times New Roman" w:eastAsia="楷体_GB2312" w:cs="Times New Roman"/>
          <w:bCs/>
          <w:sz w:val="32"/>
          <w:szCs w:val="32"/>
          <w:lang w:val="en-US" w:eastAsia="zh-CN"/>
        </w:rPr>
        <w:t xml:space="preserve"> </w:t>
      </w:r>
      <w:r>
        <w:rPr>
          <w:rFonts w:ascii="Times New Roman" w:hAnsi="Times New Roman" w:eastAsia="楷体_GB2312" w:cs="Times New Roman"/>
          <w:bCs/>
          <w:sz w:val="32"/>
          <w:szCs w:val="32"/>
        </w:rPr>
        <w:t>提升产业集中区发展能级</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_Toc29247 \h </w:instrText>
      </w:r>
      <w:r>
        <w:rPr>
          <w:rFonts w:ascii="Times New Roman" w:hAnsi="Times New Roman" w:cs="Times New Roman"/>
          <w:sz w:val="32"/>
          <w:szCs w:val="32"/>
        </w:rPr>
        <w:fldChar w:fldCharType="separate"/>
      </w:r>
      <w:r>
        <w:rPr>
          <w:rFonts w:ascii="Times New Roman" w:hAnsi="Times New Roman" w:cs="Times New Roman"/>
          <w:sz w:val="32"/>
          <w:szCs w:val="32"/>
        </w:rPr>
        <w:t>36</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35BA48FE">
      <w:pPr>
        <w:pStyle w:val="19"/>
        <w:tabs>
          <w:tab w:val="right" w:leader="dot" w:pos="8732"/>
        </w:tabs>
        <w:spacing w:line="560" w:lineRule="exact"/>
        <w:ind w:firstLine="320" w:firstLineChars="10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_Toc27929 </w:instrText>
      </w:r>
      <w:r>
        <w:rPr>
          <w:rFonts w:ascii="Times New Roman" w:hAnsi="Times New Roman" w:cs="Times New Roman"/>
          <w:sz w:val="32"/>
          <w:szCs w:val="32"/>
        </w:rPr>
        <w:fldChar w:fldCharType="separate"/>
      </w:r>
      <w:r>
        <w:rPr>
          <w:rFonts w:ascii="Times New Roman" w:hAnsi="Times New Roman" w:eastAsia="宋体" w:cs="Times New Roman"/>
          <w:b/>
          <w:bCs w:val="0"/>
          <w:sz w:val="32"/>
          <w:szCs w:val="32"/>
        </w:rPr>
        <w:t>第十</w:t>
      </w:r>
      <w:r>
        <w:rPr>
          <w:rFonts w:hint="eastAsia" w:ascii="Times New Roman" w:hAnsi="Times New Roman" w:eastAsia="宋体" w:cs="Times New Roman"/>
          <w:b/>
          <w:bCs w:val="0"/>
          <w:sz w:val="32"/>
          <w:szCs w:val="32"/>
        </w:rPr>
        <w:t>二</w:t>
      </w:r>
      <w:r>
        <w:rPr>
          <w:rFonts w:ascii="Times New Roman" w:hAnsi="Times New Roman" w:eastAsia="宋体" w:cs="Times New Roman"/>
          <w:b/>
          <w:bCs w:val="0"/>
          <w:sz w:val="32"/>
          <w:szCs w:val="32"/>
        </w:rPr>
        <w:t xml:space="preserve">章 </w:t>
      </w:r>
      <w:r>
        <w:rPr>
          <w:rFonts w:hint="eastAsia" w:ascii="Times New Roman" w:hAnsi="Times New Roman" w:eastAsia="宋体" w:cs="Times New Roman"/>
          <w:b/>
          <w:bCs w:val="0"/>
          <w:sz w:val="32"/>
          <w:szCs w:val="32"/>
        </w:rPr>
        <w:t xml:space="preserve"> </w:t>
      </w:r>
      <w:r>
        <w:rPr>
          <w:rFonts w:ascii="Times New Roman" w:hAnsi="Times New Roman" w:eastAsia="宋体" w:cs="Times New Roman"/>
          <w:b/>
          <w:bCs w:val="0"/>
          <w:sz w:val="32"/>
          <w:szCs w:val="32"/>
        </w:rPr>
        <w:t>做强现代服务业</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_Toc27929 \h </w:instrText>
      </w:r>
      <w:r>
        <w:rPr>
          <w:rFonts w:ascii="Times New Roman" w:hAnsi="Times New Roman" w:cs="Times New Roman"/>
          <w:sz w:val="32"/>
          <w:szCs w:val="32"/>
        </w:rPr>
        <w:fldChar w:fldCharType="separate"/>
      </w:r>
      <w:r>
        <w:rPr>
          <w:rFonts w:ascii="Times New Roman" w:hAnsi="Times New Roman" w:cs="Times New Roman"/>
          <w:sz w:val="32"/>
          <w:szCs w:val="32"/>
        </w:rPr>
        <w:t>37</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07BFE218">
      <w:pPr>
        <w:pStyle w:val="19"/>
        <w:tabs>
          <w:tab w:val="right" w:leader="dot" w:pos="8732"/>
        </w:tabs>
        <w:spacing w:line="560" w:lineRule="exact"/>
        <w:ind w:firstLine="640" w:firstLineChars="20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_Toc18189 </w:instrText>
      </w:r>
      <w:r>
        <w:rPr>
          <w:rFonts w:ascii="Times New Roman" w:hAnsi="Times New Roman" w:cs="Times New Roman"/>
          <w:sz w:val="32"/>
          <w:szCs w:val="32"/>
        </w:rPr>
        <w:fldChar w:fldCharType="separate"/>
      </w:r>
      <w:r>
        <w:rPr>
          <w:rFonts w:ascii="Times New Roman" w:hAnsi="Times New Roman" w:eastAsia="楷体_GB2312" w:cs="Times New Roman"/>
          <w:bCs/>
          <w:sz w:val="32"/>
          <w:szCs w:val="32"/>
        </w:rPr>
        <w:t xml:space="preserve">第一节 </w:t>
      </w:r>
      <w:r>
        <w:rPr>
          <w:rFonts w:hint="eastAsia" w:ascii="Times New Roman" w:hAnsi="Times New Roman" w:eastAsia="楷体_GB2312" w:cs="Times New Roman"/>
          <w:bCs/>
          <w:sz w:val="32"/>
          <w:szCs w:val="32"/>
        </w:rPr>
        <w:t xml:space="preserve"> </w:t>
      </w:r>
      <w:r>
        <w:rPr>
          <w:rFonts w:ascii="Times New Roman" w:hAnsi="Times New Roman" w:eastAsia="楷体_GB2312" w:cs="Times New Roman"/>
          <w:bCs/>
          <w:sz w:val="32"/>
          <w:szCs w:val="32"/>
        </w:rPr>
        <w:t>发展壮大现代物流业</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_Toc18189 \h </w:instrText>
      </w:r>
      <w:r>
        <w:rPr>
          <w:rFonts w:ascii="Times New Roman" w:hAnsi="Times New Roman" w:cs="Times New Roman"/>
          <w:sz w:val="32"/>
          <w:szCs w:val="32"/>
        </w:rPr>
        <w:fldChar w:fldCharType="separate"/>
      </w:r>
      <w:r>
        <w:rPr>
          <w:rFonts w:ascii="Times New Roman" w:hAnsi="Times New Roman" w:cs="Times New Roman"/>
          <w:sz w:val="32"/>
          <w:szCs w:val="32"/>
        </w:rPr>
        <w:t>37</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23E9A079">
      <w:pPr>
        <w:pStyle w:val="19"/>
        <w:tabs>
          <w:tab w:val="right" w:leader="dot" w:pos="8732"/>
        </w:tabs>
        <w:spacing w:line="560" w:lineRule="exact"/>
        <w:ind w:firstLine="640" w:firstLineChars="20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_Toc6297 </w:instrText>
      </w:r>
      <w:r>
        <w:rPr>
          <w:rFonts w:ascii="Times New Roman" w:hAnsi="Times New Roman" w:cs="Times New Roman"/>
          <w:sz w:val="32"/>
          <w:szCs w:val="32"/>
        </w:rPr>
        <w:fldChar w:fldCharType="separate"/>
      </w:r>
      <w:r>
        <w:rPr>
          <w:rFonts w:ascii="Times New Roman" w:hAnsi="Times New Roman" w:eastAsia="楷体_GB2312" w:cs="Times New Roman"/>
          <w:bCs/>
          <w:sz w:val="32"/>
          <w:szCs w:val="32"/>
        </w:rPr>
        <w:t xml:space="preserve">第二节 </w:t>
      </w:r>
      <w:r>
        <w:rPr>
          <w:rFonts w:hint="eastAsia" w:ascii="Times New Roman" w:hAnsi="Times New Roman" w:eastAsia="楷体_GB2312" w:cs="Times New Roman"/>
          <w:bCs/>
          <w:sz w:val="32"/>
          <w:szCs w:val="32"/>
        </w:rPr>
        <w:t xml:space="preserve"> </w:t>
      </w:r>
      <w:r>
        <w:rPr>
          <w:rFonts w:ascii="Times New Roman" w:hAnsi="Times New Roman" w:eastAsia="楷体_GB2312" w:cs="Times New Roman"/>
          <w:bCs/>
          <w:sz w:val="32"/>
          <w:szCs w:val="32"/>
        </w:rPr>
        <w:t>转型发展商贸服务业</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_Toc6297 \h </w:instrText>
      </w:r>
      <w:r>
        <w:rPr>
          <w:rFonts w:ascii="Times New Roman" w:hAnsi="Times New Roman" w:cs="Times New Roman"/>
          <w:sz w:val="32"/>
          <w:szCs w:val="32"/>
        </w:rPr>
        <w:fldChar w:fldCharType="separate"/>
      </w:r>
      <w:r>
        <w:rPr>
          <w:rFonts w:ascii="Times New Roman" w:hAnsi="Times New Roman" w:cs="Times New Roman"/>
          <w:sz w:val="32"/>
          <w:szCs w:val="32"/>
        </w:rPr>
        <w:t>38</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45FEC846">
      <w:pPr>
        <w:pStyle w:val="19"/>
        <w:tabs>
          <w:tab w:val="right" w:leader="dot" w:pos="8732"/>
        </w:tabs>
        <w:spacing w:line="560" w:lineRule="exact"/>
        <w:ind w:firstLine="640" w:firstLineChars="20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_Toc2288 </w:instrText>
      </w:r>
      <w:r>
        <w:rPr>
          <w:rFonts w:ascii="Times New Roman" w:hAnsi="Times New Roman" w:cs="Times New Roman"/>
          <w:sz w:val="32"/>
          <w:szCs w:val="32"/>
        </w:rPr>
        <w:fldChar w:fldCharType="separate"/>
      </w:r>
      <w:r>
        <w:rPr>
          <w:rFonts w:ascii="Times New Roman" w:hAnsi="Times New Roman" w:eastAsia="楷体_GB2312" w:cs="Times New Roman"/>
          <w:bCs/>
          <w:sz w:val="32"/>
          <w:szCs w:val="32"/>
        </w:rPr>
        <w:t>第三节</w:t>
      </w:r>
      <w:r>
        <w:rPr>
          <w:rFonts w:hint="eastAsia" w:ascii="Times New Roman" w:hAnsi="Times New Roman" w:eastAsia="楷体_GB2312" w:cs="Times New Roman"/>
          <w:bCs/>
          <w:sz w:val="32"/>
          <w:szCs w:val="32"/>
        </w:rPr>
        <w:t xml:space="preserve"> </w:t>
      </w:r>
      <w:r>
        <w:rPr>
          <w:rFonts w:ascii="Times New Roman" w:hAnsi="Times New Roman" w:eastAsia="楷体_GB2312" w:cs="Times New Roman"/>
          <w:bCs/>
          <w:sz w:val="32"/>
          <w:szCs w:val="32"/>
        </w:rPr>
        <w:t xml:space="preserve"> 提质发展餐饮住宿业</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_Toc2288 \h </w:instrText>
      </w:r>
      <w:r>
        <w:rPr>
          <w:rFonts w:ascii="Times New Roman" w:hAnsi="Times New Roman" w:cs="Times New Roman"/>
          <w:sz w:val="32"/>
          <w:szCs w:val="32"/>
        </w:rPr>
        <w:fldChar w:fldCharType="separate"/>
      </w:r>
      <w:r>
        <w:rPr>
          <w:rFonts w:ascii="Times New Roman" w:hAnsi="Times New Roman" w:cs="Times New Roman"/>
          <w:sz w:val="32"/>
          <w:szCs w:val="32"/>
        </w:rPr>
        <w:t>38</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5A8977F3">
      <w:pPr>
        <w:pStyle w:val="19"/>
        <w:tabs>
          <w:tab w:val="right" w:leader="dot" w:pos="8732"/>
        </w:tabs>
        <w:spacing w:line="560" w:lineRule="exact"/>
        <w:ind w:firstLine="640" w:firstLineChars="20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_Toc16234 </w:instrText>
      </w:r>
      <w:r>
        <w:rPr>
          <w:rFonts w:ascii="Times New Roman" w:hAnsi="Times New Roman" w:cs="Times New Roman"/>
          <w:sz w:val="32"/>
          <w:szCs w:val="32"/>
        </w:rPr>
        <w:fldChar w:fldCharType="separate"/>
      </w:r>
      <w:r>
        <w:rPr>
          <w:rFonts w:ascii="Times New Roman" w:hAnsi="Times New Roman" w:eastAsia="楷体_GB2312" w:cs="Times New Roman"/>
          <w:bCs/>
          <w:sz w:val="32"/>
          <w:szCs w:val="32"/>
        </w:rPr>
        <w:t>第四节</w:t>
      </w:r>
      <w:r>
        <w:rPr>
          <w:rFonts w:hint="eastAsia" w:ascii="Times New Roman" w:hAnsi="Times New Roman" w:eastAsia="楷体_GB2312" w:cs="Times New Roman"/>
          <w:bCs/>
          <w:sz w:val="32"/>
          <w:szCs w:val="32"/>
        </w:rPr>
        <w:t xml:space="preserve"> </w:t>
      </w:r>
      <w:r>
        <w:rPr>
          <w:rFonts w:ascii="Times New Roman" w:hAnsi="Times New Roman" w:eastAsia="楷体_GB2312" w:cs="Times New Roman"/>
          <w:bCs/>
          <w:sz w:val="32"/>
          <w:szCs w:val="32"/>
        </w:rPr>
        <w:t xml:space="preserve"> 培育发展其他服务业</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_Toc16234 \h </w:instrText>
      </w:r>
      <w:r>
        <w:rPr>
          <w:rFonts w:ascii="Times New Roman" w:hAnsi="Times New Roman" w:cs="Times New Roman"/>
          <w:sz w:val="32"/>
          <w:szCs w:val="32"/>
        </w:rPr>
        <w:fldChar w:fldCharType="separate"/>
      </w:r>
      <w:r>
        <w:rPr>
          <w:rFonts w:ascii="Times New Roman" w:hAnsi="Times New Roman" w:cs="Times New Roman"/>
          <w:sz w:val="32"/>
          <w:szCs w:val="32"/>
        </w:rPr>
        <w:t>39</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3CCD7942">
      <w:pPr>
        <w:pStyle w:val="19"/>
        <w:tabs>
          <w:tab w:val="right" w:leader="dot" w:pos="8732"/>
        </w:tabs>
        <w:spacing w:line="560" w:lineRule="exact"/>
        <w:ind w:firstLine="320" w:firstLineChars="10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_Toc8749 </w:instrText>
      </w:r>
      <w:r>
        <w:rPr>
          <w:rFonts w:ascii="Times New Roman" w:hAnsi="Times New Roman" w:cs="Times New Roman"/>
          <w:sz w:val="32"/>
          <w:szCs w:val="32"/>
        </w:rPr>
        <w:fldChar w:fldCharType="separate"/>
      </w:r>
      <w:r>
        <w:rPr>
          <w:rFonts w:ascii="Times New Roman" w:hAnsi="Times New Roman" w:eastAsia="宋体" w:cs="Times New Roman"/>
          <w:b/>
          <w:bCs w:val="0"/>
          <w:sz w:val="32"/>
          <w:szCs w:val="32"/>
        </w:rPr>
        <w:t>第十</w:t>
      </w:r>
      <w:r>
        <w:rPr>
          <w:rFonts w:hint="eastAsia" w:ascii="Times New Roman" w:hAnsi="Times New Roman" w:eastAsia="宋体" w:cs="Times New Roman"/>
          <w:b/>
          <w:bCs w:val="0"/>
          <w:sz w:val="32"/>
          <w:szCs w:val="32"/>
        </w:rPr>
        <w:t>三</w:t>
      </w:r>
      <w:r>
        <w:rPr>
          <w:rFonts w:ascii="Times New Roman" w:hAnsi="Times New Roman" w:eastAsia="宋体" w:cs="Times New Roman"/>
          <w:b/>
          <w:bCs w:val="0"/>
          <w:sz w:val="32"/>
          <w:szCs w:val="32"/>
        </w:rPr>
        <w:t>章</w:t>
      </w:r>
      <w:r>
        <w:rPr>
          <w:rFonts w:hint="eastAsia" w:ascii="Times New Roman" w:hAnsi="Times New Roman" w:eastAsia="宋体" w:cs="Times New Roman"/>
          <w:b/>
          <w:bCs w:val="0"/>
          <w:sz w:val="32"/>
          <w:szCs w:val="32"/>
        </w:rPr>
        <w:t xml:space="preserve"> </w:t>
      </w:r>
      <w:r>
        <w:rPr>
          <w:rFonts w:ascii="Times New Roman" w:hAnsi="Times New Roman" w:eastAsia="宋体" w:cs="Times New Roman"/>
          <w:b/>
          <w:bCs w:val="0"/>
          <w:sz w:val="32"/>
          <w:szCs w:val="32"/>
        </w:rPr>
        <w:t xml:space="preserve"> 培育发展新产业新赛道</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_Toc8749 \h </w:instrText>
      </w:r>
      <w:r>
        <w:rPr>
          <w:rFonts w:ascii="Times New Roman" w:hAnsi="Times New Roman" w:cs="Times New Roman"/>
          <w:sz w:val="32"/>
          <w:szCs w:val="32"/>
        </w:rPr>
        <w:fldChar w:fldCharType="separate"/>
      </w:r>
      <w:r>
        <w:rPr>
          <w:rFonts w:ascii="Times New Roman" w:hAnsi="Times New Roman" w:cs="Times New Roman"/>
          <w:sz w:val="32"/>
          <w:szCs w:val="32"/>
        </w:rPr>
        <w:t>40</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1558F27B">
      <w:pPr>
        <w:pStyle w:val="19"/>
        <w:tabs>
          <w:tab w:val="right" w:leader="dot" w:pos="8732"/>
        </w:tabs>
        <w:spacing w:line="560" w:lineRule="exact"/>
        <w:ind w:firstLine="640" w:firstLineChars="20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_Toc20797 </w:instrText>
      </w:r>
      <w:r>
        <w:rPr>
          <w:rFonts w:ascii="Times New Roman" w:hAnsi="Times New Roman" w:cs="Times New Roman"/>
          <w:sz w:val="32"/>
          <w:szCs w:val="32"/>
        </w:rPr>
        <w:fldChar w:fldCharType="separate"/>
      </w:r>
      <w:r>
        <w:rPr>
          <w:rFonts w:ascii="Times New Roman" w:hAnsi="Times New Roman" w:eastAsia="楷体_GB2312" w:cs="Times New Roman"/>
          <w:bCs/>
          <w:sz w:val="32"/>
          <w:szCs w:val="32"/>
        </w:rPr>
        <w:t>第一节</w:t>
      </w:r>
      <w:r>
        <w:rPr>
          <w:rFonts w:hint="eastAsia" w:ascii="Times New Roman" w:hAnsi="Times New Roman" w:eastAsia="楷体_GB2312" w:cs="Times New Roman"/>
          <w:bCs/>
          <w:sz w:val="32"/>
          <w:szCs w:val="32"/>
        </w:rPr>
        <w:t xml:space="preserve"> </w:t>
      </w:r>
      <w:r>
        <w:rPr>
          <w:rFonts w:ascii="Times New Roman" w:hAnsi="Times New Roman" w:eastAsia="楷体_GB2312" w:cs="Times New Roman"/>
          <w:bCs/>
          <w:sz w:val="32"/>
          <w:szCs w:val="32"/>
        </w:rPr>
        <w:t xml:space="preserve"> 推动绿电算力融合发展</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_Toc20797 \h </w:instrText>
      </w:r>
      <w:r>
        <w:rPr>
          <w:rFonts w:ascii="Times New Roman" w:hAnsi="Times New Roman" w:cs="Times New Roman"/>
          <w:sz w:val="32"/>
          <w:szCs w:val="32"/>
        </w:rPr>
        <w:fldChar w:fldCharType="separate"/>
      </w:r>
      <w:r>
        <w:rPr>
          <w:rFonts w:ascii="Times New Roman" w:hAnsi="Times New Roman" w:cs="Times New Roman"/>
          <w:sz w:val="32"/>
          <w:szCs w:val="32"/>
        </w:rPr>
        <w:t>40</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09D3AD6A">
      <w:pPr>
        <w:pStyle w:val="19"/>
        <w:tabs>
          <w:tab w:val="right" w:leader="dot" w:pos="8732"/>
        </w:tabs>
        <w:spacing w:line="560" w:lineRule="exact"/>
        <w:ind w:firstLine="640" w:firstLineChars="20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_Toc16429 </w:instrText>
      </w:r>
      <w:r>
        <w:rPr>
          <w:rFonts w:ascii="Times New Roman" w:hAnsi="Times New Roman" w:cs="Times New Roman"/>
          <w:sz w:val="32"/>
          <w:szCs w:val="32"/>
        </w:rPr>
        <w:fldChar w:fldCharType="separate"/>
      </w:r>
      <w:r>
        <w:rPr>
          <w:rFonts w:ascii="Times New Roman" w:hAnsi="Times New Roman" w:eastAsia="楷体_GB2312" w:cs="Times New Roman"/>
          <w:bCs/>
          <w:sz w:val="32"/>
          <w:szCs w:val="32"/>
        </w:rPr>
        <w:t>第二节</w:t>
      </w:r>
      <w:r>
        <w:rPr>
          <w:rFonts w:hint="eastAsia" w:ascii="Times New Roman" w:hAnsi="Times New Roman" w:eastAsia="楷体_GB2312" w:cs="Times New Roman"/>
          <w:bCs/>
          <w:sz w:val="32"/>
          <w:szCs w:val="32"/>
        </w:rPr>
        <w:t xml:space="preserve"> </w:t>
      </w:r>
      <w:r>
        <w:rPr>
          <w:rFonts w:ascii="Times New Roman" w:hAnsi="Times New Roman" w:eastAsia="楷体_GB2312" w:cs="Times New Roman"/>
          <w:bCs/>
          <w:sz w:val="32"/>
          <w:szCs w:val="32"/>
        </w:rPr>
        <w:t xml:space="preserve"> 拓展低空经济应用场景</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_Toc16429 \h </w:instrText>
      </w:r>
      <w:r>
        <w:rPr>
          <w:rFonts w:ascii="Times New Roman" w:hAnsi="Times New Roman" w:cs="Times New Roman"/>
          <w:sz w:val="32"/>
          <w:szCs w:val="32"/>
        </w:rPr>
        <w:fldChar w:fldCharType="separate"/>
      </w:r>
      <w:r>
        <w:rPr>
          <w:rFonts w:ascii="Times New Roman" w:hAnsi="Times New Roman" w:cs="Times New Roman"/>
          <w:sz w:val="32"/>
          <w:szCs w:val="32"/>
        </w:rPr>
        <w:t>40</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2E5BBA9D">
      <w:pPr>
        <w:pStyle w:val="19"/>
        <w:tabs>
          <w:tab w:val="right" w:leader="dot" w:pos="8732"/>
        </w:tabs>
        <w:spacing w:line="580" w:lineRule="exact"/>
        <w:ind w:firstLine="320" w:firstLineChars="10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_Toc14447 </w:instrText>
      </w:r>
      <w:r>
        <w:rPr>
          <w:rFonts w:ascii="Times New Roman" w:hAnsi="Times New Roman" w:cs="Times New Roman"/>
          <w:sz w:val="32"/>
          <w:szCs w:val="32"/>
        </w:rPr>
        <w:fldChar w:fldCharType="separate"/>
      </w:r>
      <w:r>
        <w:rPr>
          <w:rFonts w:ascii="Times New Roman" w:hAnsi="Times New Roman" w:eastAsia="宋体" w:cs="Times New Roman"/>
          <w:b/>
          <w:bCs w:val="0"/>
          <w:sz w:val="32"/>
          <w:szCs w:val="32"/>
        </w:rPr>
        <w:t>第十</w:t>
      </w:r>
      <w:r>
        <w:rPr>
          <w:rFonts w:hint="eastAsia" w:ascii="Times New Roman" w:hAnsi="Times New Roman" w:eastAsia="宋体" w:cs="Times New Roman"/>
          <w:b/>
          <w:bCs w:val="0"/>
          <w:sz w:val="32"/>
          <w:szCs w:val="32"/>
        </w:rPr>
        <w:t>四</w:t>
      </w:r>
      <w:r>
        <w:rPr>
          <w:rFonts w:ascii="Times New Roman" w:hAnsi="Times New Roman" w:eastAsia="宋体" w:cs="Times New Roman"/>
          <w:b/>
          <w:bCs w:val="0"/>
          <w:sz w:val="32"/>
          <w:szCs w:val="32"/>
        </w:rPr>
        <w:t>章</w:t>
      </w:r>
      <w:r>
        <w:rPr>
          <w:rFonts w:hint="eastAsia" w:ascii="Times New Roman" w:hAnsi="Times New Roman" w:eastAsia="宋体" w:cs="Times New Roman"/>
          <w:b/>
          <w:bCs w:val="0"/>
          <w:sz w:val="32"/>
          <w:szCs w:val="32"/>
        </w:rPr>
        <w:t xml:space="preserve"> </w:t>
      </w:r>
      <w:r>
        <w:rPr>
          <w:rFonts w:ascii="Times New Roman" w:hAnsi="Times New Roman" w:eastAsia="宋体" w:cs="Times New Roman"/>
          <w:b/>
          <w:bCs w:val="0"/>
          <w:sz w:val="32"/>
          <w:szCs w:val="32"/>
        </w:rPr>
        <w:t xml:space="preserve"> 加快建设数字若尔盖</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_Toc14447 \h </w:instrText>
      </w:r>
      <w:r>
        <w:rPr>
          <w:rFonts w:ascii="Times New Roman" w:hAnsi="Times New Roman" w:cs="Times New Roman"/>
          <w:sz w:val="32"/>
          <w:szCs w:val="32"/>
        </w:rPr>
        <w:fldChar w:fldCharType="separate"/>
      </w:r>
      <w:r>
        <w:rPr>
          <w:rFonts w:ascii="Times New Roman" w:hAnsi="Times New Roman" w:cs="Times New Roman"/>
          <w:sz w:val="32"/>
          <w:szCs w:val="32"/>
        </w:rPr>
        <w:t>41</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00911049">
      <w:pPr>
        <w:pStyle w:val="19"/>
        <w:tabs>
          <w:tab w:val="right" w:leader="dot" w:pos="8732"/>
        </w:tabs>
        <w:spacing w:line="580" w:lineRule="exact"/>
        <w:ind w:firstLine="640" w:firstLineChars="20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_Toc5159 </w:instrText>
      </w:r>
      <w:r>
        <w:rPr>
          <w:rFonts w:ascii="Times New Roman" w:hAnsi="Times New Roman" w:cs="Times New Roman"/>
          <w:sz w:val="32"/>
          <w:szCs w:val="32"/>
        </w:rPr>
        <w:fldChar w:fldCharType="separate"/>
      </w:r>
      <w:r>
        <w:rPr>
          <w:rFonts w:ascii="Times New Roman" w:hAnsi="Times New Roman" w:eastAsia="楷体_GB2312" w:cs="Times New Roman"/>
          <w:bCs/>
          <w:sz w:val="32"/>
          <w:szCs w:val="32"/>
        </w:rPr>
        <w:t>第一节</w:t>
      </w:r>
      <w:r>
        <w:rPr>
          <w:rFonts w:hint="eastAsia" w:ascii="Times New Roman" w:hAnsi="Times New Roman" w:eastAsia="楷体_GB2312" w:cs="Times New Roman"/>
          <w:bCs/>
          <w:sz w:val="32"/>
          <w:szCs w:val="32"/>
        </w:rPr>
        <w:t xml:space="preserve"> </w:t>
      </w:r>
      <w:r>
        <w:rPr>
          <w:rFonts w:ascii="Times New Roman" w:hAnsi="Times New Roman" w:eastAsia="楷体_GB2312" w:cs="Times New Roman"/>
          <w:bCs/>
          <w:sz w:val="32"/>
          <w:szCs w:val="32"/>
        </w:rPr>
        <w:t xml:space="preserve"> 创新发展数字经济</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_Toc5159 \h </w:instrText>
      </w:r>
      <w:r>
        <w:rPr>
          <w:rFonts w:ascii="Times New Roman" w:hAnsi="Times New Roman" w:cs="Times New Roman"/>
          <w:sz w:val="32"/>
          <w:szCs w:val="32"/>
        </w:rPr>
        <w:fldChar w:fldCharType="separate"/>
      </w:r>
      <w:r>
        <w:rPr>
          <w:rFonts w:ascii="Times New Roman" w:hAnsi="Times New Roman" w:cs="Times New Roman"/>
          <w:sz w:val="32"/>
          <w:szCs w:val="32"/>
        </w:rPr>
        <w:t>41</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75307700">
      <w:pPr>
        <w:pStyle w:val="19"/>
        <w:tabs>
          <w:tab w:val="right" w:leader="dot" w:pos="8732"/>
        </w:tabs>
        <w:spacing w:line="580" w:lineRule="exact"/>
        <w:ind w:firstLine="640" w:firstLineChars="20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_Toc14458 </w:instrText>
      </w:r>
      <w:r>
        <w:rPr>
          <w:rFonts w:ascii="Times New Roman" w:hAnsi="Times New Roman" w:cs="Times New Roman"/>
          <w:sz w:val="32"/>
          <w:szCs w:val="32"/>
        </w:rPr>
        <w:fldChar w:fldCharType="separate"/>
      </w:r>
      <w:r>
        <w:rPr>
          <w:rFonts w:ascii="Times New Roman" w:hAnsi="Times New Roman" w:eastAsia="楷体_GB2312" w:cs="Times New Roman"/>
          <w:bCs/>
          <w:sz w:val="32"/>
          <w:szCs w:val="32"/>
        </w:rPr>
        <w:t>第二节</w:t>
      </w:r>
      <w:r>
        <w:rPr>
          <w:rFonts w:hint="eastAsia" w:ascii="Times New Roman" w:hAnsi="Times New Roman" w:eastAsia="楷体_GB2312" w:cs="Times New Roman"/>
          <w:bCs/>
          <w:sz w:val="32"/>
          <w:szCs w:val="32"/>
        </w:rPr>
        <w:t xml:space="preserve"> </w:t>
      </w:r>
      <w:r>
        <w:rPr>
          <w:rFonts w:ascii="Times New Roman" w:hAnsi="Times New Roman" w:eastAsia="楷体_GB2312" w:cs="Times New Roman"/>
          <w:bCs/>
          <w:sz w:val="32"/>
          <w:szCs w:val="32"/>
        </w:rPr>
        <w:t xml:space="preserve"> 加快建设数字政府</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_Toc14458 \h </w:instrText>
      </w:r>
      <w:r>
        <w:rPr>
          <w:rFonts w:ascii="Times New Roman" w:hAnsi="Times New Roman" w:cs="Times New Roman"/>
          <w:sz w:val="32"/>
          <w:szCs w:val="32"/>
        </w:rPr>
        <w:fldChar w:fldCharType="separate"/>
      </w:r>
      <w:r>
        <w:rPr>
          <w:rFonts w:ascii="Times New Roman" w:hAnsi="Times New Roman" w:cs="Times New Roman"/>
          <w:sz w:val="32"/>
          <w:szCs w:val="32"/>
        </w:rPr>
        <w:t>41</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18DD0BDB">
      <w:pPr>
        <w:pStyle w:val="19"/>
        <w:tabs>
          <w:tab w:val="right" w:leader="dot" w:pos="8732"/>
        </w:tabs>
        <w:spacing w:line="580" w:lineRule="exact"/>
        <w:ind w:firstLine="640" w:firstLineChars="20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_Toc22080 </w:instrText>
      </w:r>
      <w:r>
        <w:rPr>
          <w:rFonts w:ascii="Times New Roman" w:hAnsi="Times New Roman" w:cs="Times New Roman"/>
          <w:sz w:val="32"/>
          <w:szCs w:val="32"/>
        </w:rPr>
        <w:fldChar w:fldCharType="separate"/>
      </w:r>
      <w:r>
        <w:rPr>
          <w:rFonts w:ascii="Times New Roman" w:hAnsi="Times New Roman" w:eastAsia="楷体_GB2312" w:cs="Times New Roman"/>
          <w:bCs/>
          <w:sz w:val="32"/>
          <w:szCs w:val="32"/>
        </w:rPr>
        <w:t>第三节</w:t>
      </w:r>
      <w:r>
        <w:rPr>
          <w:rFonts w:hint="eastAsia" w:ascii="Times New Roman" w:hAnsi="Times New Roman" w:eastAsia="楷体_GB2312" w:cs="Times New Roman"/>
          <w:bCs/>
          <w:sz w:val="32"/>
          <w:szCs w:val="32"/>
        </w:rPr>
        <w:t xml:space="preserve">  </w:t>
      </w:r>
      <w:r>
        <w:rPr>
          <w:rFonts w:ascii="Times New Roman" w:hAnsi="Times New Roman" w:eastAsia="楷体_GB2312" w:cs="Times New Roman"/>
          <w:bCs/>
          <w:sz w:val="32"/>
          <w:szCs w:val="32"/>
        </w:rPr>
        <w:t>推动数字社会发展</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_Toc22080 \h </w:instrText>
      </w:r>
      <w:r>
        <w:rPr>
          <w:rFonts w:ascii="Times New Roman" w:hAnsi="Times New Roman" w:cs="Times New Roman"/>
          <w:sz w:val="32"/>
          <w:szCs w:val="32"/>
        </w:rPr>
        <w:fldChar w:fldCharType="separate"/>
      </w:r>
      <w:r>
        <w:rPr>
          <w:rFonts w:ascii="Times New Roman" w:hAnsi="Times New Roman" w:cs="Times New Roman"/>
          <w:sz w:val="32"/>
          <w:szCs w:val="32"/>
        </w:rPr>
        <w:t>42</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6C3A3A96">
      <w:pPr>
        <w:pStyle w:val="19"/>
        <w:tabs>
          <w:tab w:val="right" w:leader="dot" w:pos="8732"/>
        </w:tabs>
        <w:spacing w:line="580" w:lineRule="exact"/>
        <w:ind w:firstLine="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_Toc2334 </w:instrText>
      </w:r>
      <w:r>
        <w:rPr>
          <w:rFonts w:ascii="Times New Roman" w:hAnsi="Times New Roman" w:cs="Times New Roman"/>
          <w:sz w:val="32"/>
          <w:szCs w:val="32"/>
        </w:rPr>
        <w:fldChar w:fldCharType="separate"/>
      </w:r>
      <w:r>
        <w:rPr>
          <w:rFonts w:ascii="Times New Roman" w:hAnsi="Times New Roman" w:eastAsia="黑体" w:cs="Times New Roman"/>
          <w:sz w:val="32"/>
          <w:szCs w:val="32"/>
        </w:rPr>
        <w:t>第五篇  破解瓶颈短板制约，构建现代化基础设施体系</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_Toc2334 \h </w:instrText>
      </w:r>
      <w:r>
        <w:rPr>
          <w:rFonts w:ascii="Times New Roman" w:hAnsi="Times New Roman" w:cs="Times New Roman"/>
          <w:sz w:val="32"/>
          <w:szCs w:val="32"/>
        </w:rPr>
        <w:fldChar w:fldCharType="separate"/>
      </w:r>
      <w:r>
        <w:rPr>
          <w:rFonts w:ascii="Times New Roman" w:hAnsi="Times New Roman" w:cs="Times New Roman"/>
          <w:sz w:val="32"/>
          <w:szCs w:val="32"/>
        </w:rPr>
        <w:t>42</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4E2E241A">
      <w:pPr>
        <w:pStyle w:val="19"/>
        <w:tabs>
          <w:tab w:val="right" w:leader="dot" w:pos="8732"/>
        </w:tabs>
        <w:spacing w:line="580" w:lineRule="exact"/>
        <w:ind w:firstLine="320" w:firstLineChars="10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_Toc1702 </w:instrText>
      </w:r>
      <w:r>
        <w:rPr>
          <w:rFonts w:ascii="Times New Roman" w:hAnsi="Times New Roman" w:cs="Times New Roman"/>
          <w:sz w:val="32"/>
          <w:szCs w:val="32"/>
        </w:rPr>
        <w:fldChar w:fldCharType="separate"/>
      </w:r>
      <w:r>
        <w:rPr>
          <w:rFonts w:ascii="Times New Roman" w:hAnsi="Times New Roman" w:eastAsia="宋体" w:cs="Times New Roman"/>
          <w:b/>
          <w:bCs w:val="0"/>
          <w:sz w:val="32"/>
          <w:szCs w:val="32"/>
        </w:rPr>
        <w:t>第十</w:t>
      </w:r>
      <w:r>
        <w:rPr>
          <w:rFonts w:hint="eastAsia" w:ascii="Times New Roman" w:hAnsi="Times New Roman" w:eastAsia="宋体" w:cs="Times New Roman"/>
          <w:b/>
          <w:bCs w:val="0"/>
          <w:sz w:val="32"/>
          <w:szCs w:val="32"/>
        </w:rPr>
        <w:t>五</w:t>
      </w:r>
      <w:r>
        <w:rPr>
          <w:rFonts w:ascii="Times New Roman" w:hAnsi="Times New Roman" w:eastAsia="宋体" w:cs="Times New Roman"/>
          <w:b/>
          <w:bCs w:val="0"/>
          <w:sz w:val="32"/>
          <w:szCs w:val="32"/>
        </w:rPr>
        <w:t xml:space="preserve">章 </w:t>
      </w:r>
      <w:r>
        <w:rPr>
          <w:rFonts w:hint="eastAsia" w:ascii="Times New Roman" w:hAnsi="Times New Roman" w:eastAsia="宋体" w:cs="Times New Roman"/>
          <w:b/>
          <w:bCs w:val="0"/>
          <w:sz w:val="32"/>
          <w:szCs w:val="32"/>
        </w:rPr>
        <w:t xml:space="preserve"> </w:t>
      </w:r>
      <w:r>
        <w:rPr>
          <w:rFonts w:ascii="Times New Roman" w:hAnsi="Times New Roman" w:eastAsia="宋体" w:cs="Times New Roman"/>
          <w:b/>
          <w:bCs w:val="0"/>
          <w:sz w:val="32"/>
          <w:szCs w:val="32"/>
        </w:rPr>
        <w:t>建强现代交通基础设施</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_Toc1702 \h </w:instrText>
      </w:r>
      <w:r>
        <w:rPr>
          <w:rFonts w:ascii="Times New Roman" w:hAnsi="Times New Roman" w:cs="Times New Roman"/>
          <w:sz w:val="32"/>
          <w:szCs w:val="32"/>
        </w:rPr>
        <w:fldChar w:fldCharType="separate"/>
      </w:r>
      <w:r>
        <w:rPr>
          <w:rFonts w:ascii="Times New Roman" w:hAnsi="Times New Roman" w:cs="Times New Roman"/>
          <w:sz w:val="32"/>
          <w:szCs w:val="32"/>
        </w:rPr>
        <w:t>43</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63E5BF8E">
      <w:pPr>
        <w:pStyle w:val="19"/>
        <w:tabs>
          <w:tab w:val="right" w:leader="dot" w:pos="8732"/>
        </w:tabs>
        <w:spacing w:line="580" w:lineRule="exact"/>
        <w:ind w:firstLine="640" w:firstLineChars="20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_Toc23444 </w:instrText>
      </w:r>
      <w:r>
        <w:rPr>
          <w:rFonts w:ascii="Times New Roman" w:hAnsi="Times New Roman" w:cs="Times New Roman"/>
          <w:sz w:val="32"/>
          <w:szCs w:val="32"/>
        </w:rPr>
        <w:fldChar w:fldCharType="separate"/>
      </w:r>
      <w:r>
        <w:rPr>
          <w:rFonts w:ascii="Times New Roman" w:hAnsi="Times New Roman" w:eastAsia="楷体_GB2312" w:cs="Times New Roman"/>
          <w:bCs/>
          <w:sz w:val="32"/>
          <w:szCs w:val="32"/>
        </w:rPr>
        <w:t>第一节</w:t>
      </w:r>
      <w:r>
        <w:rPr>
          <w:rFonts w:hint="eastAsia" w:ascii="Times New Roman" w:hAnsi="Times New Roman" w:eastAsia="楷体_GB2312" w:cs="Times New Roman"/>
          <w:bCs/>
          <w:sz w:val="32"/>
          <w:szCs w:val="32"/>
        </w:rPr>
        <w:t xml:space="preserve"> </w:t>
      </w:r>
      <w:r>
        <w:rPr>
          <w:rFonts w:ascii="Times New Roman" w:hAnsi="Times New Roman" w:eastAsia="楷体_GB2312" w:cs="Times New Roman"/>
          <w:bCs/>
          <w:sz w:val="32"/>
          <w:szCs w:val="32"/>
        </w:rPr>
        <w:t xml:space="preserve"> 加快对外通道建设</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_Toc23444 \h </w:instrText>
      </w:r>
      <w:r>
        <w:rPr>
          <w:rFonts w:ascii="Times New Roman" w:hAnsi="Times New Roman" w:cs="Times New Roman"/>
          <w:sz w:val="32"/>
          <w:szCs w:val="32"/>
        </w:rPr>
        <w:fldChar w:fldCharType="separate"/>
      </w:r>
      <w:r>
        <w:rPr>
          <w:rFonts w:ascii="Times New Roman" w:hAnsi="Times New Roman" w:cs="Times New Roman"/>
          <w:sz w:val="32"/>
          <w:szCs w:val="32"/>
        </w:rPr>
        <w:t>43</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0AAA1A2A">
      <w:pPr>
        <w:pStyle w:val="19"/>
        <w:tabs>
          <w:tab w:val="right" w:leader="dot" w:pos="8732"/>
        </w:tabs>
        <w:spacing w:line="580" w:lineRule="exact"/>
        <w:ind w:firstLine="640" w:firstLineChars="20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_Toc1128 </w:instrText>
      </w:r>
      <w:r>
        <w:rPr>
          <w:rFonts w:ascii="Times New Roman" w:hAnsi="Times New Roman" w:cs="Times New Roman"/>
          <w:sz w:val="32"/>
          <w:szCs w:val="32"/>
        </w:rPr>
        <w:fldChar w:fldCharType="separate"/>
      </w:r>
      <w:r>
        <w:rPr>
          <w:rFonts w:ascii="Times New Roman" w:hAnsi="Times New Roman" w:eastAsia="楷体_GB2312" w:cs="Times New Roman"/>
          <w:bCs/>
          <w:sz w:val="32"/>
          <w:szCs w:val="32"/>
        </w:rPr>
        <w:t>第二节</w:t>
      </w:r>
      <w:r>
        <w:rPr>
          <w:rFonts w:hint="eastAsia" w:ascii="Times New Roman" w:hAnsi="Times New Roman" w:eastAsia="楷体_GB2312" w:cs="Times New Roman"/>
          <w:bCs/>
          <w:sz w:val="32"/>
          <w:szCs w:val="32"/>
        </w:rPr>
        <w:t xml:space="preserve"> </w:t>
      </w:r>
      <w:r>
        <w:rPr>
          <w:rFonts w:ascii="Times New Roman" w:hAnsi="Times New Roman" w:eastAsia="楷体_GB2312" w:cs="Times New Roman"/>
          <w:bCs/>
          <w:sz w:val="32"/>
          <w:szCs w:val="32"/>
        </w:rPr>
        <w:t xml:space="preserve"> 增强县域联通能力</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_Toc1128 \h </w:instrText>
      </w:r>
      <w:r>
        <w:rPr>
          <w:rFonts w:ascii="Times New Roman" w:hAnsi="Times New Roman" w:cs="Times New Roman"/>
          <w:sz w:val="32"/>
          <w:szCs w:val="32"/>
        </w:rPr>
        <w:fldChar w:fldCharType="separate"/>
      </w:r>
      <w:r>
        <w:rPr>
          <w:rFonts w:ascii="Times New Roman" w:hAnsi="Times New Roman" w:cs="Times New Roman"/>
          <w:sz w:val="32"/>
          <w:szCs w:val="32"/>
        </w:rPr>
        <w:t>43</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6B51C0BB">
      <w:pPr>
        <w:pStyle w:val="19"/>
        <w:tabs>
          <w:tab w:val="right" w:leader="dot" w:pos="8732"/>
        </w:tabs>
        <w:spacing w:line="580" w:lineRule="exact"/>
        <w:ind w:firstLine="640" w:firstLineChars="20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_Toc4117 </w:instrText>
      </w:r>
      <w:r>
        <w:rPr>
          <w:rFonts w:ascii="Times New Roman" w:hAnsi="Times New Roman" w:cs="Times New Roman"/>
          <w:sz w:val="32"/>
          <w:szCs w:val="32"/>
        </w:rPr>
        <w:fldChar w:fldCharType="separate"/>
      </w:r>
      <w:r>
        <w:rPr>
          <w:rFonts w:ascii="Times New Roman" w:hAnsi="Times New Roman" w:eastAsia="楷体_GB2312" w:cs="Times New Roman"/>
          <w:bCs/>
          <w:sz w:val="32"/>
          <w:szCs w:val="32"/>
        </w:rPr>
        <w:t>第三节</w:t>
      </w:r>
      <w:r>
        <w:rPr>
          <w:rFonts w:hint="eastAsia" w:ascii="Times New Roman" w:hAnsi="Times New Roman" w:eastAsia="楷体_GB2312" w:cs="Times New Roman"/>
          <w:bCs/>
          <w:sz w:val="32"/>
          <w:szCs w:val="32"/>
        </w:rPr>
        <w:t xml:space="preserve"> </w:t>
      </w:r>
      <w:r>
        <w:rPr>
          <w:rFonts w:ascii="Times New Roman" w:hAnsi="Times New Roman" w:eastAsia="楷体_GB2312" w:cs="Times New Roman"/>
          <w:bCs/>
          <w:sz w:val="32"/>
          <w:szCs w:val="32"/>
        </w:rPr>
        <w:t xml:space="preserve"> 提升运输服务水平</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_Toc4117 \h </w:instrText>
      </w:r>
      <w:r>
        <w:rPr>
          <w:rFonts w:ascii="Times New Roman" w:hAnsi="Times New Roman" w:cs="Times New Roman"/>
          <w:sz w:val="32"/>
          <w:szCs w:val="32"/>
        </w:rPr>
        <w:fldChar w:fldCharType="separate"/>
      </w:r>
      <w:r>
        <w:rPr>
          <w:rFonts w:ascii="Times New Roman" w:hAnsi="Times New Roman" w:cs="Times New Roman"/>
          <w:sz w:val="32"/>
          <w:szCs w:val="32"/>
        </w:rPr>
        <w:t>44</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7B642190">
      <w:pPr>
        <w:pStyle w:val="19"/>
        <w:tabs>
          <w:tab w:val="right" w:leader="dot" w:pos="8732"/>
        </w:tabs>
        <w:spacing w:line="580" w:lineRule="exact"/>
        <w:ind w:firstLine="640" w:firstLineChars="20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_Toc31393 </w:instrText>
      </w:r>
      <w:r>
        <w:rPr>
          <w:rFonts w:ascii="Times New Roman" w:hAnsi="Times New Roman" w:cs="Times New Roman"/>
          <w:sz w:val="32"/>
          <w:szCs w:val="32"/>
        </w:rPr>
        <w:fldChar w:fldCharType="separate"/>
      </w:r>
      <w:r>
        <w:rPr>
          <w:rFonts w:ascii="Times New Roman" w:hAnsi="Times New Roman" w:eastAsia="楷体_GB2312" w:cs="Times New Roman"/>
          <w:bCs/>
          <w:sz w:val="32"/>
          <w:szCs w:val="32"/>
        </w:rPr>
        <w:t xml:space="preserve">第四节 </w:t>
      </w:r>
      <w:r>
        <w:rPr>
          <w:rFonts w:hint="eastAsia" w:ascii="Times New Roman" w:hAnsi="Times New Roman" w:eastAsia="楷体_GB2312" w:cs="Times New Roman"/>
          <w:bCs/>
          <w:sz w:val="32"/>
          <w:szCs w:val="32"/>
        </w:rPr>
        <w:t xml:space="preserve"> </w:t>
      </w:r>
      <w:r>
        <w:rPr>
          <w:rFonts w:ascii="Times New Roman" w:hAnsi="Times New Roman" w:eastAsia="楷体_GB2312" w:cs="Times New Roman"/>
          <w:bCs/>
          <w:sz w:val="32"/>
          <w:szCs w:val="32"/>
        </w:rPr>
        <w:t>强化交通本质安全</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_Toc31393 \h </w:instrText>
      </w:r>
      <w:r>
        <w:rPr>
          <w:rFonts w:ascii="Times New Roman" w:hAnsi="Times New Roman" w:cs="Times New Roman"/>
          <w:sz w:val="32"/>
          <w:szCs w:val="32"/>
        </w:rPr>
        <w:fldChar w:fldCharType="separate"/>
      </w:r>
      <w:r>
        <w:rPr>
          <w:rFonts w:ascii="Times New Roman" w:hAnsi="Times New Roman" w:cs="Times New Roman"/>
          <w:sz w:val="32"/>
          <w:szCs w:val="32"/>
        </w:rPr>
        <w:t>44</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6BEABC67">
      <w:pPr>
        <w:pStyle w:val="19"/>
        <w:tabs>
          <w:tab w:val="right" w:leader="dot" w:pos="8732"/>
        </w:tabs>
        <w:spacing w:line="580" w:lineRule="exact"/>
        <w:ind w:firstLine="320" w:firstLineChars="10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_Toc16499 </w:instrText>
      </w:r>
      <w:r>
        <w:rPr>
          <w:rFonts w:ascii="Times New Roman" w:hAnsi="Times New Roman" w:cs="Times New Roman"/>
          <w:sz w:val="32"/>
          <w:szCs w:val="32"/>
        </w:rPr>
        <w:fldChar w:fldCharType="separate"/>
      </w:r>
      <w:r>
        <w:rPr>
          <w:rFonts w:ascii="Times New Roman" w:hAnsi="Times New Roman" w:eastAsia="宋体" w:cs="Times New Roman"/>
          <w:b/>
          <w:bCs w:val="0"/>
          <w:sz w:val="32"/>
          <w:szCs w:val="32"/>
        </w:rPr>
        <w:t>第十</w:t>
      </w:r>
      <w:r>
        <w:rPr>
          <w:rFonts w:hint="eastAsia" w:ascii="Times New Roman" w:hAnsi="Times New Roman" w:eastAsia="宋体" w:cs="Times New Roman"/>
          <w:b/>
          <w:bCs w:val="0"/>
          <w:sz w:val="32"/>
          <w:szCs w:val="32"/>
        </w:rPr>
        <w:t>六</w:t>
      </w:r>
      <w:r>
        <w:rPr>
          <w:rFonts w:ascii="Times New Roman" w:hAnsi="Times New Roman" w:eastAsia="宋体" w:cs="Times New Roman"/>
          <w:b/>
          <w:bCs w:val="0"/>
          <w:sz w:val="32"/>
          <w:szCs w:val="32"/>
        </w:rPr>
        <w:t xml:space="preserve">章 </w:t>
      </w:r>
      <w:r>
        <w:rPr>
          <w:rFonts w:hint="eastAsia" w:ascii="Times New Roman" w:hAnsi="Times New Roman" w:eastAsia="宋体" w:cs="Times New Roman"/>
          <w:b/>
          <w:bCs w:val="0"/>
          <w:sz w:val="32"/>
          <w:szCs w:val="32"/>
        </w:rPr>
        <w:t xml:space="preserve"> </w:t>
      </w:r>
      <w:r>
        <w:rPr>
          <w:rFonts w:ascii="Times New Roman" w:hAnsi="Times New Roman" w:eastAsia="宋体" w:cs="Times New Roman"/>
          <w:b/>
          <w:bCs w:val="0"/>
          <w:sz w:val="32"/>
          <w:szCs w:val="32"/>
        </w:rPr>
        <w:t>强化能源基础设施</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_Toc16499 \h </w:instrText>
      </w:r>
      <w:r>
        <w:rPr>
          <w:rFonts w:ascii="Times New Roman" w:hAnsi="Times New Roman" w:cs="Times New Roman"/>
          <w:sz w:val="32"/>
          <w:szCs w:val="32"/>
        </w:rPr>
        <w:fldChar w:fldCharType="separate"/>
      </w:r>
      <w:r>
        <w:rPr>
          <w:rFonts w:ascii="Times New Roman" w:hAnsi="Times New Roman" w:cs="Times New Roman"/>
          <w:sz w:val="32"/>
          <w:szCs w:val="32"/>
        </w:rPr>
        <w:t>45</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0A39BA8E">
      <w:pPr>
        <w:pStyle w:val="19"/>
        <w:tabs>
          <w:tab w:val="right" w:leader="dot" w:pos="8732"/>
        </w:tabs>
        <w:spacing w:line="580" w:lineRule="exact"/>
        <w:ind w:firstLine="640" w:firstLineChars="20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_Toc16650 </w:instrText>
      </w:r>
      <w:r>
        <w:rPr>
          <w:rFonts w:ascii="Times New Roman" w:hAnsi="Times New Roman" w:cs="Times New Roman"/>
          <w:sz w:val="32"/>
          <w:szCs w:val="32"/>
        </w:rPr>
        <w:fldChar w:fldCharType="separate"/>
      </w:r>
      <w:r>
        <w:rPr>
          <w:rFonts w:ascii="Times New Roman" w:hAnsi="Times New Roman" w:eastAsia="楷体_GB2312" w:cs="Times New Roman"/>
          <w:bCs/>
          <w:sz w:val="32"/>
          <w:szCs w:val="32"/>
        </w:rPr>
        <w:t>第一节</w:t>
      </w:r>
      <w:r>
        <w:rPr>
          <w:rFonts w:hint="eastAsia" w:ascii="Times New Roman" w:hAnsi="Times New Roman" w:eastAsia="楷体_GB2312" w:cs="Times New Roman"/>
          <w:bCs/>
          <w:sz w:val="32"/>
          <w:szCs w:val="32"/>
        </w:rPr>
        <w:t xml:space="preserve"> </w:t>
      </w:r>
      <w:r>
        <w:rPr>
          <w:rFonts w:ascii="Times New Roman" w:hAnsi="Times New Roman" w:eastAsia="楷体_GB2312" w:cs="Times New Roman"/>
          <w:bCs/>
          <w:sz w:val="32"/>
          <w:szCs w:val="32"/>
        </w:rPr>
        <w:t xml:space="preserve"> 加快电力外送通道建设</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_Toc16650 \h </w:instrText>
      </w:r>
      <w:r>
        <w:rPr>
          <w:rFonts w:ascii="Times New Roman" w:hAnsi="Times New Roman" w:cs="Times New Roman"/>
          <w:sz w:val="32"/>
          <w:szCs w:val="32"/>
        </w:rPr>
        <w:fldChar w:fldCharType="separate"/>
      </w:r>
      <w:r>
        <w:rPr>
          <w:rFonts w:ascii="Times New Roman" w:hAnsi="Times New Roman" w:cs="Times New Roman"/>
          <w:sz w:val="32"/>
          <w:szCs w:val="32"/>
        </w:rPr>
        <w:t>46</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04F489C5">
      <w:pPr>
        <w:pStyle w:val="19"/>
        <w:tabs>
          <w:tab w:val="right" w:leader="dot" w:pos="8732"/>
        </w:tabs>
        <w:spacing w:line="580" w:lineRule="exact"/>
        <w:ind w:firstLine="640" w:firstLineChars="20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_Toc25034 </w:instrText>
      </w:r>
      <w:r>
        <w:rPr>
          <w:rFonts w:ascii="Times New Roman" w:hAnsi="Times New Roman" w:cs="Times New Roman"/>
          <w:sz w:val="32"/>
          <w:szCs w:val="32"/>
        </w:rPr>
        <w:fldChar w:fldCharType="separate"/>
      </w:r>
      <w:r>
        <w:rPr>
          <w:rFonts w:ascii="Times New Roman" w:hAnsi="Times New Roman" w:eastAsia="楷体_GB2312" w:cs="Times New Roman"/>
          <w:bCs/>
          <w:sz w:val="32"/>
          <w:szCs w:val="32"/>
        </w:rPr>
        <w:t xml:space="preserve">第二节 </w:t>
      </w:r>
      <w:r>
        <w:rPr>
          <w:rFonts w:hint="eastAsia" w:ascii="Times New Roman" w:hAnsi="Times New Roman" w:eastAsia="楷体_GB2312" w:cs="Times New Roman"/>
          <w:bCs/>
          <w:sz w:val="32"/>
          <w:szCs w:val="32"/>
        </w:rPr>
        <w:t xml:space="preserve"> </w:t>
      </w:r>
      <w:r>
        <w:rPr>
          <w:rFonts w:ascii="Times New Roman" w:hAnsi="Times New Roman" w:eastAsia="楷体_GB2312" w:cs="Times New Roman"/>
          <w:bCs/>
          <w:sz w:val="32"/>
          <w:szCs w:val="32"/>
        </w:rPr>
        <w:t>提升城乡电力保障能力</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_Toc25034 \h </w:instrText>
      </w:r>
      <w:r>
        <w:rPr>
          <w:rFonts w:ascii="Times New Roman" w:hAnsi="Times New Roman" w:cs="Times New Roman"/>
          <w:sz w:val="32"/>
          <w:szCs w:val="32"/>
        </w:rPr>
        <w:fldChar w:fldCharType="separate"/>
      </w:r>
      <w:r>
        <w:rPr>
          <w:rFonts w:ascii="Times New Roman" w:hAnsi="Times New Roman" w:cs="Times New Roman"/>
          <w:sz w:val="32"/>
          <w:szCs w:val="32"/>
        </w:rPr>
        <w:t>46</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27A8620E">
      <w:pPr>
        <w:pStyle w:val="19"/>
        <w:tabs>
          <w:tab w:val="right" w:leader="dot" w:pos="8732"/>
        </w:tabs>
        <w:spacing w:line="580" w:lineRule="exact"/>
        <w:ind w:firstLine="640" w:firstLineChars="20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_Toc3565 </w:instrText>
      </w:r>
      <w:r>
        <w:rPr>
          <w:rFonts w:ascii="Times New Roman" w:hAnsi="Times New Roman" w:cs="Times New Roman"/>
          <w:sz w:val="32"/>
          <w:szCs w:val="32"/>
        </w:rPr>
        <w:fldChar w:fldCharType="separate"/>
      </w:r>
      <w:r>
        <w:rPr>
          <w:rFonts w:ascii="Times New Roman" w:hAnsi="Times New Roman" w:eastAsia="楷体_GB2312" w:cs="Times New Roman"/>
          <w:bCs/>
          <w:sz w:val="32"/>
          <w:szCs w:val="32"/>
        </w:rPr>
        <w:t>第三节</w:t>
      </w:r>
      <w:r>
        <w:rPr>
          <w:rFonts w:hint="eastAsia" w:ascii="Times New Roman" w:hAnsi="Times New Roman" w:eastAsia="楷体_GB2312" w:cs="Times New Roman"/>
          <w:bCs/>
          <w:sz w:val="32"/>
          <w:szCs w:val="32"/>
        </w:rPr>
        <w:t xml:space="preserve"> </w:t>
      </w:r>
      <w:r>
        <w:rPr>
          <w:rFonts w:ascii="Times New Roman" w:hAnsi="Times New Roman" w:eastAsia="楷体_GB2312" w:cs="Times New Roman"/>
          <w:bCs/>
          <w:sz w:val="32"/>
          <w:szCs w:val="32"/>
        </w:rPr>
        <w:t xml:space="preserve"> 推进油气</w:t>
      </w:r>
      <w:r>
        <w:rPr>
          <w:rFonts w:hint="eastAsia" w:ascii="Times New Roman" w:hAnsi="Times New Roman" w:eastAsia="楷体_GB2312" w:cs="Times New Roman"/>
          <w:bCs/>
          <w:sz w:val="32"/>
          <w:szCs w:val="32"/>
        </w:rPr>
        <w:t>基础</w:t>
      </w:r>
      <w:r>
        <w:rPr>
          <w:rFonts w:ascii="Times New Roman" w:hAnsi="Times New Roman" w:eastAsia="楷体_GB2312" w:cs="Times New Roman"/>
          <w:bCs/>
          <w:sz w:val="32"/>
          <w:szCs w:val="32"/>
        </w:rPr>
        <w:t>设施建设</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_Toc3565 \h </w:instrText>
      </w:r>
      <w:r>
        <w:rPr>
          <w:rFonts w:ascii="Times New Roman" w:hAnsi="Times New Roman" w:cs="Times New Roman"/>
          <w:sz w:val="32"/>
          <w:szCs w:val="32"/>
        </w:rPr>
        <w:fldChar w:fldCharType="separate"/>
      </w:r>
      <w:r>
        <w:rPr>
          <w:rFonts w:ascii="Times New Roman" w:hAnsi="Times New Roman" w:cs="Times New Roman"/>
          <w:sz w:val="32"/>
          <w:szCs w:val="32"/>
        </w:rPr>
        <w:t>46</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6CF8DD48">
      <w:pPr>
        <w:pStyle w:val="19"/>
        <w:tabs>
          <w:tab w:val="right" w:leader="dot" w:pos="8732"/>
        </w:tabs>
        <w:spacing w:line="580" w:lineRule="exact"/>
        <w:ind w:firstLine="640" w:firstLineChars="20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_Toc15503 </w:instrText>
      </w:r>
      <w:r>
        <w:rPr>
          <w:rFonts w:ascii="Times New Roman" w:hAnsi="Times New Roman" w:cs="Times New Roman"/>
          <w:sz w:val="32"/>
          <w:szCs w:val="32"/>
        </w:rPr>
        <w:fldChar w:fldCharType="separate"/>
      </w:r>
      <w:r>
        <w:rPr>
          <w:rFonts w:ascii="Times New Roman" w:hAnsi="Times New Roman" w:eastAsia="楷体_GB2312" w:cs="Times New Roman"/>
          <w:bCs/>
          <w:sz w:val="32"/>
          <w:szCs w:val="32"/>
        </w:rPr>
        <w:t xml:space="preserve">第四节 </w:t>
      </w:r>
      <w:r>
        <w:rPr>
          <w:rFonts w:hint="eastAsia" w:ascii="Times New Roman" w:hAnsi="Times New Roman" w:eastAsia="楷体_GB2312" w:cs="Times New Roman"/>
          <w:bCs/>
          <w:sz w:val="32"/>
          <w:szCs w:val="32"/>
        </w:rPr>
        <w:t xml:space="preserve"> </w:t>
      </w:r>
      <w:r>
        <w:rPr>
          <w:rFonts w:ascii="Times New Roman" w:hAnsi="Times New Roman" w:eastAsia="楷体_GB2312" w:cs="Times New Roman"/>
          <w:bCs/>
          <w:sz w:val="32"/>
          <w:szCs w:val="32"/>
        </w:rPr>
        <w:t>完善新能源设施布局</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_Toc15503 \h </w:instrText>
      </w:r>
      <w:r>
        <w:rPr>
          <w:rFonts w:ascii="Times New Roman" w:hAnsi="Times New Roman" w:cs="Times New Roman"/>
          <w:sz w:val="32"/>
          <w:szCs w:val="32"/>
        </w:rPr>
        <w:fldChar w:fldCharType="separate"/>
      </w:r>
      <w:r>
        <w:rPr>
          <w:rFonts w:ascii="Times New Roman" w:hAnsi="Times New Roman" w:cs="Times New Roman"/>
          <w:sz w:val="32"/>
          <w:szCs w:val="32"/>
        </w:rPr>
        <w:t>46</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6E7D2C91">
      <w:pPr>
        <w:pStyle w:val="19"/>
        <w:tabs>
          <w:tab w:val="right" w:leader="dot" w:pos="8732"/>
        </w:tabs>
        <w:spacing w:line="580" w:lineRule="exact"/>
        <w:ind w:firstLine="320" w:firstLineChars="10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_Toc15608 </w:instrText>
      </w:r>
      <w:r>
        <w:rPr>
          <w:rFonts w:ascii="Times New Roman" w:hAnsi="Times New Roman" w:cs="Times New Roman"/>
          <w:sz w:val="32"/>
          <w:szCs w:val="32"/>
        </w:rPr>
        <w:fldChar w:fldCharType="separate"/>
      </w:r>
      <w:r>
        <w:rPr>
          <w:rFonts w:ascii="Times New Roman" w:hAnsi="Times New Roman" w:eastAsia="宋体" w:cs="Times New Roman"/>
          <w:b/>
          <w:bCs w:val="0"/>
          <w:sz w:val="32"/>
          <w:szCs w:val="32"/>
        </w:rPr>
        <w:t>第十</w:t>
      </w:r>
      <w:r>
        <w:rPr>
          <w:rFonts w:hint="eastAsia" w:ascii="Times New Roman" w:hAnsi="Times New Roman" w:eastAsia="宋体" w:cs="Times New Roman"/>
          <w:b/>
          <w:bCs w:val="0"/>
          <w:sz w:val="32"/>
          <w:szCs w:val="32"/>
        </w:rPr>
        <w:t>七</w:t>
      </w:r>
      <w:r>
        <w:rPr>
          <w:rFonts w:ascii="Times New Roman" w:hAnsi="Times New Roman" w:eastAsia="宋体" w:cs="Times New Roman"/>
          <w:b/>
          <w:bCs w:val="0"/>
          <w:sz w:val="32"/>
          <w:szCs w:val="32"/>
        </w:rPr>
        <w:t>章</w:t>
      </w:r>
      <w:r>
        <w:rPr>
          <w:rFonts w:hint="eastAsia" w:ascii="Times New Roman" w:hAnsi="Times New Roman" w:eastAsia="宋体" w:cs="Times New Roman"/>
          <w:b/>
          <w:bCs w:val="0"/>
          <w:sz w:val="32"/>
          <w:szCs w:val="32"/>
        </w:rPr>
        <w:t xml:space="preserve"> </w:t>
      </w:r>
      <w:r>
        <w:rPr>
          <w:rFonts w:ascii="Times New Roman" w:hAnsi="Times New Roman" w:eastAsia="宋体" w:cs="Times New Roman"/>
          <w:b/>
          <w:bCs w:val="0"/>
          <w:sz w:val="32"/>
          <w:szCs w:val="32"/>
        </w:rPr>
        <w:t xml:space="preserve"> 夯实水利基础设施</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_Toc15608 \h </w:instrText>
      </w:r>
      <w:r>
        <w:rPr>
          <w:rFonts w:ascii="Times New Roman" w:hAnsi="Times New Roman" w:cs="Times New Roman"/>
          <w:sz w:val="32"/>
          <w:szCs w:val="32"/>
        </w:rPr>
        <w:fldChar w:fldCharType="separate"/>
      </w:r>
      <w:r>
        <w:rPr>
          <w:rFonts w:ascii="Times New Roman" w:hAnsi="Times New Roman" w:cs="Times New Roman"/>
          <w:sz w:val="32"/>
          <w:szCs w:val="32"/>
        </w:rPr>
        <w:t>47</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76BEF0C3">
      <w:pPr>
        <w:pStyle w:val="19"/>
        <w:tabs>
          <w:tab w:val="right" w:leader="dot" w:pos="8732"/>
        </w:tabs>
        <w:spacing w:line="580" w:lineRule="exact"/>
        <w:ind w:firstLine="640" w:firstLineChars="20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_Toc26238 </w:instrText>
      </w:r>
      <w:r>
        <w:rPr>
          <w:rFonts w:ascii="Times New Roman" w:hAnsi="Times New Roman" w:cs="Times New Roman"/>
          <w:sz w:val="32"/>
          <w:szCs w:val="32"/>
        </w:rPr>
        <w:fldChar w:fldCharType="separate"/>
      </w:r>
      <w:r>
        <w:rPr>
          <w:rFonts w:ascii="Times New Roman" w:hAnsi="Times New Roman" w:eastAsia="楷体_GB2312" w:cs="Times New Roman"/>
          <w:bCs/>
          <w:sz w:val="32"/>
          <w:szCs w:val="32"/>
        </w:rPr>
        <w:t>第一节</w:t>
      </w:r>
      <w:r>
        <w:rPr>
          <w:rFonts w:hint="eastAsia" w:ascii="Times New Roman" w:hAnsi="Times New Roman" w:eastAsia="楷体_GB2312" w:cs="Times New Roman"/>
          <w:bCs/>
          <w:sz w:val="32"/>
          <w:szCs w:val="32"/>
        </w:rPr>
        <w:t xml:space="preserve"> </w:t>
      </w:r>
      <w:r>
        <w:rPr>
          <w:rFonts w:ascii="Times New Roman" w:hAnsi="Times New Roman" w:eastAsia="楷体_GB2312" w:cs="Times New Roman"/>
          <w:bCs/>
          <w:sz w:val="32"/>
          <w:szCs w:val="32"/>
        </w:rPr>
        <w:t xml:space="preserve"> 推进骨干水利工程建设</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_Toc26238 \h </w:instrText>
      </w:r>
      <w:r>
        <w:rPr>
          <w:rFonts w:ascii="Times New Roman" w:hAnsi="Times New Roman" w:cs="Times New Roman"/>
          <w:sz w:val="32"/>
          <w:szCs w:val="32"/>
        </w:rPr>
        <w:fldChar w:fldCharType="separate"/>
      </w:r>
      <w:r>
        <w:rPr>
          <w:rFonts w:ascii="Times New Roman" w:hAnsi="Times New Roman" w:cs="Times New Roman"/>
          <w:sz w:val="32"/>
          <w:szCs w:val="32"/>
        </w:rPr>
        <w:t>47</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5A59093D">
      <w:pPr>
        <w:pStyle w:val="19"/>
        <w:tabs>
          <w:tab w:val="right" w:leader="dot" w:pos="8732"/>
        </w:tabs>
        <w:spacing w:line="580" w:lineRule="exact"/>
        <w:ind w:firstLine="640" w:firstLineChars="20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_Toc15004 </w:instrText>
      </w:r>
      <w:r>
        <w:rPr>
          <w:rFonts w:ascii="Times New Roman" w:hAnsi="Times New Roman" w:cs="Times New Roman"/>
          <w:sz w:val="32"/>
          <w:szCs w:val="32"/>
        </w:rPr>
        <w:fldChar w:fldCharType="separate"/>
      </w:r>
      <w:r>
        <w:rPr>
          <w:rFonts w:ascii="Times New Roman" w:hAnsi="Times New Roman" w:eastAsia="楷体_GB2312" w:cs="Times New Roman"/>
          <w:bCs/>
          <w:sz w:val="32"/>
          <w:szCs w:val="32"/>
        </w:rPr>
        <w:t xml:space="preserve">第二节 </w:t>
      </w:r>
      <w:r>
        <w:rPr>
          <w:rFonts w:hint="eastAsia" w:ascii="Times New Roman" w:hAnsi="Times New Roman" w:eastAsia="楷体_GB2312" w:cs="Times New Roman"/>
          <w:bCs/>
          <w:sz w:val="32"/>
          <w:szCs w:val="32"/>
        </w:rPr>
        <w:t xml:space="preserve"> </w:t>
      </w:r>
      <w:r>
        <w:rPr>
          <w:rFonts w:ascii="Times New Roman" w:hAnsi="Times New Roman" w:eastAsia="楷体_GB2312" w:cs="Times New Roman"/>
          <w:bCs/>
          <w:sz w:val="32"/>
          <w:szCs w:val="32"/>
        </w:rPr>
        <w:t>提高城乡供水保障能力</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_Toc15004 \h </w:instrText>
      </w:r>
      <w:r>
        <w:rPr>
          <w:rFonts w:ascii="Times New Roman" w:hAnsi="Times New Roman" w:cs="Times New Roman"/>
          <w:sz w:val="32"/>
          <w:szCs w:val="32"/>
        </w:rPr>
        <w:fldChar w:fldCharType="separate"/>
      </w:r>
      <w:r>
        <w:rPr>
          <w:rFonts w:ascii="Times New Roman" w:hAnsi="Times New Roman" w:cs="Times New Roman"/>
          <w:sz w:val="32"/>
          <w:szCs w:val="32"/>
        </w:rPr>
        <w:t>48</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7AD6AFD6">
      <w:pPr>
        <w:pStyle w:val="19"/>
        <w:tabs>
          <w:tab w:val="right" w:leader="dot" w:pos="8732"/>
        </w:tabs>
        <w:spacing w:line="580" w:lineRule="exact"/>
        <w:ind w:firstLine="640" w:firstLineChars="20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_Toc6494 </w:instrText>
      </w:r>
      <w:r>
        <w:rPr>
          <w:rFonts w:ascii="Times New Roman" w:hAnsi="Times New Roman" w:cs="Times New Roman"/>
          <w:sz w:val="32"/>
          <w:szCs w:val="32"/>
        </w:rPr>
        <w:fldChar w:fldCharType="separate"/>
      </w:r>
      <w:r>
        <w:rPr>
          <w:rFonts w:ascii="Times New Roman" w:hAnsi="Times New Roman" w:eastAsia="楷体_GB2312" w:cs="Times New Roman"/>
          <w:bCs/>
          <w:sz w:val="32"/>
          <w:szCs w:val="32"/>
        </w:rPr>
        <w:t>第三节</w:t>
      </w:r>
      <w:r>
        <w:rPr>
          <w:rFonts w:hint="eastAsia" w:ascii="Times New Roman" w:hAnsi="Times New Roman" w:eastAsia="楷体_GB2312" w:cs="Times New Roman"/>
          <w:bCs/>
          <w:sz w:val="32"/>
          <w:szCs w:val="32"/>
        </w:rPr>
        <w:t xml:space="preserve"> </w:t>
      </w:r>
      <w:r>
        <w:rPr>
          <w:rFonts w:ascii="Times New Roman" w:hAnsi="Times New Roman" w:eastAsia="楷体_GB2312" w:cs="Times New Roman"/>
          <w:bCs/>
          <w:sz w:val="32"/>
          <w:szCs w:val="32"/>
        </w:rPr>
        <w:t xml:space="preserve"> 加强防洪减灾设施建设</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_Toc6494 \h </w:instrText>
      </w:r>
      <w:r>
        <w:rPr>
          <w:rFonts w:ascii="Times New Roman" w:hAnsi="Times New Roman" w:cs="Times New Roman"/>
          <w:sz w:val="32"/>
          <w:szCs w:val="32"/>
        </w:rPr>
        <w:fldChar w:fldCharType="separate"/>
      </w:r>
      <w:r>
        <w:rPr>
          <w:rFonts w:ascii="Times New Roman" w:hAnsi="Times New Roman" w:cs="Times New Roman"/>
          <w:sz w:val="32"/>
          <w:szCs w:val="32"/>
        </w:rPr>
        <w:t>48</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73D4DBF3">
      <w:pPr>
        <w:pStyle w:val="19"/>
        <w:tabs>
          <w:tab w:val="right" w:leader="dot" w:pos="8732"/>
        </w:tabs>
        <w:spacing w:line="580" w:lineRule="exact"/>
        <w:ind w:firstLine="320" w:firstLineChars="10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_Toc17463 </w:instrText>
      </w:r>
      <w:r>
        <w:rPr>
          <w:rFonts w:ascii="Times New Roman" w:hAnsi="Times New Roman" w:cs="Times New Roman"/>
          <w:sz w:val="32"/>
          <w:szCs w:val="32"/>
        </w:rPr>
        <w:fldChar w:fldCharType="separate"/>
      </w:r>
      <w:r>
        <w:rPr>
          <w:rFonts w:ascii="Times New Roman" w:hAnsi="Times New Roman" w:eastAsia="宋体" w:cs="Times New Roman"/>
          <w:b/>
          <w:bCs w:val="0"/>
          <w:sz w:val="32"/>
          <w:szCs w:val="32"/>
        </w:rPr>
        <w:t>第十</w:t>
      </w:r>
      <w:r>
        <w:rPr>
          <w:rFonts w:hint="eastAsia" w:ascii="Times New Roman" w:hAnsi="Times New Roman" w:eastAsia="宋体" w:cs="Times New Roman"/>
          <w:b/>
          <w:bCs w:val="0"/>
          <w:sz w:val="32"/>
          <w:szCs w:val="32"/>
        </w:rPr>
        <w:t>八</w:t>
      </w:r>
      <w:r>
        <w:rPr>
          <w:rFonts w:ascii="Times New Roman" w:hAnsi="Times New Roman" w:eastAsia="宋体" w:cs="Times New Roman"/>
          <w:b/>
          <w:bCs w:val="0"/>
          <w:sz w:val="32"/>
          <w:szCs w:val="32"/>
        </w:rPr>
        <w:t xml:space="preserve">章 </w:t>
      </w:r>
      <w:r>
        <w:rPr>
          <w:rFonts w:hint="eastAsia" w:ascii="Times New Roman" w:hAnsi="Times New Roman" w:eastAsia="宋体" w:cs="Times New Roman"/>
          <w:b/>
          <w:bCs w:val="0"/>
          <w:sz w:val="32"/>
          <w:szCs w:val="32"/>
        </w:rPr>
        <w:t xml:space="preserve"> </w:t>
      </w:r>
      <w:r>
        <w:rPr>
          <w:rFonts w:ascii="Times New Roman" w:hAnsi="Times New Roman" w:eastAsia="宋体" w:cs="Times New Roman"/>
          <w:b/>
          <w:bCs w:val="0"/>
          <w:sz w:val="32"/>
          <w:szCs w:val="32"/>
        </w:rPr>
        <w:t>完善新型基础设施</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_Toc17463 \h </w:instrText>
      </w:r>
      <w:r>
        <w:rPr>
          <w:rFonts w:ascii="Times New Roman" w:hAnsi="Times New Roman" w:cs="Times New Roman"/>
          <w:sz w:val="32"/>
          <w:szCs w:val="32"/>
        </w:rPr>
        <w:fldChar w:fldCharType="separate"/>
      </w:r>
      <w:r>
        <w:rPr>
          <w:rFonts w:ascii="Times New Roman" w:hAnsi="Times New Roman" w:cs="Times New Roman"/>
          <w:sz w:val="32"/>
          <w:szCs w:val="32"/>
        </w:rPr>
        <w:t>49</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6D98657F">
      <w:pPr>
        <w:pStyle w:val="19"/>
        <w:tabs>
          <w:tab w:val="right" w:leader="dot" w:pos="8732"/>
        </w:tabs>
        <w:spacing w:line="580" w:lineRule="exact"/>
        <w:ind w:firstLine="640" w:firstLineChars="20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_Toc9473 </w:instrText>
      </w:r>
      <w:r>
        <w:rPr>
          <w:rFonts w:ascii="Times New Roman" w:hAnsi="Times New Roman" w:cs="Times New Roman"/>
          <w:sz w:val="32"/>
          <w:szCs w:val="32"/>
        </w:rPr>
        <w:fldChar w:fldCharType="separate"/>
      </w:r>
      <w:r>
        <w:rPr>
          <w:rFonts w:ascii="Times New Roman" w:hAnsi="Times New Roman" w:eastAsia="楷体_GB2312" w:cs="Times New Roman"/>
          <w:bCs/>
          <w:sz w:val="32"/>
          <w:szCs w:val="32"/>
        </w:rPr>
        <w:t xml:space="preserve">第一节 </w:t>
      </w:r>
      <w:r>
        <w:rPr>
          <w:rFonts w:hint="eastAsia" w:ascii="Times New Roman" w:hAnsi="Times New Roman" w:eastAsia="楷体_GB2312" w:cs="Times New Roman"/>
          <w:bCs/>
          <w:sz w:val="32"/>
          <w:szCs w:val="32"/>
        </w:rPr>
        <w:t xml:space="preserve"> </w:t>
      </w:r>
      <w:r>
        <w:rPr>
          <w:rFonts w:ascii="Times New Roman" w:hAnsi="Times New Roman" w:eastAsia="楷体_GB2312" w:cs="Times New Roman"/>
          <w:bCs/>
          <w:sz w:val="32"/>
          <w:szCs w:val="32"/>
        </w:rPr>
        <w:t>加快信息基础设施建设</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_Toc9473 \h </w:instrText>
      </w:r>
      <w:r>
        <w:rPr>
          <w:rFonts w:ascii="Times New Roman" w:hAnsi="Times New Roman" w:cs="Times New Roman"/>
          <w:sz w:val="32"/>
          <w:szCs w:val="32"/>
        </w:rPr>
        <w:fldChar w:fldCharType="separate"/>
      </w:r>
      <w:r>
        <w:rPr>
          <w:rFonts w:ascii="Times New Roman" w:hAnsi="Times New Roman" w:cs="Times New Roman"/>
          <w:sz w:val="32"/>
          <w:szCs w:val="32"/>
        </w:rPr>
        <w:t>49</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25D70F59">
      <w:pPr>
        <w:pStyle w:val="19"/>
        <w:tabs>
          <w:tab w:val="right" w:leader="dot" w:pos="8732"/>
        </w:tabs>
        <w:spacing w:line="580" w:lineRule="exact"/>
        <w:ind w:firstLine="640" w:firstLineChars="20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_Toc31377 </w:instrText>
      </w:r>
      <w:r>
        <w:rPr>
          <w:rFonts w:ascii="Times New Roman" w:hAnsi="Times New Roman" w:cs="Times New Roman"/>
          <w:sz w:val="32"/>
          <w:szCs w:val="32"/>
        </w:rPr>
        <w:fldChar w:fldCharType="separate"/>
      </w:r>
      <w:r>
        <w:rPr>
          <w:rFonts w:ascii="Times New Roman" w:hAnsi="Times New Roman" w:eastAsia="楷体_GB2312" w:cs="Times New Roman"/>
          <w:bCs/>
          <w:sz w:val="32"/>
          <w:szCs w:val="32"/>
        </w:rPr>
        <w:t xml:space="preserve">第二节 </w:t>
      </w:r>
      <w:r>
        <w:rPr>
          <w:rFonts w:hint="eastAsia" w:ascii="Times New Roman" w:hAnsi="Times New Roman" w:eastAsia="楷体_GB2312" w:cs="Times New Roman"/>
          <w:bCs/>
          <w:sz w:val="32"/>
          <w:szCs w:val="32"/>
        </w:rPr>
        <w:t xml:space="preserve"> </w:t>
      </w:r>
      <w:r>
        <w:rPr>
          <w:rFonts w:ascii="Times New Roman" w:hAnsi="Times New Roman" w:eastAsia="楷体_GB2312" w:cs="Times New Roman"/>
          <w:bCs/>
          <w:sz w:val="32"/>
          <w:szCs w:val="32"/>
        </w:rPr>
        <w:t>推动融合基础设施建设</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_Toc31377 \h </w:instrText>
      </w:r>
      <w:r>
        <w:rPr>
          <w:rFonts w:ascii="Times New Roman" w:hAnsi="Times New Roman" w:cs="Times New Roman"/>
          <w:sz w:val="32"/>
          <w:szCs w:val="32"/>
        </w:rPr>
        <w:fldChar w:fldCharType="separate"/>
      </w:r>
      <w:r>
        <w:rPr>
          <w:rFonts w:ascii="Times New Roman" w:hAnsi="Times New Roman" w:cs="Times New Roman"/>
          <w:sz w:val="32"/>
          <w:szCs w:val="32"/>
        </w:rPr>
        <w:t>49</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18914FE3">
      <w:pPr>
        <w:pStyle w:val="19"/>
        <w:tabs>
          <w:tab w:val="right" w:leader="dot" w:pos="8732"/>
        </w:tabs>
        <w:spacing w:line="560" w:lineRule="exact"/>
        <w:ind w:firstLine="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_Toc32328 </w:instrText>
      </w:r>
      <w:r>
        <w:rPr>
          <w:rFonts w:ascii="Times New Roman" w:hAnsi="Times New Roman" w:cs="Times New Roman"/>
          <w:sz w:val="32"/>
          <w:szCs w:val="32"/>
        </w:rPr>
        <w:fldChar w:fldCharType="separate"/>
      </w:r>
      <w:r>
        <w:rPr>
          <w:rFonts w:ascii="Times New Roman" w:hAnsi="Times New Roman" w:eastAsia="黑体" w:cs="Times New Roman"/>
          <w:sz w:val="32"/>
          <w:szCs w:val="32"/>
        </w:rPr>
        <w:t>第六篇  统筹城镇化和乡村振兴，促进城乡融合发展</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_Toc32328 \h </w:instrText>
      </w:r>
      <w:r>
        <w:rPr>
          <w:rFonts w:ascii="Times New Roman" w:hAnsi="Times New Roman" w:cs="Times New Roman"/>
          <w:sz w:val="32"/>
          <w:szCs w:val="32"/>
        </w:rPr>
        <w:fldChar w:fldCharType="separate"/>
      </w:r>
      <w:r>
        <w:rPr>
          <w:rFonts w:ascii="Times New Roman" w:hAnsi="Times New Roman" w:cs="Times New Roman"/>
          <w:sz w:val="32"/>
          <w:szCs w:val="32"/>
        </w:rPr>
        <w:t>50</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66F1D880">
      <w:pPr>
        <w:pStyle w:val="19"/>
        <w:tabs>
          <w:tab w:val="right" w:leader="dot" w:pos="8732"/>
        </w:tabs>
        <w:spacing w:line="560" w:lineRule="exact"/>
        <w:ind w:firstLine="320" w:firstLineChars="10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_Toc24923 </w:instrText>
      </w:r>
      <w:r>
        <w:rPr>
          <w:rFonts w:ascii="Times New Roman" w:hAnsi="Times New Roman" w:cs="Times New Roman"/>
          <w:sz w:val="32"/>
          <w:szCs w:val="32"/>
        </w:rPr>
        <w:fldChar w:fldCharType="separate"/>
      </w:r>
      <w:r>
        <w:rPr>
          <w:rFonts w:ascii="Times New Roman" w:hAnsi="Times New Roman" w:eastAsia="宋体" w:cs="Times New Roman"/>
          <w:b/>
          <w:bCs w:val="0"/>
          <w:sz w:val="32"/>
          <w:szCs w:val="32"/>
        </w:rPr>
        <w:t>第十</w:t>
      </w:r>
      <w:r>
        <w:rPr>
          <w:rFonts w:hint="eastAsia" w:ascii="Times New Roman" w:hAnsi="Times New Roman" w:eastAsia="宋体" w:cs="Times New Roman"/>
          <w:b/>
          <w:bCs w:val="0"/>
          <w:sz w:val="32"/>
          <w:szCs w:val="32"/>
        </w:rPr>
        <w:t>九</w:t>
      </w:r>
      <w:r>
        <w:rPr>
          <w:rFonts w:ascii="Times New Roman" w:hAnsi="Times New Roman" w:eastAsia="宋体" w:cs="Times New Roman"/>
          <w:b/>
          <w:bCs w:val="0"/>
          <w:sz w:val="32"/>
          <w:szCs w:val="32"/>
        </w:rPr>
        <w:t xml:space="preserve">章 </w:t>
      </w:r>
      <w:r>
        <w:rPr>
          <w:rFonts w:hint="eastAsia" w:ascii="Times New Roman" w:hAnsi="Times New Roman" w:eastAsia="宋体" w:cs="Times New Roman"/>
          <w:b/>
          <w:bCs w:val="0"/>
          <w:sz w:val="32"/>
          <w:szCs w:val="32"/>
        </w:rPr>
        <w:t xml:space="preserve"> </w:t>
      </w:r>
      <w:r>
        <w:rPr>
          <w:rFonts w:ascii="Times New Roman" w:hAnsi="Times New Roman" w:eastAsia="宋体" w:cs="Times New Roman"/>
          <w:b/>
          <w:bCs w:val="0"/>
          <w:sz w:val="32"/>
          <w:szCs w:val="32"/>
        </w:rPr>
        <w:t>构建城镇发展新格局</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_Toc24923 \h </w:instrText>
      </w:r>
      <w:r>
        <w:rPr>
          <w:rFonts w:ascii="Times New Roman" w:hAnsi="Times New Roman" w:cs="Times New Roman"/>
          <w:sz w:val="32"/>
          <w:szCs w:val="32"/>
        </w:rPr>
        <w:fldChar w:fldCharType="separate"/>
      </w:r>
      <w:r>
        <w:rPr>
          <w:rFonts w:ascii="Times New Roman" w:hAnsi="Times New Roman" w:cs="Times New Roman"/>
          <w:sz w:val="32"/>
          <w:szCs w:val="32"/>
        </w:rPr>
        <w:t>50</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3A2C4702">
      <w:pPr>
        <w:pStyle w:val="19"/>
        <w:tabs>
          <w:tab w:val="right" w:leader="dot" w:pos="8732"/>
        </w:tabs>
        <w:spacing w:line="560" w:lineRule="exact"/>
        <w:ind w:firstLine="640" w:firstLineChars="20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_Toc15147 </w:instrText>
      </w:r>
      <w:r>
        <w:rPr>
          <w:rFonts w:ascii="Times New Roman" w:hAnsi="Times New Roman" w:cs="Times New Roman"/>
          <w:sz w:val="32"/>
          <w:szCs w:val="32"/>
        </w:rPr>
        <w:fldChar w:fldCharType="separate"/>
      </w:r>
      <w:r>
        <w:rPr>
          <w:rFonts w:ascii="Times New Roman" w:hAnsi="Times New Roman" w:eastAsia="楷体_GB2312" w:cs="Times New Roman"/>
          <w:bCs/>
          <w:sz w:val="32"/>
          <w:szCs w:val="32"/>
        </w:rPr>
        <w:t xml:space="preserve">第一节 </w:t>
      </w:r>
      <w:r>
        <w:rPr>
          <w:rFonts w:hint="eastAsia" w:ascii="Times New Roman" w:hAnsi="Times New Roman" w:eastAsia="楷体_GB2312" w:cs="Times New Roman"/>
          <w:bCs/>
          <w:sz w:val="32"/>
          <w:szCs w:val="32"/>
        </w:rPr>
        <w:t xml:space="preserve"> </w:t>
      </w:r>
      <w:r>
        <w:rPr>
          <w:rFonts w:ascii="Times New Roman" w:hAnsi="Times New Roman" w:eastAsia="楷体_GB2312" w:cs="Times New Roman"/>
          <w:bCs/>
          <w:sz w:val="32"/>
          <w:szCs w:val="32"/>
        </w:rPr>
        <w:t>提升中心城区辐射带动能力</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_Toc15147 \h </w:instrText>
      </w:r>
      <w:r>
        <w:rPr>
          <w:rFonts w:ascii="Times New Roman" w:hAnsi="Times New Roman" w:cs="Times New Roman"/>
          <w:sz w:val="32"/>
          <w:szCs w:val="32"/>
        </w:rPr>
        <w:fldChar w:fldCharType="separate"/>
      </w:r>
      <w:r>
        <w:rPr>
          <w:rFonts w:ascii="Times New Roman" w:hAnsi="Times New Roman" w:cs="Times New Roman"/>
          <w:sz w:val="32"/>
          <w:szCs w:val="32"/>
        </w:rPr>
        <w:t>50</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2B044346">
      <w:pPr>
        <w:pStyle w:val="19"/>
        <w:tabs>
          <w:tab w:val="right" w:leader="dot" w:pos="8732"/>
        </w:tabs>
        <w:spacing w:line="560" w:lineRule="exact"/>
        <w:ind w:firstLine="640" w:firstLineChars="20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_Toc31631 </w:instrText>
      </w:r>
      <w:r>
        <w:rPr>
          <w:rFonts w:ascii="Times New Roman" w:hAnsi="Times New Roman" w:cs="Times New Roman"/>
          <w:sz w:val="32"/>
          <w:szCs w:val="32"/>
        </w:rPr>
        <w:fldChar w:fldCharType="separate"/>
      </w:r>
      <w:r>
        <w:rPr>
          <w:rFonts w:ascii="Times New Roman" w:hAnsi="Times New Roman" w:eastAsia="楷体_GB2312" w:cs="Times New Roman"/>
          <w:bCs/>
          <w:sz w:val="32"/>
          <w:szCs w:val="32"/>
        </w:rPr>
        <w:t>第二节</w:t>
      </w:r>
      <w:r>
        <w:rPr>
          <w:rFonts w:hint="eastAsia" w:ascii="Times New Roman" w:hAnsi="Times New Roman" w:eastAsia="楷体_GB2312" w:cs="Times New Roman"/>
          <w:bCs/>
          <w:sz w:val="32"/>
          <w:szCs w:val="32"/>
        </w:rPr>
        <w:t xml:space="preserve">  </w:t>
      </w:r>
      <w:r>
        <w:rPr>
          <w:rFonts w:ascii="Times New Roman" w:hAnsi="Times New Roman" w:eastAsia="楷体_GB2312" w:cs="Times New Roman"/>
          <w:bCs/>
          <w:sz w:val="32"/>
          <w:szCs w:val="32"/>
        </w:rPr>
        <w:t>强化中心镇关键支撑作用</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_Toc31631 \h </w:instrText>
      </w:r>
      <w:r>
        <w:rPr>
          <w:rFonts w:ascii="Times New Roman" w:hAnsi="Times New Roman" w:cs="Times New Roman"/>
          <w:sz w:val="32"/>
          <w:szCs w:val="32"/>
        </w:rPr>
        <w:fldChar w:fldCharType="separate"/>
      </w:r>
      <w:r>
        <w:rPr>
          <w:rFonts w:ascii="Times New Roman" w:hAnsi="Times New Roman" w:cs="Times New Roman"/>
          <w:sz w:val="32"/>
          <w:szCs w:val="32"/>
        </w:rPr>
        <w:t>51</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1578A78D">
      <w:pPr>
        <w:pStyle w:val="19"/>
        <w:tabs>
          <w:tab w:val="right" w:leader="dot" w:pos="8732"/>
        </w:tabs>
        <w:spacing w:line="560" w:lineRule="exact"/>
        <w:ind w:firstLine="640" w:firstLineChars="20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_Toc3093 </w:instrText>
      </w:r>
      <w:r>
        <w:rPr>
          <w:rFonts w:ascii="Times New Roman" w:hAnsi="Times New Roman" w:cs="Times New Roman"/>
          <w:sz w:val="32"/>
          <w:szCs w:val="32"/>
        </w:rPr>
        <w:fldChar w:fldCharType="separate"/>
      </w:r>
      <w:r>
        <w:rPr>
          <w:rFonts w:ascii="Times New Roman" w:hAnsi="Times New Roman" w:eastAsia="楷体_GB2312" w:cs="Times New Roman"/>
          <w:bCs/>
          <w:sz w:val="32"/>
          <w:szCs w:val="32"/>
        </w:rPr>
        <w:t>第三节</w:t>
      </w:r>
      <w:r>
        <w:rPr>
          <w:rFonts w:hint="eastAsia" w:ascii="Times New Roman" w:hAnsi="Times New Roman" w:eastAsia="楷体_GB2312" w:cs="Times New Roman"/>
          <w:bCs/>
          <w:sz w:val="32"/>
          <w:szCs w:val="32"/>
        </w:rPr>
        <w:t xml:space="preserve"> </w:t>
      </w:r>
      <w:r>
        <w:rPr>
          <w:rFonts w:ascii="Times New Roman" w:hAnsi="Times New Roman" w:eastAsia="楷体_GB2312" w:cs="Times New Roman"/>
          <w:bCs/>
          <w:sz w:val="32"/>
          <w:szCs w:val="32"/>
        </w:rPr>
        <w:t xml:space="preserve"> 推动一般乡镇功能互补</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_Toc3093 \h </w:instrText>
      </w:r>
      <w:r>
        <w:rPr>
          <w:rFonts w:ascii="Times New Roman" w:hAnsi="Times New Roman" w:cs="Times New Roman"/>
          <w:sz w:val="32"/>
          <w:szCs w:val="32"/>
        </w:rPr>
        <w:fldChar w:fldCharType="separate"/>
      </w:r>
      <w:r>
        <w:rPr>
          <w:rFonts w:ascii="Times New Roman" w:hAnsi="Times New Roman" w:cs="Times New Roman"/>
          <w:sz w:val="32"/>
          <w:szCs w:val="32"/>
        </w:rPr>
        <w:t>52</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41B61CE1">
      <w:pPr>
        <w:pStyle w:val="19"/>
        <w:tabs>
          <w:tab w:val="right" w:leader="dot" w:pos="8732"/>
        </w:tabs>
        <w:spacing w:line="560" w:lineRule="exact"/>
        <w:ind w:firstLine="320" w:firstLineChars="10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_Toc29665 </w:instrText>
      </w:r>
      <w:r>
        <w:rPr>
          <w:rFonts w:ascii="Times New Roman" w:hAnsi="Times New Roman" w:cs="Times New Roman"/>
          <w:sz w:val="32"/>
          <w:szCs w:val="32"/>
        </w:rPr>
        <w:fldChar w:fldCharType="separate"/>
      </w:r>
      <w:r>
        <w:rPr>
          <w:rFonts w:ascii="Times New Roman" w:hAnsi="Times New Roman" w:eastAsia="宋体" w:cs="Times New Roman"/>
          <w:b/>
          <w:bCs w:val="0"/>
          <w:sz w:val="32"/>
          <w:szCs w:val="32"/>
        </w:rPr>
        <w:t>第</w:t>
      </w:r>
      <w:r>
        <w:rPr>
          <w:rFonts w:hint="eastAsia" w:ascii="Times New Roman" w:hAnsi="Times New Roman" w:eastAsia="宋体" w:cs="Times New Roman"/>
          <w:b/>
          <w:bCs w:val="0"/>
          <w:sz w:val="32"/>
          <w:szCs w:val="32"/>
        </w:rPr>
        <w:t>二十</w:t>
      </w:r>
      <w:r>
        <w:rPr>
          <w:rFonts w:ascii="Times New Roman" w:hAnsi="Times New Roman" w:eastAsia="宋体" w:cs="Times New Roman"/>
          <w:b/>
          <w:bCs w:val="0"/>
          <w:sz w:val="32"/>
          <w:szCs w:val="32"/>
        </w:rPr>
        <w:t xml:space="preserve">章 </w:t>
      </w:r>
      <w:r>
        <w:rPr>
          <w:rFonts w:hint="eastAsia" w:ascii="Times New Roman" w:hAnsi="Times New Roman" w:eastAsia="宋体" w:cs="Times New Roman"/>
          <w:b/>
          <w:bCs w:val="0"/>
          <w:sz w:val="32"/>
          <w:szCs w:val="32"/>
        </w:rPr>
        <w:t xml:space="preserve"> </w:t>
      </w:r>
      <w:r>
        <w:rPr>
          <w:rFonts w:ascii="Times New Roman" w:hAnsi="Times New Roman" w:eastAsia="宋体" w:cs="Times New Roman"/>
          <w:b/>
          <w:bCs w:val="0"/>
          <w:sz w:val="32"/>
          <w:szCs w:val="32"/>
        </w:rPr>
        <w:t>推进新型城镇化建设</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_Toc29665 \h </w:instrText>
      </w:r>
      <w:r>
        <w:rPr>
          <w:rFonts w:ascii="Times New Roman" w:hAnsi="Times New Roman" w:cs="Times New Roman"/>
          <w:sz w:val="32"/>
          <w:szCs w:val="32"/>
        </w:rPr>
        <w:fldChar w:fldCharType="separate"/>
      </w:r>
      <w:r>
        <w:rPr>
          <w:rFonts w:ascii="Times New Roman" w:hAnsi="Times New Roman" w:cs="Times New Roman"/>
          <w:sz w:val="32"/>
          <w:szCs w:val="32"/>
        </w:rPr>
        <w:t>52</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533D161F">
      <w:pPr>
        <w:pStyle w:val="19"/>
        <w:tabs>
          <w:tab w:val="right" w:leader="dot" w:pos="8732"/>
        </w:tabs>
        <w:spacing w:line="560" w:lineRule="exact"/>
        <w:ind w:firstLine="640" w:firstLineChars="20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_Toc1302 </w:instrText>
      </w:r>
      <w:r>
        <w:rPr>
          <w:rFonts w:ascii="Times New Roman" w:hAnsi="Times New Roman" w:cs="Times New Roman"/>
          <w:sz w:val="32"/>
          <w:szCs w:val="32"/>
        </w:rPr>
        <w:fldChar w:fldCharType="separate"/>
      </w:r>
      <w:r>
        <w:rPr>
          <w:rFonts w:ascii="Times New Roman" w:hAnsi="Times New Roman" w:eastAsia="楷体_GB2312" w:cs="Times New Roman"/>
          <w:bCs/>
          <w:sz w:val="32"/>
          <w:szCs w:val="32"/>
        </w:rPr>
        <w:t>第一节</w:t>
      </w:r>
      <w:r>
        <w:rPr>
          <w:rFonts w:hint="eastAsia" w:ascii="Times New Roman" w:hAnsi="Times New Roman" w:eastAsia="楷体_GB2312" w:cs="Times New Roman"/>
          <w:bCs/>
          <w:sz w:val="32"/>
          <w:szCs w:val="32"/>
        </w:rPr>
        <w:t xml:space="preserve"> </w:t>
      </w:r>
      <w:r>
        <w:rPr>
          <w:rFonts w:ascii="Times New Roman" w:hAnsi="Times New Roman" w:eastAsia="楷体_GB2312" w:cs="Times New Roman"/>
          <w:bCs/>
          <w:sz w:val="32"/>
          <w:szCs w:val="32"/>
        </w:rPr>
        <w:t xml:space="preserve"> 加快中心城区更新改造</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_Toc1302 \h </w:instrText>
      </w:r>
      <w:r>
        <w:rPr>
          <w:rFonts w:ascii="Times New Roman" w:hAnsi="Times New Roman" w:cs="Times New Roman"/>
          <w:sz w:val="32"/>
          <w:szCs w:val="32"/>
        </w:rPr>
        <w:fldChar w:fldCharType="separate"/>
      </w:r>
      <w:r>
        <w:rPr>
          <w:rFonts w:ascii="Times New Roman" w:hAnsi="Times New Roman" w:cs="Times New Roman"/>
          <w:sz w:val="32"/>
          <w:szCs w:val="32"/>
        </w:rPr>
        <w:t>52</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59A4D2B9">
      <w:pPr>
        <w:pStyle w:val="19"/>
        <w:tabs>
          <w:tab w:val="right" w:leader="dot" w:pos="8732"/>
        </w:tabs>
        <w:spacing w:line="560" w:lineRule="exact"/>
        <w:ind w:firstLine="640" w:firstLineChars="20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_Toc31134 </w:instrText>
      </w:r>
      <w:r>
        <w:rPr>
          <w:rFonts w:ascii="Times New Roman" w:hAnsi="Times New Roman" w:cs="Times New Roman"/>
          <w:sz w:val="32"/>
          <w:szCs w:val="32"/>
        </w:rPr>
        <w:fldChar w:fldCharType="separate"/>
      </w:r>
      <w:r>
        <w:rPr>
          <w:rFonts w:ascii="Times New Roman" w:hAnsi="Times New Roman" w:eastAsia="楷体_GB2312" w:cs="Times New Roman"/>
          <w:bCs/>
          <w:sz w:val="32"/>
          <w:szCs w:val="32"/>
        </w:rPr>
        <w:t xml:space="preserve">第二节 </w:t>
      </w:r>
      <w:r>
        <w:rPr>
          <w:rFonts w:hint="eastAsia" w:ascii="Times New Roman" w:hAnsi="Times New Roman" w:eastAsia="楷体_GB2312" w:cs="Times New Roman"/>
          <w:bCs/>
          <w:sz w:val="32"/>
          <w:szCs w:val="32"/>
        </w:rPr>
        <w:t xml:space="preserve"> </w:t>
      </w:r>
      <w:r>
        <w:rPr>
          <w:rFonts w:ascii="Times New Roman" w:hAnsi="Times New Roman" w:eastAsia="楷体_GB2312" w:cs="Times New Roman"/>
          <w:bCs/>
          <w:sz w:val="32"/>
          <w:szCs w:val="32"/>
        </w:rPr>
        <w:t>打造安全可靠韧性城镇</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_Toc31134 \h </w:instrText>
      </w:r>
      <w:r>
        <w:rPr>
          <w:rFonts w:ascii="Times New Roman" w:hAnsi="Times New Roman" w:cs="Times New Roman"/>
          <w:sz w:val="32"/>
          <w:szCs w:val="32"/>
        </w:rPr>
        <w:fldChar w:fldCharType="separate"/>
      </w:r>
      <w:r>
        <w:rPr>
          <w:rFonts w:ascii="Times New Roman" w:hAnsi="Times New Roman" w:cs="Times New Roman"/>
          <w:sz w:val="32"/>
          <w:szCs w:val="32"/>
        </w:rPr>
        <w:t>53</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77FDC061">
      <w:pPr>
        <w:pStyle w:val="19"/>
        <w:tabs>
          <w:tab w:val="right" w:leader="dot" w:pos="8732"/>
        </w:tabs>
        <w:spacing w:line="560" w:lineRule="exact"/>
        <w:ind w:firstLine="640" w:firstLineChars="20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_Toc23995 </w:instrText>
      </w:r>
      <w:r>
        <w:rPr>
          <w:rFonts w:ascii="Times New Roman" w:hAnsi="Times New Roman" w:cs="Times New Roman"/>
          <w:sz w:val="32"/>
          <w:szCs w:val="32"/>
        </w:rPr>
        <w:fldChar w:fldCharType="separate"/>
      </w:r>
      <w:r>
        <w:rPr>
          <w:rFonts w:ascii="Times New Roman" w:hAnsi="Times New Roman" w:eastAsia="楷体_GB2312" w:cs="Times New Roman"/>
          <w:bCs/>
          <w:sz w:val="32"/>
          <w:szCs w:val="32"/>
        </w:rPr>
        <w:t>第三节</w:t>
      </w:r>
      <w:r>
        <w:rPr>
          <w:rFonts w:hint="eastAsia" w:ascii="Times New Roman" w:hAnsi="Times New Roman" w:eastAsia="楷体_GB2312" w:cs="Times New Roman"/>
          <w:bCs/>
          <w:sz w:val="32"/>
          <w:szCs w:val="32"/>
        </w:rPr>
        <w:t xml:space="preserve"> </w:t>
      </w:r>
      <w:r>
        <w:rPr>
          <w:rFonts w:ascii="Times New Roman" w:hAnsi="Times New Roman" w:eastAsia="楷体_GB2312" w:cs="Times New Roman"/>
          <w:bCs/>
          <w:sz w:val="32"/>
          <w:szCs w:val="32"/>
        </w:rPr>
        <w:t xml:space="preserve"> 建设便捷高效智慧城镇</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_Toc23995 \h </w:instrText>
      </w:r>
      <w:r>
        <w:rPr>
          <w:rFonts w:ascii="Times New Roman" w:hAnsi="Times New Roman" w:cs="Times New Roman"/>
          <w:sz w:val="32"/>
          <w:szCs w:val="32"/>
        </w:rPr>
        <w:fldChar w:fldCharType="separate"/>
      </w:r>
      <w:r>
        <w:rPr>
          <w:rFonts w:ascii="Times New Roman" w:hAnsi="Times New Roman" w:cs="Times New Roman"/>
          <w:sz w:val="32"/>
          <w:szCs w:val="32"/>
        </w:rPr>
        <w:t>53</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2B8FE1C6">
      <w:pPr>
        <w:pStyle w:val="19"/>
        <w:tabs>
          <w:tab w:val="right" w:leader="dot" w:pos="8732"/>
        </w:tabs>
        <w:spacing w:line="560" w:lineRule="exact"/>
        <w:ind w:firstLine="640" w:firstLineChars="20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_Toc32180 </w:instrText>
      </w:r>
      <w:r>
        <w:rPr>
          <w:rFonts w:ascii="Times New Roman" w:hAnsi="Times New Roman" w:cs="Times New Roman"/>
          <w:sz w:val="32"/>
          <w:szCs w:val="32"/>
        </w:rPr>
        <w:fldChar w:fldCharType="separate"/>
      </w:r>
      <w:r>
        <w:rPr>
          <w:rFonts w:ascii="Times New Roman" w:hAnsi="Times New Roman" w:eastAsia="楷体_GB2312" w:cs="Times New Roman"/>
          <w:bCs/>
          <w:sz w:val="32"/>
          <w:szCs w:val="32"/>
        </w:rPr>
        <w:t>第四节</w:t>
      </w:r>
      <w:r>
        <w:rPr>
          <w:rFonts w:hint="eastAsia" w:ascii="Times New Roman" w:hAnsi="Times New Roman" w:eastAsia="楷体_GB2312" w:cs="Times New Roman"/>
          <w:bCs/>
          <w:sz w:val="32"/>
          <w:szCs w:val="32"/>
        </w:rPr>
        <w:t xml:space="preserve"> </w:t>
      </w:r>
      <w:r>
        <w:rPr>
          <w:rFonts w:ascii="Times New Roman" w:hAnsi="Times New Roman" w:eastAsia="楷体_GB2312" w:cs="Times New Roman"/>
          <w:bCs/>
          <w:sz w:val="32"/>
          <w:szCs w:val="32"/>
        </w:rPr>
        <w:t xml:space="preserve"> 保护城镇特色历史文脉</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_Toc32180 \h </w:instrText>
      </w:r>
      <w:r>
        <w:rPr>
          <w:rFonts w:ascii="Times New Roman" w:hAnsi="Times New Roman" w:cs="Times New Roman"/>
          <w:sz w:val="32"/>
          <w:szCs w:val="32"/>
        </w:rPr>
        <w:fldChar w:fldCharType="separate"/>
      </w:r>
      <w:r>
        <w:rPr>
          <w:rFonts w:ascii="Times New Roman" w:hAnsi="Times New Roman" w:cs="Times New Roman"/>
          <w:sz w:val="32"/>
          <w:szCs w:val="32"/>
        </w:rPr>
        <w:t>54</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4B0C4FD7">
      <w:pPr>
        <w:pStyle w:val="19"/>
        <w:tabs>
          <w:tab w:val="right" w:leader="dot" w:pos="8732"/>
        </w:tabs>
        <w:spacing w:line="560" w:lineRule="exact"/>
        <w:ind w:firstLine="320" w:firstLineChars="10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_Toc17546 </w:instrText>
      </w:r>
      <w:r>
        <w:rPr>
          <w:rFonts w:ascii="Times New Roman" w:hAnsi="Times New Roman" w:cs="Times New Roman"/>
          <w:sz w:val="32"/>
          <w:szCs w:val="32"/>
        </w:rPr>
        <w:fldChar w:fldCharType="separate"/>
      </w:r>
      <w:r>
        <w:rPr>
          <w:rFonts w:ascii="Times New Roman" w:hAnsi="Times New Roman" w:eastAsia="宋体" w:cs="Times New Roman"/>
          <w:b/>
          <w:bCs w:val="0"/>
          <w:sz w:val="32"/>
          <w:szCs w:val="32"/>
        </w:rPr>
        <w:t>第</w:t>
      </w:r>
      <w:r>
        <w:rPr>
          <w:rFonts w:hint="eastAsia" w:ascii="Times New Roman" w:hAnsi="Times New Roman" w:eastAsia="宋体" w:cs="Times New Roman"/>
          <w:b/>
          <w:bCs w:val="0"/>
          <w:sz w:val="32"/>
          <w:szCs w:val="32"/>
        </w:rPr>
        <w:t>二十一</w:t>
      </w:r>
      <w:r>
        <w:rPr>
          <w:rFonts w:ascii="Times New Roman" w:hAnsi="Times New Roman" w:eastAsia="宋体" w:cs="Times New Roman"/>
          <w:b/>
          <w:bCs w:val="0"/>
          <w:sz w:val="32"/>
          <w:szCs w:val="32"/>
        </w:rPr>
        <w:t xml:space="preserve">章 </w:t>
      </w:r>
      <w:r>
        <w:rPr>
          <w:rFonts w:hint="eastAsia" w:ascii="Times New Roman" w:hAnsi="Times New Roman" w:eastAsia="宋体" w:cs="Times New Roman"/>
          <w:b/>
          <w:bCs w:val="0"/>
          <w:sz w:val="32"/>
          <w:szCs w:val="32"/>
        </w:rPr>
        <w:t xml:space="preserve"> </w:t>
      </w:r>
      <w:r>
        <w:rPr>
          <w:rFonts w:ascii="Times New Roman" w:hAnsi="Times New Roman" w:eastAsia="宋体" w:cs="Times New Roman"/>
          <w:b/>
          <w:bCs w:val="0"/>
          <w:sz w:val="32"/>
          <w:szCs w:val="32"/>
        </w:rPr>
        <w:t>打造宜居宜业和美乡村</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_Toc17546 \h </w:instrText>
      </w:r>
      <w:r>
        <w:rPr>
          <w:rFonts w:ascii="Times New Roman" w:hAnsi="Times New Roman" w:cs="Times New Roman"/>
          <w:sz w:val="32"/>
          <w:szCs w:val="32"/>
        </w:rPr>
        <w:fldChar w:fldCharType="separate"/>
      </w:r>
      <w:r>
        <w:rPr>
          <w:rFonts w:ascii="Times New Roman" w:hAnsi="Times New Roman" w:cs="Times New Roman"/>
          <w:sz w:val="32"/>
          <w:szCs w:val="32"/>
        </w:rPr>
        <w:t>54</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16F41FA4">
      <w:pPr>
        <w:pStyle w:val="19"/>
        <w:tabs>
          <w:tab w:val="right" w:leader="dot" w:pos="8732"/>
        </w:tabs>
        <w:spacing w:line="560" w:lineRule="exact"/>
        <w:ind w:firstLine="640" w:firstLineChars="20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_Toc6321 </w:instrText>
      </w:r>
      <w:r>
        <w:rPr>
          <w:rFonts w:ascii="Times New Roman" w:hAnsi="Times New Roman" w:cs="Times New Roman"/>
          <w:sz w:val="32"/>
          <w:szCs w:val="32"/>
        </w:rPr>
        <w:fldChar w:fldCharType="separate"/>
      </w:r>
      <w:r>
        <w:rPr>
          <w:rFonts w:ascii="Times New Roman" w:hAnsi="Times New Roman" w:eastAsia="楷体_GB2312" w:cs="Times New Roman"/>
          <w:bCs/>
          <w:sz w:val="32"/>
          <w:szCs w:val="32"/>
        </w:rPr>
        <w:t xml:space="preserve">第一节 </w:t>
      </w:r>
      <w:r>
        <w:rPr>
          <w:rFonts w:hint="eastAsia" w:ascii="Times New Roman" w:hAnsi="Times New Roman" w:eastAsia="楷体_GB2312" w:cs="Times New Roman"/>
          <w:bCs/>
          <w:sz w:val="32"/>
          <w:szCs w:val="32"/>
        </w:rPr>
        <w:t xml:space="preserve"> </w:t>
      </w:r>
      <w:r>
        <w:rPr>
          <w:rFonts w:ascii="Times New Roman" w:hAnsi="Times New Roman" w:eastAsia="楷体_GB2312" w:cs="Times New Roman"/>
          <w:bCs/>
          <w:sz w:val="32"/>
          <w:szCs w:val="32"/>
        </w:rPr>
        <w:t>巩固拓展脱贫</w:t>
      </w:r>
      <w:r>
        <w:rPr>
          <w:rFonts w:hint="eastAsia" w:ascii="Times New Roman" w:hAnsi="Times New Roman" w:eastAsia="楷体_GB2312" w:cs="Times New Roman"/>
          <w:bCs/>
          <w:sz w:val="32"/>
          <w:szCs w:val="32"/>
          <w:lang w:eastAsia="zh-CN"/>
        </w:rPr>
        <w:t>攻坚</w:t>
      </w:r>
      <w:r>
        <w:rPr>
          <w:rFonts w:ascii="Times New Roman" w:hAnsi="Times New Roman" w:eastAsia="楷体_GB2312" w:cs="Times New Roman"/>
          <w:bCs/>
          <w:sz w:val="32"/>
          <w:szCs w:val="32"/>
        </w:rPr>
        <w:t>成果</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_Toc6321 \h </w:instrText>
      </w:r>
      <w:r>
        <w:rPr>
          <w:rFonts w:ascii="Times New Roman" w:hAnsi="Times New Roman" w:cs="Times New Roman"/>
          <w:sz w:val="32"/>
          <w:szCs w:val="32"/>
        </w:rPr>
        <w:fldChar w:fldCharType="separate"/>
      </w:r>
      <w:r>
        <w:rPr>
          <w:rFonts w:ascii="Times New Roman" w:hAnsi="Times New Roman" w:cs="Times New Roman"/>
          <w:sz w:val="32"/>
          <w:szCs w:val="32"/>
        </w:rPr>
        <w:t>54</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520D3D6A">
      <w:pPr>
        <w:pStyle w:val="19"/>
        <w:tabs>
          <w:tab w:val="right" w:leader="dot" w:pos="8732"/>
        </w:tabs>
        <w:spacing w:line="560" w:lineRule="exact"/>
        <w:ind w:firstLine="640" w:firstLineChars="20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_Toc2932 </w:instrText>
      </w:r>
      <w:r>
        <w:rPr>
          <w:rFonts w:ascii="Times New Roman" w:hAnsi="Times New Roman" w:cs="Times New Roman"/>
          <w:sz w:val="32"/>
          <w:szCs w:val="32"/>
        </w:rPr>
        <w:fldChar w:fldCharType="separate"/>
      </w:r>
      <w:r>
        <w:rPr>
          <w:rFonts w:ascii="Times New Roman" w:hAnsi="Times New Roman" w:eastAsia="楷体_GB2312" w:cs="Times New Roman"/>
          <w:bCs/>
          <w:sz w:val="32"/>
          <w:szCs w:val="32"/>
        </w:rPr>
        <w:t>第二节</w:t>
      </w:r>
      <w:r>
        <w:rPr>
          <w:rFonts w:hint="eastAsia" w:ascii="Times New Roman" w:hAnsi="Times New Roman" w:eastAsia="楷体_GB2312" w:cs="Times New Roman"/>
          <w:bCs/>
          <w:sz w:val="32"/>
          <w:szCs w:val="32"/>
        </w:rPr>
        <w:t xml:space="preserve"> </w:t>
      </w:r>
      <w:r>
        <w:rPr>
          <w:rFonts w:ascii="Times New Roman" w:hAnsi="Times New Roman" w:eastAsia="楷体_GB2312" w:cs="Times New Roman"/>
          <w:bCs/>
          <w:sz w:val="32"/>
          <w:szCs w:val="32"/>
        </w:rPr>
        <w:t xml:space="preserve"> 加强美丽</w:t>
      </w:r>
      <w:r>
        <w:rPr>
          <w:rFonts w:hint="eastAsia" w:ascii="Times New Roman" w:hAnsi="Times New Roman" w:eastAsia="楷体_GB2312" w:cs="Times New Roman"/>
          <w:bCs/>
          <w:sz w:val="32"/>
          <w:szCs w:val="32"/>
          <w:lang w:eastAsia="zh-CN"/>
        </w:rPr>
        <w:t>乡村</w:t>
      </w:r>
      <w:r>
        <w:rPr>
          <w:rFonts w:ascii="Times New Roman" w:hAnsi="Times New Roman" w:eastAsia="楷体_GB2312" w:cs="Times New Roman"/>
          <w:bCs/>
          <w:sz w:val="32"/>
          <w:szCs w:val="32"/>
        </w:rPr>
        <w:t>建设</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_Toc2932 \h </w:instrText>
      </w:r>
      <w:r>
        <w:rPr>
          <w:rFonts w:ascii="Times New Roman" w:hAnsi="Times New Roman" w:cs="Times New Roman"/>
          <w:sz w:val="32"/>
          <w:szCs w:val="32"/>
        </w:rPr>
        <w:fldChar w:fldCharType="separate"/>
      </w:r>
      <w:r>
        <w:rPr>
          <w:rFonts w:ascii="Times New Roman" w:hAnsi="Times New Roman" w:cs="Times New Roman"/>
          <w:sz w:val="32"/>
          <w:szCs w:val="32"/>
        </w:rPr>
        <w:t>55</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1F91E2CF">
      <w:pPr>
        <w:pStyle w:val="19"/>
        <w:tabs>
          <w:tab w:val="right" w:leader="dot" w:pos="8732"/>
        </w:tabs>
        <w:spacing w:line="560" w:lineRule="exact"/>
        <w:ind w:firstLine="640" w:firstLineChars="20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_Toc27126 </w:instrText>
      </w:r>
      <w:r>
        <w:rPr>
          <w:rFonts w:ascii="Times New Roman" w:hAnsi="Times New Roman" w:cs="Times New Roman"/>
          <w:sz w:val="32"/>
          <w:szCs w:val="32"/>
        </w:rPr>
        <w:fldChar w:fldCharType="separate"/>
      </w:r>
      <w:r>
        <w:rPr>
          <w:rFonts w:ascii="Times New Roman" w:hAnsi="Times New Roman" w:eastAsia="楷体_GB2312" w:cs="Times New Roman"/>
          <w:bCs/>
          <w:sz w:val="32"/>
          <w:szCs w:val="32"/>
        </w:rPr>
        <w:t xml:space="preserve">第三节 </w:t>
      </w:r>
      <w:r>
        <w:rPr>
          <w:rFonts w:hint="eastAsia" w:ascii="Times New Roman" w:hAnsi="Times New Roman" w:eastAsia="楷体_GB2312" w:cs="Times New Roman"/>
          <w:bCs/>
          <w:sz w:val="32"/>
          <w:szCs w:val="32"/>
        </w:rPr>
        <w:t xml:space="preserve"> </w:t>
      </w:r>
      <w:r>
        <w:rPr>
          <w:rFonts w:ascii="Times New Roman" w:hAnsi="Times New Roman" w:eastAsia="楷体_GB2312" w:cs="Times New Roman"/>
          <w:bCs/>
          <w:sz w:val="32"/>
          <w:szCs w:val="32"/>
        </w:rPr>
        <w:t>提升农村人居环境</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_Toc27126 \h </w:instrText>
      </w:r>
      <w:r>
        <w:rPr>
          <w:rFonts w:ascii="Times New Roman" w:hAnsi="Times New Roman" w:cs="Times New Roman"/>
          <w:sz w:val="32"/>
          <w:szCs w:val="32"/>
        </w:rPr>
        <w:fldChar w:fldCharType="separate"/>
      </w:r>
      <w:r>
        <w:rPr>
          <w:rFonts w:ascii="Times New Roman" w:hAnsi="Times New Roman" w:cs="Times New Roman"/>
          <w:sz w:val="32"/>
          <w:szCs w:val="32"/>
        </w:rPr>
        <w:t>55</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7DC99284">
      <w:pPr>
        <w:pStyle w:val="19"/>
        <w:tabs>
          <w:tab w:val="right" w:leader="dot" w:pos="8732"/>
        </w:tabs>
        <w:spacing w:line="560" w:lineRule="exact"/>
        <w:ind w:firstLine="640" w:firstLineChars="20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_Toc23737 </w:instrText>
      </w:r>
      <w:r>
        <w:rPr>
          <w:rFonts w:ascii="Times New Roman" w:hAnsi="Times New Roman" w:cs="Times New Roman"/>
          <w:sz w:val="32"/>
          <w:szCs w:val="32"/>
        </w:rPr>
        <w:fldChar w:fldCharType="separate"/>
      </w:r>
      <w:r>
        <w:rPr>
          <w:rFonts w:ascii="Times New Roman" w:hAnsi="Times New Roman" w:eastAsia="楷体_GB2312" w:cs="Times New Roman"/>
          <w:bCs/>
          <w:sz w:val="32"/>
          <w:szCs w:val="32"/>
        </w:rPr>
        <w:t>第四节</w:t>
      </w:r>
      <w:r>
        <w:rPr>
          <w:rFonts w:hint="eastAsia" w:ascii="Times New Roman" w:hAnsi="Times New Roman" w:eastAsia="楷体_GB2312" w:cs="Times New Roman"/>
          <w:bCs/>
          <w:sz w:val="32"/>
          <w:szCs w:val="32"/>
        </w:rPr>
        <w:t xml:space="preserve"> </w:t>
      </w:r>
      <w:r>
        <w:rPr>
          <w:rFonts w:ascii="Times New Roman" w:hAnsi="Times New Roman" w:eastAsia="楷体_GB2312" w:cs="Times New Roman"/>
          <w:bCs/>
          <w:sz w:val="32"/>
          <w:szCs w:val="32"/>
        </w:rPr>
        <w:t xml:space="preserve"> 壮大</w:t>
      </w:r>
      <w:r>
        <w:rPr>
          <w:rFonts w:hint="eastAsia" w:ascii="Times New Roman" w:hAnsi="Times New Roman" w:eastAsia="楷体_GB2312" w:cs="Times New Roman"/>
          <w:bCs/>
          <w:sz w:val="32"/>
          <w:szCs w:val="32"/>
          <w:lang w:eastAsia="zh-CN"/>
        </w:rPr>
        <w:t>农村</w:t>
      </w:r>
      <w:r>
        <w:rPr>
          <w:rFonts w:ascii="Times New Roman" w:hAnsi="Times New Roman" w:eastAsia="楷体_GB2312" w:cs="Times New Roman"/>
          <w:bCs/>
          <w:sz w:val="32"/>
          <w:szCs w:val="32"/>
        </w:rPr>
        <w:t>集体经济</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_Toc23737 \h </w:instrText>
      </w:r>
      <w:r>
        <w:rPr>
          <w:rFonts w:ascii="Times New Roman" w:hAnsi="Times New Roman" w:cs="Times New Roman"/>
          <w:sz w:val="32"/>
          <w:szCs w:val="32"/>
        </w:rPr>
        <w:fldChar w:fldCharType="separate"/>
      </w:r>
      <w:r>
        <w:rPr>
          <w:rFonts w:ascii="Times New Roman" w:hAnsi="Times New Roman" w:cs="Times New Roman"/>
          <w:sz w:val="32"/>
          <w:szCs w:val="32"/>
        </w:rPr>
        <w:t>55</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689583DA">
      <w:pPr>
        <w:pStyle w:val="19"/>
        <w:tabs>
          <w:tab w:val="right" w:leader="dot" w:pos="8732"/>
        </w:tabs>
        <w:spacing w:line="560" w:lineRule="exact"/>
        <w:ind w:firstLine="320" w:firstLineChars="10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_Toc389 </w:instrText>
      </w:r>
      <w:r>
        <w:rPr>
          <w:rFonts w:ascii="Times New Roman" w:hAnsi="Times New Roman" w:cs="Times New Roman"/>
          <w:sz w:val="32"/>
          <w:szCs w:val="32"/>
        </w:rPr>
        <w:fldChar w:fldCharType="separate"/>
      </w:r>
      <w:r>
        <w:rPr>
          <w:rFonts w:ascii="Times New Roman" w:hAnsi="Times New Roman" w:eastAsia="宋体" w:cs="Times New Roman"/>
          <w:b/>
          <w:bCs w:val="0"/>
          <w:sz w:val="32"/>
          <w:szCs w:val="32"/>
        </w:rPr>
        <w:t>第</w:t>
      </w:r>
      <w:r>
        <w:rPr>
          <w:rFonts w:hint="eastAsia" w:ascii="Times New Roman" w:hAnsi="Times New Roman" w:eastAsia="宋体" w:cs="Times New Roman"/>
          <w:b/>
          <w:bCs w:val="0"/>
          <w:sz w:val="32"/>
          <w:szCs w:val="32"/>
        </w:rPr>
        <w:t>二十二</w:t>
      </w:r>
      <w:r>
        <w:rPr>
          <w:rFonts w:ascii="Times New Roman" w:hAnsi="Times New Roman" w:eastAsia="宋体" w:cs="Times New Roman"/>
          <w:b/>
          <w:bCs w:val="0"/>
          <w:sz w:val="32"/>
          <w:szCs w:val="32"/>
        </w:rPr>
        <w:t xml:space="preserve">章 </w:t>
      </w:r>
      <w:r>
        <w:rPr>
          <w:rFonts w:hint="eastAsia" w:ascii="Times New Roman" w:hAnsi="Times New Roman" w:eastAsia="宋体" w:cs="Times New Roman"/>
          <w:b/>
          <w:bCs w:val="0"/>
          <w:sz w:val="32"/>
          <w:szCs w:val="32"/>
        </w:rPr>
        <w:t xml:space="preserve"> </w:t>
      </w:r>
      <w:r>
        <w:rPr>
          <w:rFonts w:ascii="Times New Roman" w:hAnsi="Times New Roman" w:eastAsia="宋体" w:cs="Times New Roman"/>
          <w:b/>
          <w:bCs w:val="0"/>
          <w:sz w:val="32"/>
          <w:szCs w:val="32"/>
        </w:rPr>
        <w:t>健全城乡融合发展机制</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_Toc389 \h </w:instrText>
      </w:r>
      <w:r>
        <w:rPr>
          <w:rFonts w:ascii="Times New Roman" w:hAnsi="Times New Roman" w:cs="Times New Roman"/>
          <w:sz w:val="32"/>
          <w:szCs w:val="32"/>
        </w:rPr>
        <w:fldChar w:fldCharType="separate"/>
      </w:r>
      <w:r>
        <w:rPr>
          <w:rFonts w:ascii="Times New Roman" w:hAnsi="Times New Roman" w:cs="Times New Roman"/>
          <w:sz w:val="32"/>
          <w:szCs w:val="32"/>
        </w:rPr>
        <w:t>56</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748F6901">
      <w:pPr>
        <w:pStyle w:val="19"/>
        <w:tabs>
          <w:tab w:val="right" w:leader="dot" w:pos="8732"/>
        </w:tabs>
        <w:spacing w:line="560" w:lineRule="exact"/>
        <w:ind w:firstLine="640" w:firstLineChars="20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_Toc25620 </w:instrText>
      </w:r>
      <w:r>
        <w:rPr>
          <w:rFonts w:ascii="Times New Roman" w:hAnsi="Times New Roman" w:cs="Times New Roman"/>
          <w:sz w:val="32"/>
          <w:szCs w:val="32"/>
        </w:rPr>
        <w:fldChar w:fldCharType="separate"/>
      </w:r>
      <w:r>
        <w:rPr>
          <w:rFonts w:ascii="Times New Roman" w:hAnsi="Times New Roman" w:eastAsia="楷体_GB2312" w:cs="Times New Roman"/>
          <w:bCs/>
          <w:sz w:val="32"/>
          <w:szCs w:val="32"/>
        </w:rPr>
        <w:t>第一节</w:t>
      </w:r>
      <w:r>
        <w:rPr>
          <w:rFonts w:hint="eastAsia" w:ascii="Times New Roman" w:hAnsi="Times New Roman" w:eastAsia="楷体_GB2312" w:cs="Times New Roman"/>
          <w:bCs/>
          <w:sz w:val="32"/>
          <w:szCs w:val="32"/>
        </w:rPr>
        <w:t xml:space="preserve">  </w:t>
      </w:r>
      <w:r>
        <w:rPr>
          <w:rFonts w:ascii="Times New Roman" w:hAnsi="Times New Roman" w:eastAsia="楷体_GB2312" w:cs="Times New Roman"/>
          <w:bCs/>
          <w:sz w:val="32"/>
          <w:szCs w:val="32"/>
        </w:rPr>
        <w:t>加快基础设施向农村延伸</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_Toc25620 \h </w:instrText>
      </w:r>
      <w:r>
        <w:rPr>
          <w:rFonts w:ascii="Times New Roman" w:hAnsi="Times New Roman" w:cs="Times New Roman"/>
          <w:sz w:val="32"/>
          <w:szCs w:val="32"/>
        </w:rPr>
        <w:fldChar w:fldCharType="separate"/>
      </w:r>
      <w:r>
        <w:rPr>
          <w:rFonts w:ascii="Times New Roman" w:hAnsi="Times New Roman" w:cs="Times New Roman"/>
          <w:sz w:val="32"/>
          <w:szCs w:val="32"/>
        </w:rPr>
        <w:t>56</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24367DA2">
      <w:pPr>
        <w:pStyle w:val="19"/>
        <w:tabs>
          <w:tab w:val="right" w:leader="dot" w:pos="8732"/>
        </w:tabs>
        <w:spacing w:line="560" w:lineRule="exact"/>
        <w:ind w:firstLine="640" w:firstLineChars="20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_Toc12542 </w:instrText>
      </w:r>
      <w:r>
        <w:rPr>
          <w:rFonts w:ascii="Times New Roman" w:hAnsi="Times New Roman" w:cs="Times New Roman"/>
          <w:sz w:val="32"/>
          <w:szCs w:val="32"/>
        </w:rPr>
        <w:fldChar w:fldCharType="separate"/>
      </w:r>
      <w:r>
        <w:rPr>
          <w:rFonts w:ascii="Times New Roman" w:hAnsi="Times New Roman" w:eastAsia="楷体_GB2312" w:cs="Times New Roman"/>
          <w:bCs/>
          <w:sz w:val="32"/>
          <w:szCs w:val="32"/>
        </w:rPr>
        <w:t>第二节</w:t>
      </w:r>
      <w:r>
        <w:rPr>
          <w:rFonts w:hint="eastAsia" w:ascii="Times New Roman" w:hAnsi="Times New Roman" w:eastAsia="楷体_GB2312" w:cs="Times New Roman"/>
          <w:bCs/>
          <w:sz w:val="32"/>
          <w:szCs w:val="32"/>
        </w:rPr>
        <w:t xml:space="preserve"> </w:t>
      </w:r>
      <w:r>
        <w:rPr>
          <w:rFonts w:ascii="Times New Roman" w:hAnsi="Times New Roman" w:eastAsia="楷体_GB2312" w:cs="Times New Roman"/>
          <w:bCs/>
          <w:sz w:val="32"/>
          <w:szCs w:val="32"/>
        </w:rPr>
        <w:t xml:space="preserve"> 推进公共服务向农村覆盖</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_Toc12542 \h </w:instrText>
      </w:r>
      <w:r>
        <w:rPr>
          <w:rFonts w:ascii="Times New Roman" w:hAnsi="Times New Roman" w:cs="Times New Roman"/>
          <w:sz w:val="32"/>
          <w:szCs w:val="32"/>
        </w:rPr>
        <w:fldChar w:fldCharType="separate"/>
      </w:r>
      <w:r>
        <w:rPr>
          <w:rFonts w:ascii="Times New Roman" w:hAnsi="Times New Roman" w:cs="Times New Roman"/>
          <w:sz w:val="32"/>
          <w:szCs w:val="32"/>
        </w:rPr>
        <w:t>56</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56F6D392">
      <w:pPr>
        <w:pStyle w:val="19"/>
        <w:tabs>
          <w:tab w:val="right" w:leader="dot" w:pos="8732"/>
        </w:tabs>
        <w:spacing w:line="560" w:lineRule="exact"/>
        <w:ind w:firstLine="640" w:firstLineChars="20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_Toc30253 </w:instrText>
      </w:r>
      <w:r>
        <w:rPr>
          <w:rFonts w:ascii="Times New Roman" w:hAnsi="Times New Roman" w:cs="Times New Roman"/>
          <w:sz w:val="32"/>
          <w:szCs w:val="32"/>
        </w:rPr>
        <w:fldChar w:fldCharType="separate"/>
      </w:r>
      <w:r>
        <w:rPr>
          <w:rFonts w:ascii="Times New Roman" w:hAnsi="Times New Roman" w:eastAsia="楷体_GB2312" w:cs="Times New Roman"/>
          <w:bCs/>
          <w:sz w:val="32"/>
          <w:szCs w:val="32"/>
        </w:rPr>
        <w:t>第三节</w:t>
      </w:r>
      <w:r>
        <w:rPr>
          <w:rFonts w:hint="eastAsia" w:ascii="Times New Roman" w:hAnsi="Times New Roman" w:eastAsia="楷体_GB2312" w:cs="Times New Roman"/>
          <w:bCs/>
          <w:sz w:val="32"/>
          <w:szCs w:val="32"/>
        </w:rPr>
        <w:t xml:space="preserve"> </w:t>
      </w:r>
      <w:r>
        <w:rPr>
          <w:rFonts w:ascii="Times New Roman" w:hAnsi="Times New Roman" w:eastAsia="楷体_GB2312" w:cs="Times New Roman"/>
          <w:bCs/>
          <w:sz w:val="32"/>
          <w:szCs w:val="32"/>
        </w:rPr>
        <w:t xml:space="preserve"> 促进城乡要素双向自由流动</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_Toc30253 \h </w:instrText>
      </w:r>
      <w:r>
        <w:rPr>
          <w:rFonts w:ascii="Times New Roman" w:hAnsi="Times New Roman" w:cs="Times New Roman"/>
          <w:sz w:val="32"/>
          <w:szCs w:val="32"/>
        </w:rPr>
        <w:fldChar w:fldCharType="separate"/>
      </w:r>
      <w:r>
        <w:rPr>
          <w:rFonts w:ascii="Times New Roman" w:hAnsi="Times New Roman" w:cs="Times New Roman"/>
          <w:sz w:val="32"/>
          <w:szCs w:val="32"/>
        </w:rPr>
        <w:t>57</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5B192632">
      <w:pPr>
        <w:pStyle w:val="19"/>
        <w:tabs>
          <w:tab w:val="right" w:leader="dot" w:pos="8732"/>
        </w:tabs>
        <w:spacing w:line="560" w:lineRule="exact"/>
        <w:ind w:firstLine="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_Toc17868 </w:instrText>
      </w:r>
      <w:r>
        <w:rPr>
          <w:rFonts w:ascii="Times New Roman" w:hAnsi="Times New Roman" w:cs="Times New Roman"/>
          <w:sz w:val="32"/>
          <w:szCs w:val="32"/>
        </w:rPr>
        <w:fldChar w:fldCharType="separate"/>
      </w:r>
      <w:r>
        <w:rPr>
          <w:rFonts w:ascii="Times New Roman" w:hAnsi="Times New Roman" w:eastAsia="黑体" w:cs="Times New Roman"/>
          <w:sz w:val="32"/>
          <w:szCs w:val="32"/>
        </w:rPr>
        <w:t>第</w:t>
      </w:r>
      <w:r>
        <w:rPr>
          <w:rFonts w:hint="eastAsia" w:ascii="Times New Roman" w:hAnsi="Times New Roman" w:eastAsia="黑体" w:cs="Times New Roman"/>
          <w:sz w:val="32"/>
          <w:szCs w:val="32"/>
          <w:lang w:val="en-US" w:eastAsia="zh-CN"/>
        </w:rPr>
        <w:t>七</w:t>
      </w:r>
      <w:r>
        <w:rPr>
          <w:rFonts w:ascii="Times New Roman" w:hAnsi="Times New Roman" w:eastAsia="黑体" w:cs="Times New Roman"/>
          <w:sz w:val="32"/>
          <w:szCs w:val="32"/>
        </w:rPr>
        <w:t>篇  提质增效基本公共服务，持续增进民生福祉</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_Toc17868 \h </w:instrText>
      </w:r>
      <w:r>
        <w:rPr>
          <w:rFonts w:ascii="Times New Roman" w:hAnsi="Times New Roman" w:cs="Times New Roman"/>
          <w:sz w:val="32"/>
          <w:szCs w:val="32"/>
        </w:rPr>
        <w:fldChar w:fldCharType="separate"/>
      </w:r>
      <w:r>
        <w:rPr>
          <w:rFonts w:ascii="Times New Roman" w:hAnsi="Times New Roman" w:cs="Times New Roman"/>
          <w:sz w:val="32"/>
          <w:szCs w:val="32"/>
        </w:rPr>
        <w:t>58</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6EBC4686">
      <w:pPr>
        <w:pStyle w:val="19"/>
        <w:tabs>
          <w:tab w:val="right" w:leader="dot" w:pos="8732"/>
        </w:tabs>
        <w:spacing w:line="560" w:lineRule="exact"/>
        <w:ind w:firstLine="320" w:firstLineChars="10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_Toc20634 </w:instrText>
      </w:r>
      <w:r>
        <w:rPr>
          <w:rFonts w:ascii="Times New Roman" w:hAnsi="Times New Roman" w:cs="Times New Roman"/>
          <w:sz w:val="32"/>
          <w:szCs w:val="32"/>
        </w:rPr>
        <w:fldChar w:fldCharType="separate"/>
      </w:r>
      <w:r>
        <w:rPr>
          <w:rFonts w:ascii="Times New Roman" w:hAnsi="Times New Roman" w:eastAsia="宋体" w:cs="Times New Roman"/>
          <w:b/>
          <w:bCs w:val="0"/>
          <w:sz w:val="32"/>
          <w:szCs w:val="32"/>
        </w:rPr>
        <w:t>第二十</w:t>
      </w:r>
      <w:r>
        <w:rPr>
          <w:rFonts w:hint="eastAsia" w:ascii="Times New Roman" w:hAnsi="Times New Roman" w:eastAsia="宋体" w:cs="Times New Roman"/>
          <w:b/>
          <w:bCs w:val="0"/>
          <w:sz w:val="32"/>
          <w:szCs w:val="32"/>
        </w:rPr>
        <w:t>三</w:t>
      </w:r>
      <w:r>
        <w:rPr>
          <w:rFonts w:ascii="Times New Roman" w:hAnsi="Times New Roman" w:eastAsia="宋体" w:cs="Times New Roman"/>
          <w:b/>
          <w:bCs w:val="0"/>
          <w:sz w:val="32"/>
          <w:szCs w:val="32"/>
        </w:rPr>
        <w:t xml:space="preserve">章 </w:t>
      </w:r>
      <w:r>
        <w:rPr>
          <w:rFonts w:hint="eastAsia" w:ascii="Times New Roman" w:hAnsi="Times New Roman" w:eastAsia="宋体" w:cs="Times New Roman"/>
          <w:b/>
          <w:bCs w:val="0"/>
          <w:sz w:val="32"/>
          <w:szCs w:val="32"/>
        </w:rPr>
        <w:t xml:space="preserve"> </w:t>
      </w:r>
      <w:r>
        <w:rPr>
          <w:rFonts w:ascii="Times New Roman" w:hAnsi="Times New Roman" w:eastAsia="宋体" w:cs="Times New Roman"/>
          <w:b/>
          <w:bCs w:val="0"/>
          <w:sz w:val="32"/>
          <w:szCs w:val="32"/>
        </w:rPr>
        <w:t>促进城乡居民就业增收</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_Toc20634 \h </w:instrText>
      </w:r>
      <w:r>
        <w:rPr>
          <w:rFonts w:ascii="Times New Roman" w:hAnsi="Times New Roman" w:cs="Times New Roman"/>
          <w:sz w:val="32"/>
          <w:szCs w:val="32"/>
        </w:rPr>
        <w:fldChar w:fldCharType="separate"/>
      </w:r>
      <w:r>
        <w:rPr>
          <w:rFonts w:ascii="Times New Roman" w:hAnsi="Times New Roman" w:cs="Times New Roman"/>
          <w:sz w:val="32"/>
          <w:szCs w:val="32"/>
        </w:rPr>
        <w:t>58</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695CFC6E">
      <w:pPr>
        <w:pStyle w:val="19"/>
        <w:tabs>
          <w:tab w:val="right" w:leader="dot" w:pos="8732"/>
        </w:tabs>
        <w:spacing w:line="560" w:lineRule="exact"/>
        <w:ind w:firstLine="640" w:firstLineChars="20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_Toc32157 </w:instrText>
      </w:r>
      <w:r>
        <w:rPr>
          <w:rFonts w:ascii="Times New Roman" w:hAnsi="Times New Roman" w:cs="Times New Roman"/>
          <w:sz w:val="32"/>
          <w:szCs w:val="32"/>
        </w:rPr>
        <w:fldChar w:fldCharType="separate"/>
      </w:r>
      <w:r>
        <w:rPr>
          <w:rFonts w:ascii="Times New Roman" w:hAnsi="Times New Roman" w:eastAsia="楷体_GB2312" w:cs="Times New Roman"/>
          <w:bCs/>
          <w:sz w:val="32"/>
          <w:szCs w:val="32"/>
        </w:rPr>
        <w:t xml:space="preserve">第一节 </w:t>
      </w:r>
      <w:r>
        <w:rPr>
          <w:rFonts w:hint="eastAsia" w:ascii="Times New Roman" w:hAnsi="Times New Roman" w:eastAsia="楷体_GB2312" w:cs="Times New Roman"/>
          <w:bCs/>
          <w:sz w:val="32"/>
          <w:szCs w:val="32"/>
        </w:rPr>
        <w:t xml:space="preserve"> </w:t>
      </w:r>
      <w:r>
        <w:rPr>
          <w:rFonts w:ascii="Times New Roman" w:hAnsi="Times New Roman" w:eastAsia="楷体_GB2312" w:cs="Times New Roman"/>
          <w:bCs/>
          <w:sz w:val="32"/>
          <w:szCs w:val="32"/>
        </w:rPr>
        <w:t>健全就业服务体系</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_Toc32157 \h </w:instrText>
      </w:r>
      <w:r>
        <w:rPr>
          <w:rFonts w:ascii="Times New Roman" w:hAnsi="Times New Roman" w:cs="Times New Roman"/>
          <w:sz w:val="32"/>
          <w:szCs w:val="32"/>
        </w:rPr>
        <w:fldChar w:fldCharType="separate"/>
      </w:r>
      <w:r>
        <w:rPr>
          <w:rFonts w:ascii="Times New Roman" w:hAnsi="Times New Roman" w:cs="Times New Roman"/>
          <w:sz w:val="32"/>
          <w:szCs w:val="32"/>
        </w:rPr>
        <w:t>59</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380BD161">
      <w:pPr>
        <w:pStyle w:val="19"/>
        <w:tabs>
          <w:tab w:val="right" w:leader="dot" w:pos="8732"/>
        </w:tabs>
        <w:spacing w:line="560" w:lineRule="exact"/>
        <w:ind w:firstLine="640" w:firstLineChars="20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_Toc7934 </w:instrText>
      </w:r>
      <w:r>
        <w:rPr>
          <w:rFonts w:ascii="Times New Roman" w:hAnsi="Times New Roman" w:cs="Times New Roman"/>
          <w:sz w:val="32"/>
          <w:szCs w:val="32"/>
        </w:rPr>
        <w:fldChar w:fldCharType="separate"/>
      </w:r>
      <w:r>
        <w:rPr>
          <w:rFonts w:ascii="Times New Roman" w:hAnsi="Times New Roman" w:eastAsia="楷体_GB2312" w:cs="Times New Roman"/>
          <w:bCs/>
          <w:sz w:val="32"/>
          <w:szCs w:val="32"/>
        </w:rPr>
        <w:t>第二节</w:t>
      </w:r>
      <w:r>
        <w:rPr>
          <w:rFonts w:hint="eastAsia" w:ascii="Times New Roman" w:hAnsi="Times New Roman" w:eastAsia="楷体_GB2312" w:cs="Times New Roman"/>
          <w:bCs/>
          <w:sz w:val="32"/>
          <w:szCs w:val="32"/>
        </w:rPr>
        <w:t xml:space="preserve"> </w:t>
      </w:r>
      <w:r>
        <w:rPr>
          <w:rFonts w:ascii="Times New Roman" w:hAnsi="Times New Roman" w:eastAsia="楷体_GB2312" w:cs="Times New Roman"/>
          <w:bCs/>
          <w:sz w:val="32"/>
          <w:szCs w:val="32"/>
        </w:rPr>
        <w:t xml:space="preserve"> 促进重点群体就业</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_Toc7934 \h </w:instrText>
      </w:r>
      <w:r>
        <w:rPr>
          <w:rFonts w:ascii="Times New Roman" w:hAnsi="Times New Roman" w:cs="Times New Roman"/>
          <w:sz w:val="32"/>
          <w:szCs w:val="32"/>
        </w:rPr>
        <w:fldChar w:fldCharType="separate"/>
      </w:r>
      <w:r>
        <w:rPr>
          <w:rFonts w:ascii="Times New Roman" w:hAnsi="Times New Roman" w:cs="Times New Roman"/>
          <w:sz w:val="32"/>
          <w:szCs w:val="32"/>
        </w:rPr>
        <w:t>59</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7B62861D">
      <w:pPr>
        <w:pStyle w:val="19"/>
        <w:tabs>
          <w:tab w:val="right" w:leader="dot" w:pos="8732"/>
        </w:tabs>
        <w:spacing w:line="560" w:lineRule="exact"/>
        <w:ind w:firstLine="640" w:firstLineChars="20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_Toc20363 </w:instrText>
      </w:r>
      <w:r>
        <w:rPr>
          <w:rFonts w:ascii="Times New Roman" w:hAnsi="Times New Roman" w:cs="Times New Roman"/>
          <w:sz w:val="32"/>
          <w:szCs w:val="32"/>
        </w:rPr>
        <w:fldChar w:fldCharType="separate"/>
      </w:r>
      <w:r>
        <w:rPr>
          <w:rFonts w:ascii="Times New Roman" w:hAnsi="Times New Roman" w:eastAsia="楷体_GB2312" w:cs="Times New Roman"/>
          <w:bCs/>
          <w:sz w:val="32"/>
          <w:szCs w:val="32"/>
        </w:rPr>
        <w:t>第三节</w:t>
      </w:r>
      <w:r>
        <w:rPr>
          <w:rFonts w:hint="eastAsia" w:ascii="Times New Roman" w:hAnsi="Times New Roman" w:eastAsia="楷体_GB2312" w:cs="Times New Roman"/>
          <w:bCs/>
          <w:sz w:val="32"/>
          <w:szCs w:val="32"/>
        </w:rPr>
        <w:t xml:space="preserve"> </w:t>
      </w:r>
      <w:r>
        <w:rPr>
          <w:rFonts w:ascii="Times New Roman" w:hAnsi="Times New Roman" w:eastAsia="楷体_GB2312" w:cs="Times New Roman"/>
          <w:bCs/>
          <w:sz w:val="32"/>
          <w:szCs w:val="32"/>
        </w:rPr>
        <w:t xml:space="preserve"> 拓宽居民增收渠道</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_Toc20363 \h </w:instrText>
      </w:r>
      <w:r>
        <w:rPr>
          <w:rFonts w:ascii="Times New Roman" w:hAnsi="Times New Roman" w:cs="Times New Roman"/>
          <w:sz w:val="32"/>
          <w:szCs w:val="32"/>
        </w:rPr>
        <w:fldChar w:fldCharType="separate"/>
      </w:r>
      <w:r>
        <w:rPr>
          <w:rFonts w:ascii="Times New Roman" w:hAnsi="Times New Roman" w:cs="Times New Roman"/>
          <w:sz w:val="32"/>
          <w:szCs w:val="32"/>
        </w:rPr>
        <w:t>60</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2FC9B584">
      <w:pPr>
        <w:pStyle w:val="19"/>
        <w:tabs>
          <w:tab w:val="right" w:leader="dot" w:pos="8732"/>
        </w:tabs>
        <w:spacing w:line="560" w:lineRule="exact"/>
        <w:ind w:firstLine="320" w:firstLineChars="10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_Toc5637 </w:instrText>
      </w:r>
      <w:r>
        <w:rPr>
          <w:rFonts w:ascii="Times New Roman" w:hAnsi="Times New Roman" w:cs="Times New Roman"/>
          <w:sz w:val="32"/>
          <w:szCs w:val="32"/>
        </w:rPr>
        <w:fldChar w:fldCharType="separate"/>
      </w:r>
      <w:r>
        <w:rPr>
          <w:rFonts w:ascii="Times New Roman" w:hAnsi="Times New Roman" w:eastAsia="宋体" w:cs="Times New Roman"/>
          <w:b/>
          <w:bCs w:val="0"/>
          <w:sz w:val="32"/>
          <w:szCs w:val="32"/>
        </w:rPr>
        <w:t>第二十</w:t>
      </w:r>
      <w:r>
        <w:rPr>
          <w:rFonts w:hint="eastAsia" w:ascii="Times New Roman" w:hAnsi="Times New Roman" w:eastAsia="宋体" w:cs="Times New Roman"/>
          <w:b/>
          <w:bCs w:val="0"/>
          <w:sz w:val="32"/>
          <w:szCs w:val="32"/>
        </w:rPr>
        <w:t>四</w:t>
      </w:r>
      <w:r>
        <w:rPr>
          <w:rFonts w:ascii="Times New Roman" w:hAnsi="Times New Roman" w:eastAsia="宋体" w:cs="Times New Roman"/>
          <w:b/>
          <w:bCs w:val="0"/>
          <w:sz w:val="32"/>
          <w:szCs w:val="32"/>
        </w:rPr>
        <w:t xml:space="preserve">章 </w:t>
      </w:r>
      <w:r>
        <w:rPr>
          <w:rFonts w:hint="eastAsia" w:ascii="Times New Roman" w:hAnsi="Times New Roman" w:eastAsia="宋体" w:cs="Times New Roman"/>
          <w:b/>
          <w:bCs w:val="0"/>
          <w:sz w:val="32"/>
          <w:szCs w:val="32"/>
        </w:rPr>
        <w:t xml:space="preserve"> </w:t>
      </w:r>
      <w:r>
        <w:rPr>
          <w:rFonts w:ascii="Times New Roman" w:hAnsi="Times New Roman" w:eastAsia="宋体" w:cs="Times New Roman"/>
          <w:b/>
          <w:bCs w:val="0"/>
          <w:sz w:val="32"/>
          <w:szCs w:val="32"/>
        </w:rPr>
        <w:t>推进教育高质量发展</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_Toc5637 \h </w:instrText>
      </w:r>
      <w:r>
        <w:rPr>
          <w:rFonts w:ascii="Times New Roman" w:hAnsi="Times New Roman" w:cs="Times New Roman"/>
          <w:sz w:val="32"/>
          <w:szCs w:val="32"/>
        </w:rPr>
        <w:fldChar w:fldCharType="separate"/>
      </w:r>
      <w:r>
        <w:rPr>
          <w:rFonts w:ascii="Times New Roman" w:hAnsi="Times New Roman" w:cs="Times New Roman"/>
          <w:sz w:val="32"/>
          <w:szCs w:val="32"/>
        </w:rPr>
        <w:t>60</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0D691350">
      <w:pPr>
        <w:pStyle w:val="19"/>
        <w:tabs>
          <w:tab w:val="right" w:leader="dot" w:pos="8732"/>
        </w:tabs>
        <w:spacing w:line="560" w:lineRule="exact"/>
        <w:ind w:firstLine="640" w:firstLineChars="20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_Toc14246 </w:instrText>
      </w:r>
      <w:r>
        <w:rPr>
          <w:rFonts w:ascii="Times New Roman" w:hAnsi="Times New Roman" w:cs="Times New Roman"/>
          <w:sz w:val="32"/>
          <w:szCs w:val="32"/>
        </w:rPr>
        <w:fldChar w:fldCharType="separate"/>
      </w:r>
      <w:r>
        <w:rPr>
          <w:rFonts w:ascii="Times New Roman" w:hAnsi="Times New Roman" w:eastAsia="楷体_GB2312" w:cs="Times New Roman"/>
          <w:bCs/>
          <w:sz w:val="32"/>
          <w:szCs w:val="32"/>
        </w:rPr>
        <w:t>第一节</w:t>
      </w:r>
      <w:r>
        <w:rPr>
          <w:rFonts w:hint="eastAsia" w:ascii="Times New Roman" w:hAnsi="Times New Roman" w:eastAsia="楷体_GB2312" w:cs="Times New Roman"/>
          <w:bCs/>
          <w:sz w:val="32"/>
          <w:szCs w:val="32"/>
        </w:rPr>
        <w:t xml:space="preserve"> </w:t>
      </w:r>
      <w:r>
        <w:rPr>
          <w:rFonts w:ascii="Times New Roman" w:hAnsi="Times New Roman" w:eastAsia="楷体_GB2312" w:cs="Times New Roman"/>
          <w:bCs/>
          <w:sz w:val="32"/>
          <w:szCs w:val="32"/>
        </w:rPr>
        <w:t xml:space="preserve"> 优化教育资源布局</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_Toc14246 \h </w:instrText>
      </w:r>
      <w:r>
        <w:rPr>
          <w:rFonts w:ascii="Times New Roman" w:hAnsi="Times New Roman" w:cs="Times New Roman"/>
          <w:sz w:val="32"/>
          <w:szCs w:val="32"/>
        </w:rPr>
        <w:fldChar w:fldCharType="separate"/>
      </w:r>
      <w:r>
        <w:rPr>
          <w:rFonts w:ascii="Times New Roman" w:hAnsi="Times New Roman" w:cs="Times New Roman"/>
          <w:sz w:val="32"/>
          <w:szCs w:val="32"/>
        </w:rPr>
        <w:t>61</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544F2FBC">
      <w:pPr>
        <w:pStyle w:val="19"/>
        <w:tabs>
          <w:tab w:val="right" w:leader="dot" w:pos="8732"/>
        </w:tabs>
        <w:spacing w:line="560" w:lineRule="exact"/>
        <w:ind w:firstLine="640" w:firstLineChars="20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_Toc15176 </w:instrText>
      </w:r>
      <w:r>
        <w:rPr>
          <w:rFonts w:ascii="Times New Roman" w:hAnsi="Times New Roman" w:cs="Times New Roman"/>
          <w:sz w:val="32"/>
          <w:szCs w:val="32"/>
        </w:rPr>
        <w:fldChar w:fldCharType="separate"/>
      </w:r>
      <w:r>
        <w:rPr>
          <w:rFonts w:ascii="Times New Roman" w:hAnsi="Times New Roman" w:eastAsia="楷体_GB2312" w:cs="Times New Roman"/>
          <w:bCs/>
          <w:sz w:val="32"/>
          <w:szCs w:val="32"/>
        </w:rPr>
        <w:t>第二节</w:t>
      </w:r>
      <w:r>
        <w:rPr>
          <w:rFonts w:hint="eastAsia" w:ascii="Times New Roman" w:hAnsi="Times New Roman" w:eastAsia="楷体_GB2312" w:cs="Times New Roman"/>
          <w:bCs/>
          <w:sz w:val="32"/>
          <w:szCs w:val="32"/>
        </w:rPr>
        <w:t xml:space="preserve"> </w:t>
      </w:r>
      <w:r>
        <w:rPr>
          <w:rFonts w:ascii="Times New Roman" w:hAnsi="Times New Roman" w:eastAsia="楷体_GB2312" w:cs="Times New Roman"/>
          <w:bCs/>
          <w:sz w:val="32"/>
          <w:szCs w:val="32"/>
        </w:rPr>
        <w:t xml:space="preserve"> 协调发展各类教育</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_Toc15176 \h </w:instrText>
      </w:r>
      <w:r>
        <w:rPr>
          <w:rFonts w:ascii="Times New Roman" w:hAnsi="Times New Roman" w:cs="Times New Roman"/>
          <w:sz w:val="32"/>
          <w:szCs w:val="32"/>
        </w:rPr>
        <w:fldChar w:fldCharType="separate"/>
      </w:r>
      <w:r>
        <w:rPr>
          <w:rFonts w:ascii="Times New Roman" w:hAnsi="Times New Roman" w:cs="Times New Roman"/>
          <w:sz w:val="32"/>
          <w:szCs w:val="32"/>
        </w:rPr>
        <w:t>61</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626A3D72">
      <w:pPr>
        <w:pStyle w:val="19"/>
        <w:tabs>
          <w:tab w:val="right" w:leader="dot" w:pos="8732"/>
        </w:tabs>
        <w:spacing w:line="560" w:lineRule="exact"/>
        <w:ind w:firstLine="640" w:firstLineChars="20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_Toc24513 </w:instrText>
      </w:r>
      <w:r>
        <w:rPr>
          <w:rFonts w:ascii="Times New Roman" w:hAnsi="Times New Roman" w:cs="Times New Roman"/>
          <w:sz w:val="32"/>
          <w:szCs w:val="32"/>
        </w:rPr>
        <w:fldChar w:fldCharType="separate"/>
      </w:r>
      <w:r>
        <w:rPr>
          <w:rFonts w:ascii="Times New Roman" w:hAnsi="Times New Roman" w:eastAsia="楷体_GB2312" w:cs="Times New Roman"/>
          <w:bCs/>
          <w:sz w:val="32"/>
          <w:szCs w:val="32"/>
        </w:rPr>
        <w:t>第三节</w:t>
      </w:r>
      <w:r>
        <w:rPr>
          <w:rFonts w:hint="eastAsia" w:ascii="Times New Roman" w:hAnsi="Times New Roman" w:eastAsia="楷体_GB2312" w:cs="Times New Roman"/>
          <w:bCs/>
          <w:sz w:val="32"/>
          <w:szCs w:val="32"/>
        </w:rPr>
        <w:t xml:space="preserve"> </w:t>
      </w:r>
      <w:r>
        <w:rPr>
          <w:rFonts w:ascii="Times New Roman" w:hAnsi="Times New Roman" w:eastAsia="楷体_GB2312" w:cs="Times New Roman"/>
          <w:bCs/>
          <w:sz w:val="32"/>
          <w:szCs w:val="32"/>
        </w:rPr>
        <w:t xml:space="preserve"> 加强教师队伍建设</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_Toc24513 \h </w:instrText>
      </w:r>
      <w:r>
        <w:rPr>
          <w:rFonts w:ascii="Times New Roman" w:hAnsi="Times New Roman" w:cs="Times New Roman"/>
          <w:sz w:val="32"/>
          <w:szCs w:val="32"/>
        </w:rPr>
        <w:fldChar w:fldCharType="separate"/>
      </w:r>
      <w:r>
        <w:rPr>
          <w:rFonts w:ascii="Times New Roman" w:hAnsi="Times New Roman" w:cs="Times New Roman"/>
          <w:sz w:val="32"/>
          <w:szCs w:val="32"/>
        </w:rPr>
        <w:t>62</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0A20105E">
      <w:pPr>
        <w:pStyle w:val="19"/>
        <w:tabs>
          <w:tab w:val="right" w:leader="dot" w:pos="8732"/>
        </w:tabs>
        <w:spacing w:line="560" w:lineRule="exact"/>
        <w:ind w:firstLine="640" w:firstLineChars="20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_Toc26985 </w:instrText>
      </w:r>
      <w:r>
        <w:rPr>
          <w:rFonts w:ascii="Times New Roman" w:hAnsi="Times New Roman" w:cs="Times New Roman"/>
          <w:sz w:val="32"/>
          <w:szCs w:val="32"/>
        </w:rPr>
        <w:fldChar w:fldCharType="separate"/>
      </w:r>
      <w:r>
        <w:rPr>
          <w:rFonts w:ascii="Times New Roman" w:hAnsi="Times New Roman" w:eastAsia="楷体_GB2312" w:cs="Times New Roman"/>
          <w:bCs/>
          <w:sz w:val="32"/>
          <w:szCs w:val="32"/>
        </w:rPr>
        <w:t xml:space="preserve">第四节 </w:t>
      </w:r>
      <w:r>
        <w:rPr>
          <w:rFonts w:hint="eastAsia" w:ascii="Times New Roman" w:hAnsi="Times New Roman" w:eastAsia="楷体_GB2312" w:cs="Times New Roman"/>
          <w:bCs/>
          <w:sz w:val="32"/>
          <w:szCs w:val="32"/>
        </w:rPr>
        <w:t xml:space="preserve"> </w:t>
      </w:r>
      <w:r>
        <w:rPr>
          <w:rFonts w:ascii="Times New Roman" w:hAnsi="Times New Roman" w:eastAsia="楷体_GB2312" w:cs="Times New Roman"/>
          <w:bCs/>
          <w:sz w:val="32"/>
          <w:szCs w:val="32"/>
        </w:rPr>
        <w:t>改善提升办学条件</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_Toc26985 \h </w:instrText>
      </w:r>
      <w:r>
        <w:rPr>
          <w:rFonts w:ascii="Times New Roman" w:hAnsi="Times New Roman" w:cs="Times New Roman"/>
          <w:sz w:val="32"/>
          <w:szCs w:val="32"/>
        </w:rPr>
        <w:fldChar w:fldCharType="separate"/>
      </w:r>
      <w:r>
        <w:rPr>
          <w:rFonts w:ascii="Times New Roman" w:hAnsi="Times New Roman" w:cs="Times New Roman"/>
          <w:sz w:val="32"/>
          <w:szCs w:val="32"/>
        </w:rPr>
        <w:t>62</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42DF1FD2">
      <w:pPr>
        <w:pStyle w:val="19"/>
        <w:tabs>
          <w:tab w:val="right" w:leader="dot" w:pos="8732"/>
        </w:tabs>
        <w:spacing w:line="560" w:lineRule="exact"/>
        <w:ind w:firstLine="320" w:firstLineChars="10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_Toc6061 </w:instrText>
      </w:r>
      <w:r>
        <w:rPr>
          <w:rFonts w:ascii="Times New Roman" w:hAnsi="Times New Roman" w:cs="Times New Roman"/>
          <w:sz w:val="32"/>
          <w:szCs w:val="32"/>
        </w:rPr>
        <w:fldChar w:fldCharType="separate"/>
      </w:r>
      <w:r>
        <w:rPr>
          <w:rFonts w:ascii="Times New Roman" w:hAnsi="Times New Roman" w:eastAsia="宋体" w:cs="Times New Roman"/>
          <w:b/>
          <w:bCs w:val="0"/>
          <w:sz w:val="32"/>
          <w:szCs w:val="32"/>
        </w:rPr>
        <w:t>第二十</w:t>
      </w:r>
      <w:r>
        <w:rPr>
          <w:rFonts w:hint="eastAsia" w:ascii="Times New Roman" w:hAnsi="Times New Roman" w:eastAsia="宋体" w:cs="Times New Roman"/>
          <w:b/>
          <w:bCs w:val="0"/>
          <w:sz w:val="32"/>
          <w:szCs w:val="32"/>
        </w:rPr>
        <w:t>五</w:t>
      </w:r>
      <w:r>
        <w:rPr>
          <w:rFonts w:ascii="Times New Roman" w:hAnsi="Times New Roman" w:eastAsia="宋体" w:cs="Times New Roman"/>
          <w:b/>
          <w:bCs w:val="0"/>
          <w:sz w:val="32"/>
          <w:szCs w:val="32"/>
        </w:rPr>
        <w:t>章</w:t>
      </w:r>
      <w:r>
        <w:rPr>
          <w:rFonts w:hint="eastAsia" w:ascii="Times New Roman" w:hAnsi="Times New Roman" w:eastAsia="宋体" w:cs="Times New Roman"/>
          <w:b/>
          <w:bCs w:val="0"/>
          <w:sz w:val="32"/>
          <w:szCs w:val="32"/>
        </w:rPr>
        <w:t xml:space="preserve"> </w:t>
      </w:r>
      <w:r>
        <w:rPr>
          <w:rFonts w:ascii="Times New Roman" w:hAnsi="Times New Roman" w:eastAsia="宋体" w:cs="Times New Roman"/>
          <w:b/>
          <w:bCs w:val="0"/>
          <w:sz w:val="32"/>
          <w:szCs w:val="32"/>
        </w:rPr>
        <w:t xml:space="preserve"> 深化健康若尔盖建设</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_Toc6061 \h </w:instrText>
      </w:r>
      <w:r>
        <w:rPr>
          <w:rFonts w:ascii="Times New Roman" w:hAnsi="Times New Roman" w:cs="Times New Roman"/>
          <w:sz w:val="32"/>
          <w:szCs w:val="32"/>
        </w:rPr>
        <w:fldChar w:fldCharType="separate"/>
      </w:r>
      <w:r>
        <w:rPr>
          <w:rFonts w:ascii="Times New Roman" w:hAnsi="Times New Roman" w:cs="Times New Roman"/>
          <w:sz w:val="32"/>
          <w:szCs w:val="32"/>
        </w:rPr>
        <w:t>63</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47005CA4">
      <w:pPr>
        <w:pStyle w:val="19"/>
        <w:tabs>
          <w:tab w:val="right" w:leader="dot" w:pos="8732"/>
        </w:tabs>
        <w:spacing w:line="560" w:lineRule="exact"/>
        <w:ind w:firstLine="640" w:firstLineChars="20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_Toc23004 </w:instrText>
      </w:r>
      <w:r>
        <w:rPr>
          <w:rFonts w:ascii="Times New Roman" w:hAnsi="Times New Roman" w:cs="Times New Roman"/>
          <w:sz w:val="32"/>
          <w:szCs w:val="32"/>
        </w:rPr>
        <w:fldChar w:fldCharType="separate"/>
      </w:r>
      <w:r>
        <w:rPr>
          <w:rFonts w:ascii="Times New Roman" w:hAnsi="Times New Roman" w:eastAsia="楷体_GB2312" w:cs="Times New Roman"/>
          <w:bCs/>
          <w:sz w:val="32"/>
          <w:szCs w:val="32"/>
        </w:rPr>
        <w:t>第一节</w:t>
      </w:r>
      <w:r>
        <w:rPr>
          <w:rFonts w:hint="eastAsia" w:ascii="Times New Roman" w:hAnsi="Times New Roman" w:eastAsia="楷体_GB2312" w:cs="Times New Roman"/>
          <w:bCs/>
          <w:sz w:val="32"/>
          <w:szCs w:val="32"/>
        </w:rPr>
        <w:t xml:space="preserve"> </w:t>
      </w:r>
      <w:r>
        <w:rPr>
          <w:rFonts w:ascii="Times New Roman" w:hAnsi="Times New Roman" w:eastAsia="楷体_GB2312" w:cs="Times New Roman"/>
          <w:bCs/>
          <w:sz w:val="32"/>
          <w:szCs w:val="32"/>
        </w:rPr>
        <w:t xml:space="preserve"> 提高医疗服务质量水平</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_Toc23004 \h </w:instrText>
      </w:r>
      <w:r>
        <w:rPr>
          <w:rFonts w:ascii="Times New Roman" w:hAnsi="Times New Roman" w:cs="Times New Roman"/>
          <w:sz w:val="32"/>
          <w:szCs w:val="32"/>
        </w:rPr>
        <w:fldChar w:fldCharType="separate"/>
      </w:r>
      <w:r>
        <w:rPr>
          <w:rFonts w:ascii="Times New Roman" w:hAnsi="Times New Roman" w:cs="Times New Roman"/>
          <w:sz w:val="32"/>
          <w:szCs w:val="32"/>
        </w:rPr>
        <w:t>63</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356C8B6C">
      <w:pPr>
        <w:pStyle w:val="19"/>
        <w:tabs>
          <w:tab w:val="right" w:leader="dot" w:pos="8732"/>
        </w:tabs>
        <w:spacing w:line="560" w:lineRule="exact"/>
        <w:ind w:firstLine="640" w:firstLineChars="20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_Toc24649 </w:instrText>
      </w:r>
      <w:r>
        <w:rPr>
          <w:rFonts w:ascii="Times New Roman" w:hAnsi="Times New Roman" w:cs="Times New Roman"/>
          <w:sz w:val="32"/>
          <w:szCs w:val="32"/>
        </w:rPr>
        <w:fldChar w:fldCharType="separate"/>
      </w:r>
      <w:r>
        <w:rPr>
          <w:rFonts w:ascii="Times New Roman" w:hAnsi="Times New Roman" w:eastAsia="楷体_GB2312" w:cs="Times New Roman"/>
          <w:bCs/>
          <w:sz w:val="32"/>
          <w:szCs w:val="32"/>
        </w:rPr>
        <w:t xml:space="preserve">第二节 </w:t>
      </w:r>
      <w:r>
        <w:rPr>
          <w:rFonts w:hint="eastAsia" w:ascii="Times New Roman" w:hAnsi="Times New Roman" w:eastAsia="楷体_GB2312" w:cs="Times New Roman"/>
          <w:bCs/>
          <w:sz w:val="32"/>
          <w:szCs w:val="32"/>
        </w:rPr>
        <w:t xml:space="preserve"> </w:t>
      </w:r>
      <w:r>
        <w:rPr>
          <w:rFonts w:ascii="Times New Roman" w:hAnsi="Times New Roman" w:eastAsia="楷体_GB2312" w:cs="Times New Roman"/>
          <w:bCs/>
          <w:sz w:val="32"/>
          <w:szCs w:val="32"/>
        </w:rPr>
        <w:t>加强公共卫生体系建设</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_Toc24649 \h </w:instrText>
      </w:r>
      <w:r>
        <w:rPr>
          <w:rFonts w:ascii="Times New Roman" w:hAnsi="Times New Roman" w:cs="Times New Roman"/>
          <w:sz w:val="32"/>
          <w:szCs w:val="32"/>
        </w:rPr>
        <w:fldChar w:fldCharType="separate"/>
      </w:r>
      <w:r>
        <w:rPr>
          <w:rFonts w:ascii="Times New Roman" w:hAnsi="Times New Roman" w:cs="Times New Roman"/>
          <w:sz w:val="32"/>
          <w:szCs w:val="32"/>
        </w:rPr>
        <w:t>64</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506F2959">
      <w:pPr>
        <w:pStyle w:val="19"/>
        <w:tabs>
          <w:tab w:val="right" w:leader="dot" w:pos="8732"/>
        </w:tabs>
        <w:spacing w:line="560" w:lineRule="exact"/>
        <w:ind w:firstLine="640" w:firstLineChars="20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_Toc2625 </w:instrText>
      </w:r>
      <w:r>
        <w:rPr>
          <w:rFonts w:ascii="Times New Roman" w:hAnsi="Times New Roman" w:cs="Times New Roman"/>
          <w:sz w:val="32"/>
          <w:szCs w:val="32"/>
        </w:rPr>
        <w:fldChar w:fldCharType="separate"/>
      </w:r>
      <w:r>
        <w:rPr>
          <w:rFonts w:ascii="Times New Roman" w:hAnsi="Times New Roman" w:eastAsia="楷体_GB2312" w:cs="Times New Roman"/>
          <w:bCs/>
          <w:sz w:val="32"/>
          <w:szCs w:val="32"/>
        </w:rPr>
        <w:t xml:space="preserve">第三节 </w:t>
      </w:r>
      <w:r>
        <w:rPr>
          <w:rFonts w:hint="eastAsia" w:ascii="Times New Roman" w:hAnsi="Times New Roman" w:eastAsia="楷体_GB2312" w:cs="Times New Roman"/>
          <w:bCs/>
          <w:sz w:val="32"/>
          <w:szCs w:val="32"/>
        </w:rPr>
        <w:t xml:space="preserve"> </w:t>
      </w:r>
      <w:r>
        <w:rPr>
          <w:rFonts w:ascii="Times New Roman" w:hAnsi="Times New Roman" w:eastAsia="楷体_GB2312" w:cs="Times New Roman"/>
          <w:bCs/>
          <w:sz w:val="32"/>
          <w:szCs w:val="32"/>
        </w:rPr>
        <w:t>传承创新发展中藏医药</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_Toc2625 \h </w:instrText>
      </w:r>
      <w:r>
        <w:rPr>
          <w:rFonts w:ascii="Times New Roman" w:hAnsi="Times New Roman" w:cs="Times New Roman"/>
          <w:sz w:val="32"/>
          <w:szCs w:val="32"/>
        </w:rPr>
        <w:fldChar w:fldCharType="separate"/>
      </w:r>
      <w:r>
        <w:rPr>
          <w:rFonts w:ascii="Times New Roman" w:hAnsi="Times New Roman" w:cs="Times New Roman"/>
          <w:sz w:val="32"/>
          <w:szCs w:val="32"/>
        </w:rPr>
        <w:t>64</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4FCA5BE6">
      <w:pPr>
        <w:pStyle w:val="19"/>
        <w:tabs>
          <w:tab w:val="right" w:leader="dot" w:pos="8732"/>
        </w:tabs>
        <w:spacing w:line="560" w:lineRule="exact"/>
        <w:ind w:firstLine="640" w:firstLineChars="20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_Toc10254 </w:instrText>
      </w:r>
      <w:r>
        <w:rPr>
          <w:rFonts w:ascii="Times New Roman" w:hAnsi="Times New Roman" w:cs="Times New Roman"/>
          <w:sz w:val="32"/>
          <w:szCs w:val="32"/>
        </w:rPr>
        <w:fldChar w:fldCharType="separate"/>
      </w:r>
      <w:r>
        <w:rPr>
          <w:rFonts w:ascii="Times New Roman" w:hAnsi="Times New Roman" w:eastAsia="楷体_GB2312" w:cs="Times New Roman"/>
          <w:bCs/>
          <w:sz w:val="32"/>
          <w:szCs w:val="32"/>
        </w:rPr>
        <w:t xml:space="preserve">第四节 </w:t>
      </w:r>
      <w:r>
        <w:rPr>
          <w:rFonts w:hint="eastAsia" w:ascii="Times New Roman" w:hAnsi="Times New Roman" w:eastAsia="楷体_GB2312" w:cs="Times New Roman"/>
          <w:bCs/>
          <w:sz w:val="32"/>
          <w:szCs w:val="32"/>
        </w:rPr>
        <w:t xml:space="preserve"> </w:t>
      </w:r>
      <w:r>
        <w:rPr>
          <w:rFonts w:ascii="Times New Roman" w:hAnsi="Times New Roman" w:eastAsia="楷体_GB2312" w:cs="Times New Roman"/>
          <w:bCs/>
          <w:sz w:val="32"/>
          <w:szCs w:val="32"/>
        </w:rPr>
        <w:t>持续提升全民健康水平</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_Toc10254 \h </w:instrText>
      </w:r>
      <w:r>
        <w:rPr>
          <w:rFonts w:ascii="Times New Roman" w:hAnsi="Times New Roman" w:cs="Times New Roman"/>
          <w:sz w:val="32"/>
          <w:szCs w:val="32"/>
        </w:rPr>
        <w:fldChar w:fldCharType="separate"/>
      </w:r>
      <w:r>
        <w:rPr>
          <w:rFonts w:ascii="Times New Roman" w:hAnsi="Times New Roman" w:cs="Times New Roman"/>
          <w:sz w:val="32"/>
          <w:szCs w:val="32"/>
        </w:rPr>
        <w:t>65</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29507784">
      <w:pPr>
        <w:pStyle w:val="19"/>
        <w:tabs>
          <w:tab w:val="right" w:leader="dot" w:pos="8732"/>
        </w:tabs>
        <w:spacing w:line="560" w:lineRule="exact"/>
        <w:ind w:firstLine="320" w:firstLineChars="10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_Toc16694 </w:instrText>
      </w:r>
      <w:r>
        <w:rPr>
          <w:rFonts w:ascii="Times New Roman" w:hAnsi="Times New Roman" w:cs="Times New Roman"/>
          <w:sz w:val="32"/>
          <w:szCs w:val="32"/>
        </w:rPr>
        <w:fldChar w:fldCharType="separate"/>
      </w:r>
      <w:r>
        <w:rPr>
          <w:rFonts w:ascii="Times New Roman" w:hAnsi="Times New Roman" w:eastAsia="宋体" w:cs="Times New Roman"/>
          <w:b/>
          <w:bCs w:val="0"/>
          <w:sz w:val="32"/>
          <w:szCs w:val="32"/>
        </w:rPr>
        <w:t>第二十</w:t>
      </w:r>
      <w:r>
        <w:rPr>
          <w:rFonts w:hint="eastAsia" w:ascii="Times New Roman" w:hAnsi="Times New Roman" w:eastAsia="宋体" w:cs="Times New Roman"/>
          <w:b/>
          <w:bCs w:val="0"/>
          <w:sz w:val="32"/>
          <w:szCs w:val="32"/>
        </w:rPr>
        <w:t>六</w:t>
      </w:r>
      <w:r>
        <w:rPr>
          <w:rFonts w:ascii="Times New Roman" w:hAnsi="Times New Roman" w:eastAsia="宋体" w:cs="Times New Roman"/>
          <w:b/>
          <w:bCs w:val="0"/>
          <w:sz w:val="32"/>
          <w:szCs w:val="32"/>
        </w:rPr>
        <w:t xml:space="preserve">章 </w:t>
      </w:r>
      <w:r>
        <w:rPr>
          <w:rFonts w:hint="eastAsia" w:ascii="Times New Roman" w:hAnsi="Times New Roman" w:eastAsia="宋体" w:cs="Times New Roman"/>
          <w:b/>
          <w:bCs w:val="0"/>
          <w:sz w:val="32"/>
          <w:szCs w:val="32"/>
        </w:rPr>
        <w:t xml:space="preserve"> </w:t>
      </w:r>
      <w:r>
        <w:rPr>
          <w:rFonts w:ascii="Times New Roman" w:hAnsi="Times New Roman" w:eastAsia="宋体" w:cs="Times New Roman"/>
          <w:b/>
          <w:bCs w:val="0"/>
          <w:sz w:val="32"/>
          <w:szCs w:val="32"/>
        </w:rPr>
        <w:t>提升社会保障能力</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_Toc16694 \h </w:instrText>
      </w:r>
      <w:r>
        <w:rPr>
          <w:rFonts w:ascii="Times New Roman" w:hAnsi="Times New Roman" w:cs="Times New Roman"/>
          <w:sz w:val="32"/>
          <w:szCs w:val="32"/>
        </w:rPr>
        <w:fldChar w:fldCharType="separate"/>
      </w:r>
      <w:r>
        <w:rPr>
          <w:rFonts w:ascii="Times New Roman" w:hAnsi="Times New Roman" w:cs="Times New Roman"/>
          <w:sz w:val="32"/>
          <w:szCs w:val="32"/>
        </w:rPr>
        <w:t>66</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1F204418">
      <w:pPr>
        <w:pStyle w:val="19"/>
        <w:tabs>
          <w:tab w:val="right" w:leader="dot" w:pos="8732"/>
        </w:tabs>
        <w:spacing w:line="560" w:lineRule="exact"/>
        <w:ind w:firstLine="640" w:firstLineChars="20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_Toc3329 </w:instrText>
      </w:r>
      <w:r>
        <w:rPr>
          <w:rFonts w:ascii="Times New Roman" w:hAnsi="Times New Roman" w:cs="Times New Roman"/>
          <w:sz w:val="32"/>
          <w:szCs w:val="32"/>
        </w:rPr>
        <w:fldChar w:fldCharType="separate"/>
      </w:r>
      <w:r>
        <w:rPr>
          <w:rFonts w:ascii="Times New Roman" w:hAnsi="Times New Roman" w:eastAsia="楷体_GB2312" w:cs="Times New Roman"/>
          <w:bCs/>
          <w:sz w:val="32"/>
          <w:szCs w:val="32"/>
        </w:rPr>
        <w:t xml:space="preserve">第一节 </w:t>
      </w:r>
      <w:r>
        <w:rPr>
          <w:rFonts w:hint="eastAsia" w:ascii="Times New Roman" w:hAnsi="Times New Roman" w:eastAsia="楷体_GB2312" w:cs="Times New Roman"/>
          <w:bCs/>
          <w:sz w:val="32"/>
          <w:szCs w:val="32"/>
        </w:rPr>
        <w:t xml:space="preserve"> </w:t>
      </w:r>
      <w:r>
        <w:rPr>
          <w:rFonts w:ascii="Times New Roman" w:hAnsi="Times New Roman" w:eastAsia="楷体_GB2312" w:cs="Times New Roman"/>
          <w:bCs/>
          <w:sz w:val="32"/>
          <w:szCs w:val="32"/>
        </w:rPr>
        <w:t>完善社会保险制度</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_Toc3329 \h </w:instrText>
      </w:r>
      <w:r>
        <w:rPr>
          <w:rFonts w:ascii="Times New Roman" w:hAnsi="Times New Roman" w:cs="Times New Roman"/>
          <w:sz w:val="32"/>
          <w:szCs w:val="32"/>
        </w:rPr>
        <w:fldChar w:fldCharType="separate"/>
      </w:r>
      <w:r>
        <w:rPr>
          <w:rFonts w:ascii="Times New Roman" w:hAnsi="Times New Roman" w:cs="Times New Roman"/>
          <w:sz w:val="32"/>
          <w:szCs w:val="32"/>
        </w:rPr>
        <w:t>66</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1EF0484B">
      <w:pPr>
        <w:pStyle w:val="19"/>
        <w:tabs>
          <w:tab w:val="right" w:leader="dot" w:pos="8732"/>
        </w:tabs>
        <w:spacing w:line="560" w:lineRule="exact"/>
        <w:ind w:firstLine="640" w:firstLineChars="20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_Toc22279 </w:instrText>
      </w:r>
      <w:r>
        <w:rPr>
          <w:rFonts w:ascii="Times New Roman" w:hAnsi="Times New Roman" w:cs="Times New Roman"/>
          <w:sz w:val="32"/>
          <w:szCs w:val="32"/>
        </w:rPr>
        <w:fldChar w:fldCharType="separate"/>
      </w:r>
      <w:r>
        <w:rPr>
          <w:rFonts w:ascii="Times New Roman" w:hAnsi="Times New Roman" w:eastAsia="楷体_GB2312" w:cs="Times New Roman"/>
          <w:bCs/>
          <w:sz w:val="32"/>
          <w:szCs w:val="32"/>
        </w:rPr>
        <w:t xml:space="preserve">第二节 </w:t>
      </w:r>
      <w:r>
        <w:rPr>
          <w:rFonts w:hint="eastAsia" w:ascii="Times New Roman" w:hAnsi="Times New Roman" w:eastAsia="楷体_GB2312" w:cs="Times New Roman"/>
          <w:bCs/>
          <w:sz w:val="32"/>
          <w:szCs w:val="32"/>
        </w:rPr>
        <w:t xml:space="preserve"> </w:t>
      </w:r>
      <w:r>
        <w:rPr>
          <w:rFonts w:ascii="Times New Roman" w:hAnsi="Times New Roman" w:eastAsia="楷体_GB2312" w:cs="Times New Roman"/>
          <w:bCs/>
          <w:sz w:val="32"/>
          <w:szCs w:val="32"/>
        </w:rPr>
        <w:t>优化社会救助体系</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_Toc22279 \h </w:instrText>
      </w:r>
      <w:r>
        <w:rPr>
          <w:rFonts w:ascii="Times New Roman" w:hAnsi="Times New Roman" w:cs="Times New Roman"/>
          <w:sz w:val="32"/>
          <w:szCs w:val="32"/>
        </w:rPr>
        <w:fldChar w:fldCharType="separate"/>
      </w:r>
      <w:r>
        <w:rPr>
          <w:rFonts w:ascii="Times New Roman" w:hAnsi="Times New Roman" w:cs="Times New Roman"/>
          <w:sz w:val="32"/>
          <w:szCs w:val="32"/>
        </w:rPr>
        <w:t>66</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7C60392F">
      <w:pPr>
        <w:pStyle w:val="19"/>
        <w:tabs>
          <w:tab w:val="right" w:leader="dot" w:pos="8732"/>
        </w:tabs>
        <w:spacing w:line="560" w:lineRule="exact"/>
        <w:ind w:firstLine="640" w:firstLineChars="20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_Toc22322 </w:instrText>
      </w:r>
      <w:r>
        <w:rPr>
          <w:rFonts w:ascii="Times New Roman" w:hAnsi="Times New Roman" w:cs="Times New Roman"/>
          <w:sz w:val="32"/>
          <w:szCs w:val="32"/>
        </w:rPr>
        <w:fldChar w:fldCharType="separate"/>
      </w:r>
      <w:r>
        <w:rPr>
          <w:rFonts w:ascii="Times New Roman" w:hAnsi="Times New Roman" w:eastAsia="楷体_GB2312" w:cs="Times New Roman"/>
          <w:bCs/>
          <w:sz w:val="32"/>
          <w:szCs w:val="32"/>
        </w:rPr>
        <w:t xml:space="preserve">第三节 </w:t>
      </w:r>
      <w:r>
        <w:rPr>
          <w:rFonts w:hint="eastAsia" w:ascii="Times New Roman" w:hAnsi="Times New Roman" w:eastAsia="楷体_GB2312" w:cs="Times New Roman"/>
          <w:bCs/>
          <w:sz w:val="32"/>
          <w:szCs w:val="32"/>
        </w:rPr>
        <w:t xml:space="preserve"> </w:t>
      </w:r>
      <w:r>
        <w:rPr>
          <w:rFonts w:ascii="Times New Roman" w:hAnsi="Times New Roman" w:eastAsia="楷体_GB2312" w:cs="Times New Roman"/>
          <w:bCs/>
          <w:sz w:val="32"/>
          <w:szCs w:val="32"/>
        </w:rPr>
        <w:t>发展普惠社会福利</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_Toc22322 \h </w:instrText>
      </w:r>
      <w:r>
        <w:rPr>
          <w:rFonts w:ascii="Times New Roman" w:hAnsi="Times New Roman" w:cs="Times New Roman"/>
          <w:sz w:val="32"/>
          <w:szCs w:val="32"/>
        </w:rPr>
        <w:fldChar w:fldCharType="separate"/>
      </w:r>
      <w:r>
        <w:rPr>
          <w:rFonts w:ascii="Times New Roman" w:hAnsi="Times New Roman" w:cs="Times New Roman"/>
          <w:sz w:val="32"/>
          <w:szCs w:val="32"/>
        </w:rPr>
        <w:t>67</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55211863">
      <w:pPr>
        <w:pStyle w:val="19"/>
        <w:tabs>
          <w:tab w:val="right" w:leader="dot" w:pos="8732"/>
        </w:tabs>
        <w:spacing w:line="560" w:lineRule="exact"/>
        <w:ind w:firstLine="640" w:firstLineChars="20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_Toc18608 </w:instrText>
      </w:r>
      <w:r>
        <w:rPr>
          <w:rFonts w:ascii="Times New Roman" w:hAnsi="Times New Roman" w:cs="Times New Roman"/>
          <w:sz w:val="32"/>
          <w:szCs w:val="32"/>
        </w:rPr>
        <w:fldChar w:fldCharType="separate"/>
      </w:r>
      <w:r>
        <w:rPr>
          <w:rFonts w:ascii="Times New Roman" w:hAnsi="Times New Roman" w:eastAsia="楷体_GB2312" w:cs="Times New Roman"/>
          <w:bCs/>
          <w:sz w:val="32"/>
          <w:szCs w:val="32"/>
        </w:rPr>
        <w:t>第四节</w:t>
      </w:r>
      <w:r>
        <w:rPr>
          <w:rFonts w:hint="eastAsia" w:ascii="Times New Roman" w:hAnsi="Times New Roman" w:eastAsia="楷体_GB2312" w:cs="Times New Roman"/>
          <w:bCs/>
          <w:sz w:val="32"/>
          <w:szCs w:val="32"/>
        </w:rPr>
        <w:t xml:space="preserve"> </w:t>
      </w:r>
      <w:r>
        <w:rPr>
          <w:rFonts w:ascii="Times New Roman" w:hAnsi="Times New Roman" w:eastAsia="楷体_GB2312" w:cs="Times New Roman"/>
          <w:bCs/>
          <w:sz w:val="32"/>
          <w:szCs w:val="32"/>
        </w:rPr>
        <w:t xml:space="preserve"> </w:t>
      </w:r>
      <w:r>
        <w:rPr>
          <w:rFonts w:hint="eastAsia" w:ascii="Times New Roman" w:hAnsi="Times New Roman" w:eastAsia="楷体_GB2312" w:cs="Times New Roman"/>
          <w:bCs/>
          <w:sz w:val="32"/>
          <w:szCs w:val="32"/>
        </w:rPr>
        <w:t>强化人口服务能力</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_Toc18608 \h </w:instrText>
      </w:r>
      <w:r>
        <w:rPr>
          <w:rFonts w:ascii="Times New Roman" w:hAnsi="Times New Roman" w:cs="Times New Roman"/>
          <w:sz w:val="32"/>
          <w:szCs w:val="32"/>
        </w:rPr>
        <w:fldChar w:fldCharType="separate"/>
      </w:r>
      <w:r>
        <w:rPr>
          <w:rFonts w:ascii="Times New Roman" w:hAnsi="Times New Roman" w:cs="Times New Roman"/>
          <w:sz w:val="32"/>
          <w:szCs w:val="32"/>
        </w:rPr>
        <w:t>67</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00083796">
      <w:pPr>
        <w:pStyle w:val="19"/>
        <w:tabs>
          <w:tab w:val="right" w:leader="dot" w:pos="8732"/>
        </w:tabs>
        <w:spacing w:line="560" w:lineRule="exact"/>
        <w:ind w:firstLine="320" w:firstLineChars="10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_Toc14380 </w:instrText>
      </w:r>
      <w:r>
        <w:rPr>
          <w:rFonts w:ascii="Times New Roman" w:hAnsi="Times New Roman" w:cs="Times New Roman"/>
          <w:sz w:val="32"/>
          <w:szCs w:val="32"/>
        </w:rPr>
        <w:fldChar w:fldCharType="separate"/>
      </w:r>
      <w:r>
        <w:rPr>
          <w:rFonts w:ascii="Times New Roman" w:hAnsi="Times New Roman" w:eastAsia="宋体" w:cs="Times New Roman"/>
          <w:b/>
          <w:bCs w:val="0"/>
          <w:sz w:val="32"/>
          <w:szCs w:val="32"/>
        </w:rPr>
        <w:t>第二十</w:t>
      </w:r>
      <w:r>
        <w:rPr>
          <w:rFonts w:hint="eastAsia" w:ascii="Times New Roman" w:hAnsi="Times New Roman" w:eastAsia="宋体" w:cs="Times New Roman"/>
          <w:b/>
          <w:bCs w:val="0"/>
          <w:sz w:val="32"/>
          <w:szCs w:val="32"/>
        </w:rPr>
        <w:t>七</w:t>
      </w:r>
      <w:r>
        <w:rPr>
          <w:rFonts w:ascii="Times New Roman" w:hAnsi="Times New Roman" w:eastAsia="宋体" w:cs="Times New Roman"/>
          <w:b/>
          <w:bCs w:val="0"/>
          <w:sz w:val="32"/>
          <w:szCs w:val="32"/>
        </w:rPr>
        <w:t xml:space="preserve">章 </w:t>
      </w:r>
      <w:r>
        <w:rPr>
          <w:rFonts w:hint="eastAsia" w:ascii="Times New Roman" w:hAnsi="Times New Roman" w:eastAsia="宋体" w:cs="Times New Roman"/>
          <w:b/>
          <w:bCs w:val="0"/>
          <w:sz w:val="32"/>
          <w:szCs w:val="32"/>
        </w:rPr>
        <w:t xml:space="preserve"> </w:t>
      </w:r>
      <w:r>
        <w:rPr>
          <w:rFonts w:ascii="Times New Roman" w:hAnsi="Times New Roman" w:eastAsia="宋体" w:cs="Times New Roman"/>
          <w:b/>
          <w:bCs w:val="0"/>
          <w:sz w:val="32"/>
          <w:szCs w:val="32"/>
        </w:rPr>
        <w:t>繁荣发展民族文化事业</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_Toc14380 \h </w:instrText>
      </w:r>
      <w:r>
        <w:rPr>
          <w:rFonts w:ascii="Times New Roman" w:hAnsi="Times New Roman" w:cs="Times New Roman"/>
          <w:sz w:val="32"/>
          <w:szCs w:val="32"/>
        </w:rPr>
        <w:fldChar w:fldCharType="separate"/>
      </w:r>
      <w:r>
        <w:rPr>
          <w:rFonts w:ascii="Times New Roman" w:hAnsi="Times New Roman" w:cs="Times New Roman"/>
          <w:sz w:val="32"/>
          <w:szCs w:val="32"/>
        </w:rPr>
        <w:t>68</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5E321370">
      <w:pPr>
        <w:pStyle w:val="19"/>
        <w:tabs>
          <w:tab w:val="right" w:leader="dot" w:pos="8732"/>
        </w:tabs>
        <w:spacing w:line="560" w:lineRule="exact"/>
        <w:ind w:firstLine="640" w:firstLineChars="20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_Toc4098 </w:instrText>
      </w:r>
      <w:r>
        <w:rPr>
          <w:rFonts w:ascii="Times New Roman" w:hAnsi="Times New Roman" w:cs="Times New Roman"/>
          <w:sz w:val="32"/>
          <w:szCs w:val="32"/>
        </w:rPr>
        <w:fldChar w:fldCharType="separate"/>
      </w:r>
      <w:r>
        <w:rPr>
          <w:rFonts w:ascii="Times New Roman" w:hAnsi="Times New Roman" w:eastAsia="楷体_GB2312" w:cs="Times New Roman"/>
          <w:bCs/>
          <w:sz w:val="32"/>
          <w:szCs w:val="32"/>
        </w:rPr>
        <w:t xml:space="preserve">第一节 </w:t>
      </w:r>
      <w:r>
        <w:rPr>
          <w:rFonts w:hint="eastAsia" w:ascii="Times New Roman" w:hAnsi="Times New Roman" w:eastAsia="楷体_GB2312" w:cs="Times New Roman"/>
          <w:bCs/>
          <w:sz w:val="32"/>
          <w:szCs w:val="32"/>
        </w:rPr>
        <w:t xml:space="preserve"> </w:t>
      </w:r>
      <w:r>
        <w:rPr>
          <w:rFonts w:ascii="Times New Roman" w:hAnsi="Times New Roman" w:eastAsia="楷体_GB2312" w:cs="Times New Roman"/>
          <w:bCs/>
          <w:sz w:val="32"/>
          <w:szCs w:val="32"/>
        </w:rPr>
        <w:t>加强社会</w:t>
      </w:r>
      <w:r>
        <w:rPr>
          <w:rFonts w:hint="eastAsia" w:ascii="Times New Roman" w:hAnsi="Times New Roman" w:eastAsia="楷体_GB2312" w:cs="Times New Roman"/>
          <w:bCs/>
          <w:sz w:val="32"/>
          <w:szCs w:val="32"/>
          <w:lang w:eastAsia="zh-CN"/>
        </w:rPr>
        <w:t>主义</w:t>
      </w:r>
      <w:r>
        <w:rPr>
          <w:rFonts w:ascii="Times New Roman" w:hAnsi="Times New Roman" w:eastAsia="楷体_GB2312" w:cs="Times New Roman"/>
          <w:bCs/>
          <w:sz w:val="32"/>
          <w:szCs w:val="32"/>
        </w:rPr>
        <w:t>精神文明建设</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_Toc4098 \h </w:instrText>
      </w:r>
      <w:r>
        <w:rPr>
          <w:rFonts w:ascii="Times New Roman" w:hAnsi="Times New Roman" w:cs="Times New Roman"/>
          <w:sz w:val="32"/>
          <w:szCs w:val="32"/>
        </w:rPr>
        <w:fldChar w:fldCharType="separate"/>
      </w:r>
      <w:r>
        <w:rPr>
          <w:rFonts w:ascii="Times New Roman" w:hAnsi="Times New Roman" w:cs="Times New Roman"/>
          <w:sz w:val="32"/>
          <w:szCs w:val="32"/>
        </w:rPr>
        <w:t>68</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33E453CE">
      <w:pPr>
        <w:pStyle w:val="19"/>
        <w:tabs>
          <w:tab w:val="right" w:leader="dot" w:pos="8732"/>
        </w:tabs>
        <w:spacing w:line="560" w:lineRule="exact"/>
        <w:ind w:firstLine="640" w:firstLineChars="20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_Toc32525 </w:instrText>
      </w:r>
      <w:r>
        <w:rPr>
          <w:rFonts w:ascii="Times New Roman" w:hAnsi="Times New Roman" w:cs="Times New Roman"/>
          <w:sz w:val="32"/>
          <w:szCs w:val="32"/>
        </w:rPr>
        <w:fldChar w:fldCharType="separate"/>
      </w:r>
      <w:r>
        <w:rPr>
          <w:rFonts w:ascii="Times New Roman" w:hAnsi="Times New Roman" w:eastAsia="楷体_GB2312" w:cs="Times New Roman"/>
          <w:bCs/>
          <w:sz w:val="32"/>
          <w:szCs w:val="32"/>
        </w:rPr>
        <w:t xml:space="preserve">第二节 </w:t>
      </w:r>
      <w:r>
        <w:rPr>
          <w:rFonts w:hint="eastAsia" w:ascii="Times New Roman" w:hAnsi="Times New Roman" w:eastAsia="楷体_GB2312" w:cs="Times New Roman"/>
          <w:bCs/>
          <w:sz w:val="32"/>
          <w:szCs w:val="32"/>
        </w:rPr>
        <w:t xml:space="preserve"> </w:t>
      </w:r>
      <w:r>
        <w:rPr>
          <w:rFonts w:ascii="Times New Roman" w:hAnsi="Times New Roman" w:eastAsia="楷体_GB2312" w:cs="Times New Roman"/>
          <w:bCs/>
          <w:sz w:val="32"/>
          <w:szCs w:val="32"/>
        </w:rPr>
        <w:t>提高公共文化供给质量</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_Toc32525 \h </w:instrText>
      </w:r>
      <w:r>
        <w:rPr>
          <w:rFonts w:ascii="Times New Roman" w:hAnsi="Times New Roman" w:cs="Times New Roman"/>
          <w:sz w:val="32"/>
          <w:szCs w:val="32"/>
        </w:rPr>
        <w:fldChar w:fldCharType="separate"/>
      </w:r>
      <w:r>
        <w:rPr>
          <w:rFonts w:ascii="Times New Roman" w:hAnsi="Times New Roman" w:cs="Times New Roman"/>
          <w:sz w:val="32"/>
          <w:szCs w:val="32"/>
        </w:rPr>
        <w:t>69</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5B82F52F">
      <w:pPr>
        <w:pStyle w:val="19"/>
        <w:tabs>
          <w:tab w:val="right" w:leader="dot" w:pos="8732"/>
        </w:tabs>
        <w:spacing w:line="560" w:lineRule="exact"/>
        <w:ind w:firstLine="640" w:firstLineChars="20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_Toc20981 </w:instrText>
      </w:r>
      <w:r>
        <w:rPr>
          <w:rFonts w:ascii="Times New Roman" w:hAnsi="Times New Roman" w:cs="Times New Roman"/>
          <w:sz w:val="32"/>
          <w:szCs w:val="32"/>
        </w:rPr>
        <w:fldChar w:fldCharType="separate"/>
      </w:r>
      <w:r>
        <w:rPr>
          <w:rFonts w:ascii="Times New Roman" w:hAnsi="Times New Roman" w:eastAsia="楷体_GB2312" w:cs="Times New Roman"/>
          <w:bCs/>
          <w:sz w:val="32"/>
          <w:szCs w:val="32"/>
        </w:rPr>
        <w:t>第三节</w:t>
      </w:r>
      <w:r>
        <w:rPr>
          <w:rFonts w:hint="eastAsia" w:ascii="Times New Roman" w:hAnsi="Times New Roman" w:eastAsia="楷体_GB2312" w:cs="Times New Roman"/>
          <w:bCs/>
          <w:sz w:val="32"/>
          <w:szCs w:val="32"/>
        </w:rPr>
        <w:t xml:space="preserve"> </w:t>
      </w:r>
      <w:r>
        <w:rPr>
          <w:rFonts w:ascii="Times New Roman" w:hAnsi="Times New Roman" w:eastAsia="楷体_GB2312" w:cs="Times New Roman"/>
          <w:bCs/>
          <w:sz w:val="32"/>
          <w:szCs w:val="32"/>
        </w:rPr>
        <w:t xml:space="preserve"> 传承弘扬优秀民族文化</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_Toc20981 \h </w:instrText>
      </w:r>
      <w:r>
        <w:rPr>
          <w:rFonts w:ascii="Times New Roman" w:hAnsi="Times New Roman" w:cs="Times New Roman"/>
          <w:sz w:val="32"/>
          <w:szCs w:val="32"/>
        </w:rPr>
        <w:fldChar w:fldCharType="separate"/>
      </w:r>
      <w:r>
        <w:rPr>
          <w:rFonts w:ascii="Times New Roman" w:hAnsi="Times New Roman" w:cs="Times New Roman"/>
          <w:sz w:val="32"/>
          <w:szCs w:val="32"/>
        </w:rPr>
        <w:t>70</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18CCDA14">
      <w:pPr>
        <w:pStyle w:val="19"/>
        <w:tabs>
          <w:tab w:val="right" w:leader="dot" w:pos="8732"/>
        </w:tabs>
        <w:spacing w:line="560" w:lineRule="exact"/>
        <w:ind w:firstLine="640" w:firstLineChars="20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_Toc11797 </w:instrText>
      </w:r>
      <w:r>
        <w:rPr>
          <w:rFonts w:ascii="Times New Roman" w:hAnsi="Times New Roman" w:cs="Times New Roman"/>
          <w:sz w:val="32"/>
          <w:szCs w:val="32"/>
        </w:rPr>
        <w:fldChar w:fldCharType="separate"/>
      </w:r>
      <w:r>
        <w:rPr>
          <w:rFonts w:ascii="Times New Roman" w:hAnsi="Times New Roman" w:eastAsia="楷体_GB2312" w:cs="Times New Roman"/>
          <w:bCs/>
          <w:sz w:val="32"/>
          <w:szCs w:val="32"/>
        </w:rPr>
        <w:t xml:space="preserve">第四节 </w:t>
      </w:r>
      <w:r>
        <w:rPr>
          <w:rFonts w:hint="eastAsia" w:ascii="Times New Roman" w:hAnsi="Times New Roman" w:eastAsia="楷体_GB2312" w:cs="Times New Roman"/>
          <w:bCs/>
          <w:sz w:val="32"/>
          <w:szCs w:val="32"/>
        </w:rPr>
        <w:t xml:space="preserve"> </w:t>
      </w:r>
      <w:r>
        <w:rPr>
          <w:rFonts w:ascii="Times New Roman" w:hAnsi="Times New Roman" w:eastAsia="楷体_GB2312" w:cs="Times New Roman"/>
          <w:bCs/>
          <w:sz w:val="32"/>
          <w:szCs w:val="32"/>
        </w:rPr>
        <w:t>强化文化遗产保护利用</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_Toc11797 \h </w:instrText>
      </w:r>
      <w:r>
        <w:rPr>
          <w:rFonts w:ascii="Times New Roman" w:hAnsi="Times New Roman" w:cs="Times New Roman"/>
          <w:sz w:val="32"/>
          <w:szCs w:val="32"/>
        </w:rPr>
        <w:fldChar w:fldCharType="separate"/>
      </w:r>
      <w:r>
        <w:rPr>
          <w:rFonts w:ascii="Times New Roman" w:hAnsi="Times New Roman" w:cs="Times New Roman"/>
          <w:sz w:val="32"/>
          <w:szCs w:val="32"/>
        </w:rPr>
        <w:t>70</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34AB34AC">
      <w:pPr>
        <w:pStyle w:val="19"/>
        <w:tabs>
          <w:tab w:val="right" w:leader="dot" w:pos="8732"/>
        </w:tabs>
        <w:spacing w:line="560" w:lineRule="exact"/>
        <w:ind w:firstLine="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_Toc15456 </w:instrText>
      </w:r>
      <w:r>
        <w:rPr>
          <w:rFonts w:ascii="Times New Roman" w:hAnsi="Times New Roman" w:cs="Times New Roman"/>
          <w:sz w:val="32"/>
          <w:szCs w:val="32"/>
        </w:rPr>
        <w:fldChar w:fldCharType="separate"/>
      </w:r>
      <w:r>
        <w:rPr>
          <w:rFonts w:ascii="Times New Roman" w:hAnsi="Times New Roman" w:eastAsia="黑体" w:cs="Times New Roman"/>
          <w:sz w:val="32"/>
          <w:szCs w:val="32"/>
        </w:rPr>
        <w:t>第八篇  全面深化改革开放创新，增强内生发展动能</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_Toc15456 \h </w:instrText>
      </w:r>
      <w:r>
        <w:rPr>
          <w:rFonts w:ascii="Times New Roman" w:hAnsi="Times New Roman" w:cs="Times New Roman"/>
          <w:sz w:val="32"/>
          <w:szCs w:val="32"/>
        </w:rPr>
        <w:fldChar w:fldCharType="separate"/>
      </w:r>
      <w:r>
        <w:rPr>
          <w:rFonts w:ascii="Times New Roman" w:hAnsi="Times New Roman" w:cs="Times New Roman"/>
          <w:sz w:val="32"/>
          <w:szCs w:val="32"/>
        </w:rPr>
        <w:t>71</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4BCF7FD4">
      <w:pPr>
        <w:pStyle w:val="19"/>
        <w:tabs>
          <w:tab w:val="right" w:leader="dot" w:pos="8732"/>
        </w:tabs>
        <w:spacing w:line="560" w:lineRule="exact"/>
        <w:ind w:firstLine="320" w:firstLineChars="10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_Toc1515 </w:instrText>
      </w:r>
      <w:r>
        <w:rPr>
          <w:rFonts w:ascii="Times New Roman" w:hAnsi="Times New Roman" w:cs="Times New Roman"/>
          <w:sz w:val="32"/>
          <w:szCs w:val="32"/>
        </w:rPr>
        <w:fldChar w:fldCharType="separate"/>
      </w:r>
      <w:r>
        <w:rPr>
          <w:rFonts w:ascii="Times New Roman" w:hAnsi="Times New Roman" w:eastAsia="宋体" w:cs="Times New Roman"/>
          <w:b/>
          <w:bCs w:val="0"/>
          <w:sz w:val="32"/>
          <w:szCs w:val="32"/>
        </w:rPr>
        <w:t>第二十</w:t>
      </w:r>
      <w:r>
        <w:rPr>
          <w:rFonts w:hint="eastAsia" w:ascii="Times New Roman" w:hAnsi="Times New Roman" w:eastAsia="宋体" w:cs="Times New Roman"/>
          <w:b/>
          <w:bCs w:val="0"/>
          <w:sz w:val="32"/>
          <w:szCs w:val="32"/>
        </w:rPr>
        <w:t>八</w:t>
      </w:r>
      <w:r>
        <w:rPr>
          <w:rFonts w:ascii="Times New Roman" w:hAnsi="Times New Roman" w:eastAsia="宋体" w:cs="Times New Roman"/>
          <w:b/>
          <w:bCs w:val="0"/>
          <w:sz w:val="32"/>
          <w:szCs w:val="32"/>
        </w:rPr>
        <w:t>章  深化重点领域改革</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_Toc1515 \h </w:instrText>
      </w:r>
      <w:r>
        <w:rPr>
          <w:rFonts w:ascii="Times New Roman" w:hAnsi="Times New Roman" w:cs="Times New Roman"/>
          <w:sz w:val="32"/>
          <w:szCs w:val="32"/>
        </w:rPr>
        <w:fldChar w:fldCharType="separate"/>
      </w:r>
      <w:r>
        <w:rPr>
          <w:rFonts w:ascii="Times New Roman" w:hAnsi="Times New Roman" w:cs="Times New Roman"/>
          <w:sz w:val="32"/>
          <w:szCs w:val="32"/>
        </w:rPr>
        <w:t>71</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4F97FD61">
      <w:pPr>
        <w:pStyle w:val="19"/>
        <w:tabs>
          <w:tab w:val="right" w:leader="dot" w:pos="8732"/>
        </w:tabs>
        <w:spacing w:line="560" w:lineRule="exact"/>
        <w:ind w:firstLine="640" w:firstLineChars="20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_Toc30391 </w:instrText>
      </w:r>
      <w:r>
        <w:rPr>
          <w:rFonts w:ascii="Times New Roman" w:hAnsi="Times New Roman" w:cs="Times New Roman"/>
          <w:sz w:val="32"/>
          <w:szCs w:val="32"/>
        </w:rPr>
        <w:fldChar w:fldCharType="separate"/>
      </w:r>
      <w:r>
        <w:rPr>
          <w:rFonts w:hint="eastAsia" w:ascii="Times New Roman" w:hAnsi="Times New Roman" w:eastAsia="楷体_GB2312" w:cs="Times New Roman"/>
          <w:bCs/>
          <w:sz w:val="32"/>
          <w:szCs w:val="32"/>
          <w:lang w:eastAsia="zh-CN"/>
        </w:rPr>
        <w:t>第一节</w:t>
      </w:r>
      <w:r>
        <w:rPr>
          <w:rFonts w:hint="eastAsia" w:ascii="Times New Roman" w:hAnsi="Times New Roman" w:eastAsia="楷体_GB2312" w:cs="Times New Roman"/>
          <w:bCs/>
          <w:sz w:val="32"/>
          <w:szCs w:val="32"/>
          <w:lang w:val="en-US" w:eastAsia="zh-CN"/>
        </w:rPr>
        <w:t xml:space="preserve"> </w:t>
      </w:r>
      <w:r>
        <w:rPr>
          <w:rFonts w:hint="eastAsia" w:ascii="Times New Roman" w:hAnsi="Times New Roman" w:eastAsia="楷体_GB2312" w:cs="Times New Roman"/>
          <w:bCs/>
          <w:sz w:val="32"/>
          <w:szCs w:val="32"/>
        </w:rPr>
        <w:t xml:space="preserve"> </w:t>
      </w:r>
      <w:r>
        <w:rPr>
          <w:rFonts w:ascii="Times New Roman" w:hAnsi="Times New Roman" w:eastAsia="楷体_GB2312" w:cs="Times New Roman"/>
          <w:bCs/>
          <w:sz w:val="32"/>
          <w:szCs w:val="32"/>
        </w:rPr>
        <w:t>推进景区管理体制改革</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_Toc30391 \h </w:instrText>
      </w:r>
      <w:r>
        <w:rPr>
          <w:rFonts w:ascii="Times New Roman" w:hAnsi="Times New Roman" w:cs="Times New Roman"/>
          <w:sz w:val="32"/>
          <w:szCs w:val="32"/>
        </w:rPr>
        <w:fldChar w:fldCharType="separate"/>
      </w:r>
      <w:r>
        <w:rPr>
          <w:rFonts w:ascii="Times New Roman" w:hAnsi="Times New Roman" w:cs="Times New Roman"/>
          <w:sz w:val="32"/>
          <w:szCs w:val="32"/>
        </w:rPr>
        <w:t>72</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76F5EECD">
      <w:pPr>
        <w:pStyle w:val="19"/>
        <w:tabs>
          <w:tab w:val="right" w:leader="dot" w:pos="8732"/>
        </w:tabs>
        <w:spacing w:line="560" w:lineRule="exact"/>
        <w:ind w:firstLine="640" w:firstLineChars="20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_Toc31734 </w:instrText>
      </w:r>
      <w:r>
        <w:rPr>
          <w:rFonts w:ascii="Times New Roman" w:hAnsi="Times New Roman" w:cs="Times New Roman"/>
          <w:sz w:val="32"/>
          <w:szCs w:val="32"/>
        </w:rPr>
        <w:fldChar w:fldCharType="separate"/>
      </w:r>
      <w:r>
        <w:rPr>
          <w:rFonts w:ascii="Times New Roman" w:hAnsi="Times New Roman" w:eastAsia="楷体_GB2312" w:cs="Times New Roman"/>
          <w:bCs/>
          <w:sz w:val="32"/>
          <w:szCs w:val="32"/>
        </w:rPr>
        <w:t>第二节</w:t>
      </w:r>
      <w:r>
        <w:rPr>
          <w:rFonts w:hint="eastAsia" w:ascii="Times New Roman" w:hAnsi="Times New Roman" w:eastAsia="楷体_GB2312" w:cs="Times New Roman"/>
          <w:bCs/>
          <w:sz w:val="32"/>
          <w:szCs w:val="32"/>
        </w:rPr>
        <w:t xml:space="preserve"> </w:t>
      </w:r>
      <w:r>
        <w:rPr>
          <w:rFonts w:ascii="Times New Roman" w:hAnsi="Times New Roman" w:eastAsia="楷体_GB2312" w:cs="Times New Roman"/>
          <w:bCs/>
          <w:sz w:val="32"/>
          <w:szCs w:val="32"/>
        </w:rPr>
        <w:t xml:space="preserve"> 深化国资国企改革</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_Toc31734 \h </w:instrText>
      </w:r>
      <w:r>
        <w:rPr>
          <w:rFonts w:ascii="Times New Roman" w:hAnsi="Times New Roman" w:cs="Times New Roman"/>
          <w:sz w:val="32"/>
          <w:szCs w:val="32"/>
        </w:rPr>
        <w:fldChar w:fldCharType="separate"/>
      </w:r>
      <w:r>
        <w:rPr>
          <w:rFonts w:ascii="Times New Roman" w:hAnsi="Times New Roman" w:cs="Times New Roman"/>
          <w:sz w:val="32"/>
          <w:szCs w:val="32"/>
        </w:rPr>
        <w:t>72</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730EF007">
      <w:pPr>
        <w:pStyle w:val="19"/>
        <w:tabs>
          <w:tab w:val="right" w:leader="dot" w:pos="8732"/>
        </w:tabs>
        <w:spacing w:line="560" w:lineRule="exact"/>
        <w:ind w:firstLine="640" w:firstLineChars="20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_Toc31853 </w:instrText>
      </w:r>
      <w:r>
        <w:rPr>
          <w:rFonts w:ascii="Times New Roman" w:hAnsi="Times New Roman" w:cs="Times New Roman"/>
          <w:sz w:val="32"/>
          <w:szCs w:val="32"/>
        </w:rPr>
        <w:fldChar w:fldCharType="separate"/>
      </w:r>
      <w:r>
        <w:rPr>
          <w:rFonts w:ascii="Times New Roman" w:hAnsi="Times New Roman" w:eastAsia="楷体_GB2312" w:cs="Times New Roman"/>
          <w:bCs/>
          <w:sz w:val="32"/>
          <w:szCs w:val="32"/>
        </w:rPr>
        <w:t>第</w:t>
      </w:r>
      <w:r>
        <w:rPr>
          <w:rFonts w:hint="eastAsia" w:ascii="Times New Roman" w:hAnsi="Times New Roman" w:eastAsia="楷体_GB2312" w:cs="Times New Roman"/>
          <w:bCs/>
          <w:sz w:val="32"/>
          <w:szCs w:val="32"/>
          <w:lang w:val="en-US" w:eastAsia="zh-CN"/>
        </w:rPr>
        <w:t>三</w:t>
      </w:r>
      <w:r>
        <w:rPr>
          <w:rFonts w:ascii="Times New Roman" w:hAnsi="Times New Roman" w:eastAsia="楷体_GB2312" w:cs="Times New Roman"/>
          <w:bCs/>
          <w:sz w:val="32"/>
          <w:szCs w:val="32"/>
        </w:rPr>
        <w:t xml:space="preserve">节 </w:t>
      </w:r>
      <w:r>
        <w:rPr>
          <w:rFonts w:hint="eastAsia" w:ascii="Times New Roman" w:hAnsi="Times New Roman" w:eastAsia="楷体_GB2312" w:cs="Times New Roman"/>
          <w:bCs/>
          <w:sz w:val="32"/>
          <w:szCs w:val="32"/>
        </w:rPr>
        <w:t xml:space="preserve"> </w:t>
      </w:r>
      <w:r>
        <w:rPr>
          <w:rFonts w:ascii="Times New Roman" w:hAnsi="Times New Roman" w:eastAsia="楷体_GB2312" w:cs="Times New Roman"/>
          <w:bCs/>
          <w:sz w:val="32"/>
          <w:szCs w:val="32"/>
        </w:rPr>
        <w:t>深化</w:t>
      </w:r>
      <w:r>
        <w:rPr>
          <w:rFonts w:ascii="Times New Roman" w:hAnsi="Times New Roman" w:eastAsia="楷体_GB2312" w:cs="Times New Roman"/>
          <w:bCs/>
          <w:sz w:val="32"/>
          <w:szCs w:val="32"/>
          <w:lang w:eastAsia="zh-CN"/>
        </w:rPr>
        <w:t>“</w:t>
      </w:r>
      <w:r>
        <w:rPr>
          <w:rFonts w:ascii="Times New Roman" w:hAnsi="Times New Roman" w:eastAsia="楷体_GB2312" w:cs="Times New Roman"/>
          <w:bCs/>
          <w:sz w:val="32"/>
          <w:szCs w:val="32"/>
        </w:rPr>
        <w:t>放管服</w:t>
      </w:r>
      <w:r>
        <w:rPr>
          <w:rFonts w:ascii="Times New Roman" w:hAnsi="Times New Roman" w:eastAsia="楷体_GB2312" w:cs="Times New Roman"/>
          <w:bCs/>
          <w:sz w:val="32"/>
          <w:szCs w:val="32"/>
          <w:lang w:eastAsia="zh-CN"/>
        </w:rPr>
        <w:t>”</w:t>
      </w:r>
      <w:r>
        <w:rPr>
          <w:rFonts w:ascii="Times New Roman" w:hAnsi="Times New Roman" w:eastAsia="楷体_GB2312" w:cs="Times New Roman"/>
          <w:bCs/>
          <w:sz w:val="32"/>
          <w:szCs w:val="32"/>
        </w:rPr>
        <w:t>改革</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_Toc31853 \h </w:instrText>
      </w:r>
      <w:r>
        <w:rPr>
          <w:rFonts w:ascii="Times New Roman" w:hAnsi="Times New Roman" w:cs="Times New Roman"/>
          <w:sz w:val="32"/>
          <w:szCs w:val="32"/>
        </w:rPr>
        <w:fldChar w:fldCharType="separate"/>
      </w:r>
      <w:r>
        <w:rPr>
          <w:rFonts w:ascii="Times New Roman" w:hAnsi="Times New Roman" w:cs="Times New Roman"/>
          <w:sz w:val="32"/>
          <w:szCs w:val="32"/>
        </w:rPr>
        <w:t>72</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13EF611F">
      <w:pPr>
        <w:pStyle w:val="19"/>
        <w:tabs>
          <w:tab w:val="right" w:leader="dot" w:pos="8732"/>
        </w:tabs>
        <w:spacing w:line="560" w:lineRule="exact"/>
        <w:ind w:firstLine="320" w:firstLineChars="10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_Toc16037 </w:instrText>
      </w:r>
      <w:r>
        <w:rPr>
          <w:rFonts w:ascii="Times New Roman" w:hAnsi="Times New Roman" w:cs="Times New Roman"/>
          <w:sz w:val="32"/>
          <w:szCs w:val="32"/>
        </w:rPr>
        <w:fldChar w:fldCharType="separate"/>
      </w:r>
      <w:r>
        <w:rPr>
          <w:rFonts w:ascii="Times New Roman" w:hAnsi="Times New Roman" w:eastAsia="宋体" w:cs="Times New Roman"/>
          <w:b/>
          <w:bCs w:val="0"/>
          <w:sz w:val="32"/>
          <w:szCs w:val="32"/>
        </w:rPr>
        <w:t>第二十</w:t>
      </w:r>
      <w:r>
        <w:rPr>
          <w:rFonts w:hint="eastAsia" w:ascii="Times New Roman" w:hAnsi="Times New Roman" w:eastAsia="宋体" w:cs="Times New Roman"/>
          <w:b/>
          <w:bCs w:val="0"/>
          <w:sz w:val="32"/>
          <w:szCs w:val="32"/>
        </w:rPr>
        <w:t>九</w:t>
      </w:r>
      <w:r>
        <w:rPr>
          <w:rFonts w:ascii="Times New Roman" w:hAnsi="Times New Roman" w:eastAsia="宋体" w:cs="Times New Roman"/>
          <w:b/>
          <w:bCs w:val="0"/>
          <w:sz w:val="32"/>
          <w:szCs w:val="32"/>
        </w:rPr>
        <w:t>章</w:t>
      </w:r>
      <w:r>
        <w:rPr>
          <w:rFonts w:hint="eastAsia" w:ascii="Times New Roman" w:hAnsi="Times New Roman" w:eastAsia="宋体" w:cs="Times New Roman"/>
          <w:b/>
          <w:bCs w:val="0"/>
          <w:sz w:val="32"/>
          <w:szCs w:val="32"/>
        </w:rPr>
        <w:t xml:space="preserve"> </w:t>
      </w:r>
      <w:r>
        <w:rPr>
          <w:rFonts w:ascii="Times New Roman" w:hAnsi="Times New Roman" w:eastAsia="宋体" w:cs="Times New Roman"/>
          <w:b/>
          <w:bCs w:val="0"/>
          <w:sz w:val="32"/>
          <w:szCs w:val="32"/>
        </w:rPr>
        <w:t xml:space="preserve"> 提升对外开放水平</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_Toc16037 \h </w:instrText>
      </w:r>
      <w:r>
        <w:rPr>
          <w:rFonts w:ascii="Times New Roman" w:hAnsi="Times New Roman" w:cs="Times New Roman"/>
          <w:sz w:val="32"/>
          <w:szCs w:val="32"/>
        </w:rPr>
        <w:fldChar w:fldCharType="separate"/>
      </w:r>
      <w:r>
        <w:rPr>
          <w:rFonts w:ascii="Times New Roman" w:hAnsi="Times New Roman" w:cs="Times New Roman"/>
          <w:sz w:val="32"/>
          <w:szCs w:val="32"/>
        </w:rPr>
        <w:t>73</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2A721381">
      <w:pPr>
        <w:pStyle w:val="19"/>
        <w:tabs>
          <w:tab w:val="right" w:leader="dot" w:pos="8732"/>
        </w:tabs>
        <w:spacing w:line="560" w:lineRule="exact"/>
        <w:ind w:firstLine="640" w:firstLineChars="20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_Toc7703 </w:instrText>
      </w:r>
      <w:r>
        <w:rPr>
          <w:rFonts w:ascii="Times New Roman" w:hAnsi="Times New Roman" w:cs="Times New Roman"/>
          <w:sz w:val="32"/>
          <w:szCs w:val="32"/>
        </w:rPr>
        <w:fldChar w:fldCharType="separate"/>
      </w:r>
      <w:r>
        <w:rPr>
          <w:rFonts w:ascii="Times New Roman" w:hAnsi="Times New Roman" w:eastAsia="楷体_GB2312" w:cs="Times New Roman"/>
          <w:bCs/>
          <w:sz w:val="32"/>
          <w:szCs w:val="32"/>
        </w:rPr>
        <w:t>第一节</w:t>
      </w:r>
      <w:r>
        <w:rPr>
          <w:rFonts w:hint="eastAsia" w:ascii="Times New Roman" w:hAnsi="Times New Roman" w:eastAsia="楷体_GB2312" w:cs="Times New Roman"/>
          <w:bCs/>
          <w:sz w:val="32"/>
          <w:szCs w:val="32"/>
        </w:rPr>
        <w:t xml:space="preserve"> </w:t>
      </w:r>
      <w:r>
        <w:rPr>
          <w:rFonts w:ascii="Times New Roman" w:hAnsi="Times New Roman" w:eastAsia="楷体_GB2312" w:cs="Times New Roman"/>
          <w:bCs/>
          <w:sz w:val="32"/>
          <w:szCs w:val="32"/>
        </w:rPr>
        <w:t xml:space="preserve"> 强化通道沿线合作</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_Toc7703 \h </w:instrText>
      </w:r>
      <w:r>
        <w:rPr>
          <w:rFonts w:ascii="Times New Roman" w:hAnsi="Times New Roman" w:cs="Times New Roman"/>
          <w:sz w:val="32"/>
          <w:szCs w:val="32"/>
        </w:rPr>
        <w:fldChar w:fldCharType="separate"/>
      </w:r>
      <w:r>
        <w:rPr>
          <w:rFonts w:ascii="Times New Roman" w:hAnsi="Times New Roman" w:cs="Times New Roman"/>
          <w:sz w:val="32"/>
          <w:szCs w:val="32"/>
        </w:rPr>
        <w:t>73</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0FE5271D">
      <w:pPr>
        <w:pStyle w:val="19"/>
        <w:tabs>
          <w:tab w:val="right" w:leader="dot" w:pos="8732"/>
        </w:tabs>
        <w:spacing w:line="560" w:lineRule="exact"/>
        <w:ind w:firstLine="640" w:firstLineChars="20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_Toc7329 </w:instrText>
      </w:r>
      <w:r>
        <w:rPr>
          <w:rFonts w:ascii="Times New Roman" w:hAnsi="Times New Roman" w:cs="Times New Roman"/>
          <w:sz w:val="32"/>
          <w:szCs w:val="32"/>
        </w:rPr>
        <w:fldChar w:fldCharType="separate"/>
      </w:r>
      <w:r>
        <w:rPr>
          <w:rFonts w:ascii="Times New Roman" w:hAnsi="Times New Roman" w:eastAsia="楷体_GB2312" w:cs="Times New Roman"/>
          <w:bCs/>
          <w:sz w:val="32"/>
          <w:szCs w:val="32"/>
        </w:rPr>
        <w:t>第二节</w:t>
      </w:r>
      <w:r>
        <w:rPr>
          <w:rFonts w:hint="eastAsia" w:ascii="Times New Roman" w:hAnsi="Times New Roman" w:eastAsia="楷体_GB2312" w:cs="Times New Roman"/>
          <w:bCs/>
          <w:sz w:val="32"/>
          <w:szCs w:val="32"/>
        </w:rPr>
        <w:t xml:space="preserve"> </w:t>
      </w:r>
      <w:r>
        <w:rPr>
          <w:rFonts w:ascii="Times New Roman" w:hAnsi="Times New Roman" w:eastAsia="楷体_GB2312" w:cs="Times New Roman"/>
          <w:bCs/>
          <w:sz w:val="32"/>
          <w:szCs w:val="32"/>
        </w:rPr>
        <w:t xml:space="preserve"> 深化东西帮扶协作</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_Toc7329 \h </w:instrText>
      </w:r>
      <w:r>
        <w:rPr>
          <w:rFonts w:ascii="Times New Roman" w:hAnsi="Times New Roman" w:cs="Times New Roman"/>
          <w:sz w:val="32"/>
          <w:szCs w:val="32"/>
        </w:rPr>
        <w:fldChar w:fldCharType="separate"/>
      </w:r>
      <w:r>
        <w:rPr>
          <w:rFonts w:ascii="Times New Roman" w:hAnsi="Times New Roman" w:cs="Times New Roman"/>
          <w:sz w:val="32"/>
          <w:szCs w:val="32"/>
        </w:rPr>
        <w:t>74</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2B04674F">
      <w:pPr>
        <w:pStyle w:val="19"/>
        <w:tabs>
          <w:tab w:val="right" w:leader="dot" w:pos="8732"/>
        </w:tabs>
        <w:spacing w:line="560" w:lineRule="exact"/>
        <w:ind w:firstLine="640" w:firstLineChars="20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_Toc23758 </w:instrText>
      </w:r>
      <w:r>
        <w:rPr>
          <w:rFonts w:ascii="Times New Roman" w:hAnsi="Times New Roman" w:cs="Times New Roman"/>
          <w:sz w:val="32"/>
          <w:szCs w:val="32"/>
        </w:rPr>
        <w:fldChar w:fldCharType="separate"/>
      </w:r>
      <w:r>
        <w:rPr>
          <w:rFonts w:ascii="Times New Roman" w:hAnsi="Times New Roman" w:eastAsia="楷体_GB2312" w:cs="Times New Roman"/>
          <w:bCs/>
          <w:sz w:val="32"/>
          <w:szCs w:val="32"/>
        </w:rPr>
        <w:t xml:space="preserve">第三节 </w:t>
      </w:r>
      <w:r>
        <w:rPr>
          <w:rFonts w:hint="eastAsia" w:ascii="Times New Roman" w:hAnsi="Times New Roman" w:eastAsia="楷体_GB2312" w:cs="Times New Roman"/>
          <w:bCs/>
          <w:sz w:val="32"/>
          <w:szCs w:val="32"/>
        </w:rPr>
        <w:t xml:space="preserve"> </w:t>
      </w:r>
      <w:r>
        <w:rPr>
          <w:rFonts w:ascii="Times New Roman" w:hAnsi="Times New Roman" w:eastAsia="楷体_GB2312" w:cs="Times New Roman"/>
          <w:bCs/>
          <w:sz w:val="32"/>
          <w:szCs w:val="32"/>
        </w:rPr>
        <w:t>推进毗邻地区合作</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_Toc23758 \h </w:instrText>
      </w:r>
      <w:r>
        <w:rPr>
          <w:rFonts w:ascii="Times New Roman" w:hAnsi="Times New Roman" w:cs="Times New Roman"/>
          <w:sz w:val="32"/>
          <w:szCs w:val="32"/>
        </w:rPr>
        <w:fldChar w:fldCharType="separate"/>
      </w:r>
      <w:r>
        <w:rPr>
          <w:rFonts w:ascii="Times New Roman" w:hAnsi="Times New Roman" w:cs="Times New Roman"/>
          <w:sz w:val="32"/>
          <w:szCs w:val="32"/>
        </w:rPr>
        <w:t>74</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7A0DDA51">
      <w:pPr>
        <w:pStyle w:val="19"/>
        <w:tabs>
          <w:tab w:val="right" w:leader="dot" w:pos="8732"/>
        </w:tabs>
        <w:spacing w:line="560" w:lineRule="exact"/>
        <w:ind w:firstLine="640" w:firstLineChars="20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_Toc29079 </w:instrText>
      </w:r>
      <w:r>
        <w:rPr>
          <w:rFonts w:ascii="Times New Roman" w:hAnsi="Times New Roman" w:cs="Times New Roman"/>
          <w:sz w:val="32"/>
          <w:szCs w:val="32"/>
        </w:rPr>
        <w:fldChar w:fldCharType="separate"/>
      </w:r>
      <w:r>
        <w:rPr>
          <w:rFonts w:ascii="Times New Roman" w:hAnsi="Times New Roman" w:eastAsia="楷体_GB2312" w:cs="Times New Roman"/>
          <w:bCs/>
          <w:sz w:val="32"/>
          <w:szCs w:val="32"/>
        </w:rPr>
        <w:t xml:space="preserve">第四节 </w:t>
      </w:r>
      <w:r>
        <w:rPr>
          <w:rFonts w:hint="eastAsia" w:ascii="Times New Roman" w:hAnsi="Times New Roman" w:eastAsia="楷体_GB2312" w:cs="Times New Roman"/>
          <w:bCs/>
          <w:sz w:val="32"/>
          <w:szCs w:val="32"/>
        </w:rPr>
        <w:t xml:space="preserve"> </w:t>
      </w:r>
      <w:r>
        <w:rPr>
          <w:rFonts w:ascii="Times New Roman" w:hAnsi="Times New Roman" w:eastAsia="楷体_GB2312" w:cs="Times New Roman"/>
          <w:bCs/>
          <w:sz w:val="32"/>
          <w:szCs w:val="32"/>
        </w:rPr>
        <w:t>扎实推进托底帮扶</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_Toc29079 \h </w:instrText>
      </w:r>
      <w:r>
        <w:rPr>
          <w:rFonts w:ascii="Times New Roman" w:hAnsi="Times New Roman" w:cs="Times New Roman"/>
          <w:sz w:val="32"/>
          <w:szCs w:val="32"/>
        </w:rPr>
        <w:fldChar w:fldCharType="separate"/>
      </w:r>
      <w:r>
        <w:rPr>
          <w:rFonts w:ascii="Times New Roman" w:hAnsi="Times New Roman" w:cs="Times New Roman"/>
          <w:sz w:val="32"/>
          <w:szCs w:val="32"/>
        </w:rPr>
        <w:t>75</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50F60E4B">
      <w:pPr>
        <w:pStyle w:val="19"/>
        <w:tabs>
          <w:tab w:val="right" w:leader="dot" w:pos="8732"/>
        </w:tabs>
        <w:spacing w:line="560" w:lineRule="exact"/>
        <w:ind w:firstLine="640" w:firstLineChars="20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_Toc22842 </w:instrText>
      </w:r>
      <w:r>
        <w:rPr>
          <w:rFonts w:ascii="Times New Roman" w:hAnsi="Times New Roman" w:cs="Times New Roman"/>
          <w:sz w:val="32"/>
          <w:szCs w:val="32"/>
        </w:rPr>
        <w:fldChar w:fldCharType="separate"/>
      </w:r>
      <w:r>
        <w:rPr>
          <w:rFonts w:ascii="Times New Roman" w:hAnsi="Times New Roman" w:eastAsia="楷体_GB2312" w:cs="Times New Roman"/>
          <w:bCs/>
          <w:sz w:val="32"/>
          <w:szCs w:val="32"/>
        </w:rPr>
        <w:t>第五节</w:t>
      </w:r>
      <w:r>
        <w:rPr>
          <w:rFonts w:hint="eastAsia" w:ascii="Times New Roman" w:hAnsi="Times New Roman" w:eastAsia="楷体_GB2312" w:cs="Times New Roman"/>
          <w:bCs/>
          <w:sz w:val="32"/>
          <w:szCs w:val="32"/>
        </w:rPr>
        <w:t xml:space="preserve"> </w:t>
      </w:r>
      <w:r>
        <w:rPr>
          <w:rFonts w:ascii="Times New Roman" w:hAnsi="Times New Roman" w:eastAsia="楷体_GB2312" w:cs="Times New Roman"/>
          <w:bCs/>
          <w:sz w:val="32"/>
          <w:szCs w:val="32"/>
        </w:rPr>
        <w:t xml:space="preserve"> 提升招商引资实效</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_Toc22842 \h </w:instrText>
      </w:r>
      <w:r>
        <w:rPr>
          <w:rFonts w:ascii="Times New Roman" w:hAnsi="Times New Roman" w:cs="Times New Roman"/>
          <w:sz w:val="32"/>
          <w:szCs w:val="32"/>
        </w:rPr>
        <w:fldChar w:fldCharType="separate"/>
      </w:r>
      <w:r>
        <w:rPr>
          <w:rFonts w:ascii="Times New Roman" w:hAnsi="Times New Roman" w:cs="Times New Roman"/>
          <w:sz w:val="32"/>
          <w:szCs w:val="32"/>
        </w:rPr>
        <w:t>75</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3C2762E0">
      <w:pPr>
        <w:pStyle w:val="19"/>
        <w:tabs>
          <w:tab w:val="right" w:leader="dot" w:pos="8732"/>
        </w:tabs>
        <w:spacing w:line="560" w:lineRule="exact"/>
        <w:ind w:firstLine="320" w:firstLineChars="10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_Toc32392 </w:instrText>
      </w:r>
      <w:r>
        <w:rPr>
          <w:rFonts w:ascii="Times New Roman" w:hAnsi="Times New Roman" w:cs="Times New Roman"/>
          <w:sz w:val="32"/>
          <w:szCs w:val="32"/>
        </w:rPr>
        <w:fldChar w:fldCharType="separate"/>
      </w:r>
      <w:r>
        <w:rPr>
          <w:rFonts w:ascii="Times New Roman" w:hAnsi="Times New Roman" w:eastAsia="宋体" w:cs="Times New Roman"/>
          <w:b/>
          <w:bCs w:val="0"/>
          <w:sz w:val="32"/>
          <w:szCs w:val="32"/>
        </w:rPr>
        <w:t>第</w:t>
      </w:r>
      <w:r>
        <w:rPr>
          <w:rFonts w:hint="eastAsia" w:ascii="Times New Roman" w:hAnsi="Times New Roman" w:eastAsia="宋体" w:cs="Times New Roman"/>
          <w:b/>
          <w:bCs w:val="0"/>
          <w:sz w:val="32"/>
          <w:szCs w:val="32"/>
        </w:rPr>
        <w:t>三十</w:t>
      </w:r>
      <w:r>
        <w:rPr>
          <w:rFonts w:ascii="Times New Roman" w:hAnsi="Times New Roman" w:eastAsia="宋体" w:cs="Times New Roman"/>
          <w:b/>
          <w:bCs w:val="0"/>
          <w:sz w:val="32"/>
          <w:szCs w:val="32"/>
        </w:rPr>
        <w:t xml:space="preserve">章 </w:t>
      </w:r>
      <w:r>
        <w:rPr>
          <w:rFonts w:hint="eastAsia" w:ascii="Times New Roman" w:hAnsi="Times New Roman" w:eastAsia="宋体" w:cs="Times New Roman"/>
          <w:b/>
          <w:bCs w:val="0"/>
          <w:sz w:val="32"/>
          <w:szCs w:val="32"/>
        </w:rPr>
        <w:t xml:space="preserve"> </w:t>
      </w:r>
      <w:r>
        <w:rPr>
          <w:rFonts w:ascii="Times New Roman" w:hAnsi="Times New Roman" w:eastAsia="宋体" w:cs="Times New Roman"/>
          <w:b/>
          <w:bCs w:val="0"/>
          <w:sz w:val="32"/>
          <w:szCs w:val="32"/>
        </w:rPr>
        <w:t>增强科技创新能力</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_Toc32392 \h </w:instrText>
      </w:r>
      <w:r>
        <w:rPr>
          <w:rFonts w:ascii="Times New Roman" w:hAnsi="Times New Roman" w:cs="Times New Roman"/>
          <w:sz w:val="32"/>
          <w:szCs w:val="32"/>
        </w:rPr>
        <w:fldChar w:fldCharType="separate"/>
      </w:r>
      <w:r>
        <w:rPr>
          <w:rFonts w:ascii="Times New Roman" w:hAnsi="Times New Roman" w:cs="Times New Roman"/>
          <w:sz w:val="32"/>
          <w:szCs w:val="32"/>
        </w:rPr>
        <w:t>76</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35061A17">
      <w:pPr>
        <w:pStyle w:val="19"/>
        <w:tabs>
          <w:tab w:val="right" w:leader="dot" w:pos="8732"/>
        </w:tabs>
        <w:spacing w:line="560" w:lineRule="exact"/>
        <w:ind w:firstLine="640" w:firstLineChars="20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_Toc20331 </w:instrText>
      </w:r>
      <w:r>
        <w:rPr>
          <w:rFonts w:ascii="Times New Roman" w:hAnsi="Times New Roman" w:cs="Times New Roman"/>
          <w:sz w:val="32"/>
          <w:szCs w:val="32"/>
        </w:rPr>
        <w:fldChar w:fldCharType="separate"/>
      </w:r>
      <w:r>
        <w:rPr>
          <w:rFonts w:ascii="Times New Roman" w:hAnsi="Times New Roman" w:eastAsia="楷体_GB2312" w:cs="Times New Roman"/>
          <w:bCs/>
          <w:sz w:val="32"/>
          <w:szCs w:val="32"/>
        </w:rPr>
        <w:t xml:space="preserve">第一节 </w:t>
      </w:r>
      <w:r>
        <w:rPr>
          <w:rFonts w:hint="eastAsia" w:ascii="Times New Roman" w:hAnsi="Times New Roman" w:eastAsia="楷体_GB2312" w:cs="Times New Roman"/>
          <w:bCs/>
          <w:sz w:val="32"/>
          <w:szCs w:val="32"/>
        </w:rPr>
        <w:t xml:space="preserve"> </w:t>
      </w:r>
      <w:r>
        <w:rPr>
          <w:rFonts w:ascii="Times New Roman" w:hAnsi="Times New Roman" w:eastAsia="楷体_GB2312" w:cs="Times New Roman"/>
          <w:bCs/>
          <w:sz w:val="32"/>
          <w:szCs w:val="32"/>
        </w:rPr>
        <w:t>强化企业创新主体地位</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_Toc20331 \h </w:instrText>
      </w:r>
      <w:r>
        <w:rPr>
          <w:rFonts w:ascii="Times New Roman" w:hAnsi="Times New Roman" w:cs="Times New Roman"/>
          <w:sz w:val="32"/>
          <w:szCs w:val="32"/>
        </w:rPr>
        <w:fldChar w:fldCharType="separate"/>
      </w:r>
      <w:r>
        <w:rPr>
          <w:rFonts w:ascii="Times New Roman" w:hAnsi="Times New Roman" w:cs="Times New Roman"/>
          <w:sz w:val="32"/>
          <w:szCs w:val="32"/>
        </w:rPr>
        <w:t>76</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7F4C928B">
      <w:pPr>
        <w:pStyle w:val="19"/>
        <w:tabs>
          <w:tab w:val="right" w:leader="dot" w:pos="8732"/>
        </w:tabs>
        <w:spacing w:line="560" w:lineRule="exact"/>
        <w:ind w:firstLine="640" w:firstLineChars="20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_Toc23052 </w:instrText>
      </w:r>
      <w:r>
        <w:rPr>
          <w:rFonts w:ascii="Times New Roman" w:hAnsi="Times New Roman" w:cs="Times New Roman"/>
          <w:sz w:val="32"/>
          <w:szCs w:val="32"/>
        </w:rPr>
        <w:fldChar w:fldCharType="separate"/>
      </w:r>
      <w:r>
        <w:rPr>
          <w:rFonts w:ascii="Times New Roman" w:hAnsi="Times New Roman" w:eastAsia="楷体_GB2312" w:cs="Times New Roman"/>
          <w:bCs/>
          <w:sz w:val="32"/>
          <w:szCs w:val="32"/>
        </w:rPr>
        <w:t>第二节</w:t>
      </w:r>
      <w:r>
        <w:rPr>
          <w:rFonts w:hint="eastAsia" w:ascii="Times New Roman" w:hAnsi="Times New Roman" w:eastAsia="楷体_GB2312" w:cs="Times New Roman"/>
          <w:bCs/>
          <w:sz w:val="32"/>
          <w:szCs w:val="32"/>
        </w:rPr>
        <w:t xml:space="preserve"> </w:t>
      </w:r>
      <w:r>
        <w:rPr>
          <w:rFonts w:ascii="Times New Roman" w:hAnsi="Times New Roman" w:eastAsia="楷体_GB2312" w:cs="Times New Roman"/>
          <w:bCs/>
          <w:sz w:val="32"/>
          <w:szCs w:val="32"/>
        </w:rPr>
        <w:t xml:space="preserve"> 加强先进技术推广应用</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_Toc23052 \h </w:instrText>
      </w:r>
      <w:r>
        <w:rPr>
          <w:rFonts w:ascii="Times New Roman" w:hAnsi="Times New Roman" w:cs="Times New Roman"/>
          <w:sz w:val="32"/>
          <w:szCs w:val="32"/>
        </w:rPr>
        <w:fldChar w:fldCharType="separate"/>
      </w:r>
      <w:r>
        <w:rPr>
          <w:rFonts w:ascii="Times New Roman" w:hAnsi="Times New Roman" w:cs="Times New Roman"/>
          <w:sz w:val="32"/>
          <w:szCs w:val="32"/>
        </w:rPr>
        <w:t>76</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1291B6D4">
      <w:pPr>
        <w:pStyle w:val="19"/>
        <w:tabs>
          <w:tab w:val="right" w:leader="dot" w:pos="8732"/>
        </w:tabs>
        <w:spacing w:line="560" w:lineRule="exact"/>
        <w:ind w:firstLine="640" w:firstLineChars="20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_Toc17207 </w:instrText>
      </w:r>
      <w:r>
        <w:rPr>
          <w:rFonts w:ascii="Times New Roman" w:hAnsi="Times New Roman" w:cs="Times New Roman"/>
          <w:sz w:val="32"/>
          <w:szCs w:val="32"/>
        </w:rPr>
        <w:fldChar w:fldCharType="separate"/>
      </w:r>
      <w:r>
        <w:rPr>
          <w:rFonts w:ascii="Times New Roman" w:hAnsi="Times New Roman" w:eastAsia="楷体_GB2312" w:cs="Times New Roman"/>
          <w:bCs/>
          <w:sz w:val="32"/>
          <w:szCs w:val="32"/>
        </w:rPr>
        <w:t xml:space="preserve">第三节 </w:t>
      </w:r>
      <w:r>
        <w:rPr>
          <w:rFonts w:hint="eastAsia" w:ascii="Times New Roman" w:hAnsi="Times New Roman" w:eastAsia="楷体_GB2312" w:cs="Times New Roman"/>
          <w:bCs/>
          <w:sz w:val="32"/>
          <w:szCs w:val="32"/>
        </w:rPr>
        <w:t xml:space="preserve"> </w:t>
      </w:r>
      <w:r>
        <w:rPr>
          <w:rFonts w:ascii="Times New Roman" w:hAnsi="Times New Roman" w:eastAsia="楷体_GB2312" w:cs="Times New Roman"/>
          <w:bCs/>
          <w:sz w:val="32"/>
          <w:szCs w:val="32"/>
        </w:rPr>
        <w:t>营造良好创新创造环境</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_Toc17207 \h </w:instrText>
      </w:r>
      <w:r>
        <w:rPr>
          <w:rFonts w:ascii="Times New Roman" w:hAnsi="Times New Roman" w:cs="Times New Roman"/>
          <w:sz w:val="32"/>
          <w:szCs w:val="32"/>
        </w:rPr>
        <w:fldChar w:fldCharType="separate"/>
      </w:r>
      <w:r>
        <w:rPr>
          <w:rFonts w:ascii="Times New Roman" w:hAnsi="Times New Roman" w:cs="Times New Roman"/>
          <w:sz w:val="32"/>
          <w:szCs w:val="32"/>
        </w:rPr>
        <w:t>77</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7A48ED55">
      <w:pPr>
        <w:pStyle w:val="19"/>
        <w:tabs>
          <w:tab w:val="right" w:leader="dot" w:pos="8732"/>
        </w:tabs>
        <w:spacing w:line="560" w:lineRule="exact"/>
        <w:ind w:firstLine="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_Toc10686 </w:instrText>
      </w:r>
      <w:r>
        <w:rPr>
          <w:rFonts w:ascii="Times New Roman" w:hAnsi="Times New Roman" w:cs="Times New Roman"/>
          <w:sz w:val="32"/>
          <w:szCs w:val="32"/>
        </w:rPr>
        <w:fldChar w:fldCharType="separate"/>
      </w:r>
      <w:r>
        <w:rPr>
          <w:rFonts w:ascii="Times New Roman" w:hAnsi="Times New Roman" w:eastAsia="黑体" w:cs="Times New Roman"/>
          <w:sz w:val="32"/>
          <w:szCs w:val="32"/>
        </w:rPr>
        <w:t>第九篇  统筹发展和安全，建设更高水平平安若尔盖</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_Toc10686 \h </w:instrText>
      </w:r>
      <w:r>
        <w:rPr>
          <w:rFonts w:ascii="Times New Roman" w:hAnsi="Times New Roman" w:cs="Times New Roman"/>
          <w:sz w:val="32"/>
          <w:szCs w:val="32"/>
        </w:rPr>
        <w:fldChar w:fldCharType="separate"/>
      </w:r>
      <w:r>
        <w:rPr>
          <w:rFonts w:ascii="Times New Roman" w:hAnsi="Times New Roman" w:cs="Times New Roman"/>
          <w:sz w:val="32"/>
          <w:szCs w:val="32"/>
        </w:rPr>
        <w:t>78</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300FD44F">
      <w:pPr>
        <w:pStyle w:val="19"/>
        <w:tabs>
          <w:tab w:val="right" w:leader="dot" w:pos="8732"/>
        </w:tabs>
        <w:spacing w:line="560" w:lineRule="exact"/>
        <w:ind w:firstLine="320" w:firstLineChars="10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_Toc6275 </w:instrText>
      </w:r>
      <w:r>
        <w:rPr>
          <w:rFonts w:ascii="Times New Roman" w:hAnsi="Times New Roman" w:cs="Times New Roman"/>
          <w:sz w:val="32"/>
          <w:szCs w:val="32"/>
        </w:rPr>
        <w:fldChar w:fldCharType="separate"/>
      </w:r>
      <w:r>
        <w:rPr>
          <w:rFonts w:ascii="Times New Roman" w:hAnsi="Times New Roman" w:eastAsia="宋体" w:cs="Times New Roman"/>
          <w:b/>
          <w:bCs w:val="0"/>
          <w:sz w:val="32"/>
          <w:szCs w:val="32"/>
        </w:rPr>
        <w:t>第</w:t>
      </w:r>
      <w:r>
        <w:rPr>
          <w:rFonts w:hint="eastAsia" w:ascii="Times New Roman" w:hAnsi="Times New Roman" w:eastAsia="宋体" w:cs="Times New Roman"/>
          <w:b/>
          <w:bCs w:val="0"/>
          <w:sz w:val="32"/>
          <w:szCs w:val="32"/>
        </w:rPr>
        <w:t>三十一</w:t>
      </w:r>
      <w:r>
        <w:rPr>
          <w:rFonts w:ascii="Times New Roman" w:hAnsi="Times New Roman" w:eastAsia="宋体" w:cs="Times New Roman"/>
          <w:b/>
          <w:bCs w:val="0"/>
          <w:sz w:val="32"/>
          <w:szCs w:val="32"/>
        </w:rPr>
        <w:t>章</w:t>
      </w:r>
      <w:r>
        <w:rPr>
          <w:rFonts w:hint="eastAsia" w:ascii="Times New Roman" w:hAnsi="Times New Roman" w:eastAsia="宋体" w:cs="Times New Roman"/>
          <w:b/>
          <w:bCs w:val="0"/>
          <w:sz w:val="32"/>
          <w:szCs w:val="32"/>
        </w:rPr>
        <w:t xml:space="preserve"> </w:t>
      </w:r>
      <w:r>
        <w:rPr>
          <w:rFonts w:ascii="Times New Roman" w:hAnsi="Times New Roman" w:eastAsia="宋体" w:cs="Times New Roman"/>
          <w:b/>
          <w:bCs w:val="0"/>
          <w:sz w:val="32"/>
          <w:szCs w:val="32"/>
        </w:rPr>
        <w:t xml:space="preserve"> 铸牢中华民族共同体意识</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_Toc6275 \h </w:instrText>
      </w:r>
      <w:r>
        <w:rPr>
          <w:rFonts w:ascii="Times New Roman" w:hAnsi="Times New Roman" w:cs="Times New Roman"/>
          <w:sz w:val="32"/>
          <w:szCs w:val="32"/>
        </w:rPr>
        <w:fldChar w:fldCharType="separate"/>
      </w:r>
      <w:r>
        <w:rPr>
          <w:rFonts w:ascii="Times New Roman" w:hAnsi="Times New Roman" w:cs="Times New Roman"/>
          <w:sz w:val="32"/>
          <w:szCs w:val="32"/>
        </w:rPr>
        <w:t>78</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3918F61A">
      <w:pPr>
        <w:pStyle w:val="19"/>
        <w:tabs>
          <w:tab w:val="right" w:leader="dot" w:pos="8732"/>
        </w:tabs>
        <w:spacing w:line="560" w:lineRule="exact"/>
        <w:ind w:firstLine="640" w:firstLineChars="20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_Toc3031 </w:instrText>
      </w:r>
      <w:r>
        <w:rPr>
          <w:rFonts w:ascii="Times New Roman" w:hAnsi="Times New Roman" w:cs="Times New Roman"/>
          <w:sz w:val="32"/>
          <w:szCs w:val="32"/>
        </w:rPr>
        <w:fldChar w:fldCharType="separate"/>
      </w:r>
      <w:r>
        <w:rPr>
          <w:rFonts w:ascii="Times New Roman" w:hAnsi="Times New Roman" w:eastAsia="楷体_GB2312" w:cs="Times New Roman"/>
          <w:bCs/>
          <w:sz w:val="32"/>
          <w:szCs w:val="32"/>
        </w:rPr>
        <w:t xml:space="preserve">第一节 </w:t>
      </w:r>
      <w:r>
        <w:rPr>
          <w:rFonts w:hint="eastAsia" w:ascii="Times New Roman" w:hAnsi="Times New Roman" w:eastAsia="楷体_GB2312" w:cs="Times New Roman"/>
          <w:bCs/>
          <w:sz w:val="32"/>
          <w:szCs w:val="32"/>
        </w:rPr>
        <w:t xml:space="preserve"> </w:t>
      </w:r>
      <w:r>
        <w:rPr>
          <w:rFonts w:ascii="Times New Roman" w:hAnsi="Times New Roman" w:eastAsia="楷体_GB2312" w:cs="Times New Roman"/>
          <w:bCs/>
          <w:sz w:val="32"/>
          <w:szCs w:val="32"/>
        </w:rPr>
        <w:t>深化民族团结进步示范创建</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_Toc3031 \h </w:instrText>
      </w:r>
      <w:r>
        <w:rPr>
          <w:rFonts w:ascii="Times New Roman" w:hAnsi="Times New Roman" w:cs="Times New Roman"/>
          <w:sz w:val="32"/>
          <w:szCs w:val="32"/>
        </w:rPr>
        <w:fldChar w:fldCharType="separate"/>
      </w:r>
      <w:r>
        <w:rPr>
          <w:rFonts w:ascii="Times New Roman" w:hAnsi="Times New Roman" w:cs="Times New Roman"/>
          <w:sz w:val="32"/>
          <w:szCs w:val="32"/>
        </w:rPr>
        <w:t>78</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1CF569A1">
      <w:pPr>
        <w:pStyle w:val="19"/>
        <w:tabs>
          <w:tab w:val="right" w:leader="dot" w:pos="8732"/>
        </w:tabs>
        <w:spacing w:line="560" w:lineRule="exact"/>
        <w:ind w:firstLine="640" w:firstLineChars="20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_Toc16100 </w:instrText>
      </w:r>
      <w:r>
        <w:rPr>
          <w:rFonts w:ascii="Times New Roman" w:hAnsi="Times New Roman" w:cs="Times New Roman"/>
          <w:sz w:val="32"/>
          <w:szCs w:val="32"/>
        </w:rPr>
        <w:fldChar w:fldCharType="separate"/>
      </w:r>
      <w:r>
        <w:rPr>
          <w:rFonts w:ascii="Times New Roman" w:hAnsi="Times New Roman" w:eastAsia="楷体_GB2312" w:cs="Times New Roman"/>
          <w:bCs/>
          <w:sz w:val="32"/>
          <w:szCs w:val="32"/>
        </w:rPr>
        <w:t xml:space="preserve">第二节 </w:t>
      </w:r>
      <w:r>
        <w:rPr>
          <w:rFonts w:hint="eastAsia" w:ascii="Times New Roman" w:hAnsi="Times New Roman" w:eastAsia="楷体_GB2312" w:cs="Times New Roman"/>
          <w:bCs/>
          <w:sz w:val="32"/>
          <w:szCs w:val="32"/>
        </w:rPr>
        <w:t xml:space="preserve"> </w:t>
      </w:r>
      <w:r>
        <w:rPr>
          <w:rFonts w:ascii="Times New Roman" w:hAnsi="Times New Roman" w:eastAsia="楷体_GB2312" w:cs="Times New Roman"/>
          <w:bCs/>
          <w:sz w:val="32"/>
          <w:szCs w:val="32"/>
        </w:rPr>
        <w:t>促进各民族广泛交往交流交融</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_Toc16100 \h </w:instrText>
      </w:r>
      <w:r>
        <w:rPr>
          <w:rFonts w:ascii="Times New Roman" w:hAnsi="Times New Roman" w:cs="Times New Roman"/>
          <w:sz w:val="32"/>
          <w:szCs w:val="32"/>
        </w:rPr>
        <w:fldChar w:fldCharType="separate"/>
      </w:r>
      <w:r>
        <w:rPr>
          <w:rFonts w:ascii="Times New Roman" w:hAnsi="Times New Roman" w:cs="Times New Roman"/>
          <w:sz w:val="32"/>
          <w:szCs w:val="32"/>
        </w:rPr>
        <w:t>79</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6E3F1339">
      <w:pPr>
        <w:pStyle w:val="19"/>
        <w:tabs>
          <w:tab w:val="right" w:leader="dot" w:pos="8732"/>
        </w:tabs>
        <w:spacing w:line="560" w:lineRule="exact"/>
        <w:ind w:firstLine="640" w:firstLineChars="20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_Toc23250 </w:instrText>
      </w:r>
      <w:r>
        <w:rPr>
          <w:rFonts w:ascii="Times New Roman" w:hAnsi="Times New Roman" w:cs="Times New Roman"/>
          <w:sz w:val="32"/>
          <w:szCs w:val="32"/>
        </w:rPr>
        <w:fldChar w:fldCharType="separate"/>
      </w:r>
      <w:r>
        <w:rPr>
          <w:rFonts w:ascii="Times New Roman" w:hAnsi="Times New Roman" w:eastAsia="楷体_GB2312" w:cs="Times New Roman"/>
          <w:bCs/>
          <w:sz w:val="32"/>
          <w:szCs w:val="32"/>
        </w:rPr>
        <w:t xml:space="preserve">第三节 </w:t>
      </w:r>
      <w:r>
        <w:rPr>
          <w:rFonts w:hint="eastAsia" w:ascii="Times New Roman" w:hAnsi="Times New Roman" w:eastAsia="楷体_GB2312" w:cs="Times New Roman"/>
          <w:bCs/>
          <w:sz w:val="32"/>
          <w:szCs w:val="32"/>
        </w:rPr>
        <w:t xml:space="preserve"> </w:t>
      </w:r>
      <w:r>
        <w:rPr>
          <w:rFonts w:ascii="Times New Roman" w:hAnsi="Times New Roman" w:eastAsia="楷体_GB2312" w:cs="Times New Roman"/>
          <w:bCs/>
          <w:sz w:val="32"/>
          <w:szCs w:val="32"/>
        </w:rPr>
        <w:t>推进宗教领域和睦和顺</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_Toc23250 \h </w:instrText>
      </w:r>
      <w:r>
        <w:rPr>
          <w:rFonts w:ascii="Times New Roman" w:hAnsi="Times New Roman" w:cs="Times New Roman"/>
          <w:sz w:val="32"/>
          <w:szCs w:val="32"/>
        </w:rPr>
        <w:fldChar w:fldCharType="separate"/>
      </w:r>
      <w:r>
        <w:rPr>
          <w:rFonts w:ascii="Times New Roman" w:hAnsi="Times New Roman" w:cs="Times New Roman"/>
          <w:sz w:val="32"/>
          <w:szCs w:val="32"/>
        </w:rPr>
        <w:t>79</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58D7556C">
      <w:pPr>
        <w:pStyle w:val="19"/>
        <w:tabs>
          <w:tab w:val="right" w:leader="dot" w:pos="8732"/>
        </w:tabs>
        <w:spacing w:line="560" w:lineRule="exact"/>
        <w:ind w:firstLine="320" w:firstLineChars="10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_Toc4923 </w:instrText>
      </w:r>
      <w:r>
        <w:rPr>
          <w:rFonts w:ascii="Times New Roman" w:hAnsi="Times New Roman" w:cs="Times New Roman"/>
          <w:sz w:val="32"/>
          <w:szCs w:val="32"/>
        </w:rPr>
        <w:fldChar w:fldCharType="separate"/>
      </w:r>
      <w:r>
        <w:rPr>
          <w:rFonts w:ascii="Times New Roman" w:hAnsi="Times New Roman" w:eastAsia="宋体" w:cs="Times New Roman"/>
          <w:b/>
          <w:bCs w:val="0"/>
          <w:sz w:val="32"/>
          <w:szCs w:val="32"/>
        </w:rPr>
        <w:t>第</w:t>
      </w:r>
      <w:r>
        <w:rPr>
          <w:rFonts w:hint="eastAsia" w:ascii="Times New Roman" w:hAnsi="Times New Roman" w:eastAsia="宋体" w:cs="Times New Roman"/>
          <w:b/>
          <w:bCs w:val="0"/>
          <w:sz w:val="32"/>
          <w:szCs w:val="32"/>
        </w:rPr>
        <w:t>三十二</w:t>
      </w:r>
      <w:r>
        <w:rPr>
          <w:rFonts w:ascii="Times New Roman" w:hAnsi="Times New Roman" w:eastAsia="宋体" w:cs="Times New Roman"/>
          <w:b/>
          <w:bCs w:val="0"/>
          <w:sz w:val="32"/>
          <w:szCs w:val="32"/>
        </w:rPr>
        <w:t xml:space="preserve">章 </w:t>
      </w:r>
      <w:r>
        <w:rPr>
          <w:rFonts w:hint="eastAsia" w:ascii="Times New Roman" w:hAnsi="Times New Roman" w:eastAsia="宋体" w:cs="Times New Roman"/>
          <w:b/>
          <w:bCs w:val="0"/>
          <w:sz w:val="32"/>
          <w:szCs w:val="32"/>
        </w:rPr>
        <w:t xml:space="preserve"> </w:t>
      </w:r>
      <w:r>
        <w:rPr>
          <w:rFonts w:ascii="Times New Roman" w:hAnsi="Times New Roman" w:eastAsia="宋体" w:cs="Times New Roman"/>
          <w:b/>
          <w:bCs w:val="0"/>
          <w:sz w:val="32"/>
          <w:szCs w:val="32"/>
        </w:rPr>
        <w:t>提升基层治理现代化水平</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_Toc4923 \h </w:instrText>
      </w:r>
      <w:r>
        <w:rPr>
          <w:rFonts w:ascii="Times New Roman" w:hAnsi="Times New Roman" w:cs="Times New Roman"/>
          <w:sz w:val="32"/>
          <w:szCs w:val="32"/>
        </w:rPr>
        <w:fldChar w:fldCharType="separate"/>
      </w:r>
      <w:r>
        <w:rPr>
          <w:rFonts w:ascii="Times New Roman" w:hAnsi="Times New Roman" w:cs="Times New Roman"/>
          <w:sz w:val="32"/>
          <w:szCs w:val="32"/>
        </w:rPr>
        <w:t>80</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5ED1EF76">
      <w:pPr>
        <w:pStyle w:val="19"/>
        <w:tabs>
          <w:tab w:val="right" w:leader="dot" w:pos="8732"/>
        </w:tabs>
        <w:spacing w:line="560" w:lineRule="exact"/>
        <w:ind w:firstLine="640" w:firstLineChars="20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_Toc789 </w:instrText>
      </w:r>
      <w:r>
        <w:rPr>
          <w:rFonts w:ascii="Times New Roman" w:hAnsi="Times New Roman" w:cs="Times New Roman"/>
          <w:sz w:val="32"/>
          <w:szCs w:val="32"/>
        </w:rPr>
        <w:fldChar w:fldCharType="separate"/>
      </w:r>
      <w:r>
        <w:rPr>
          <w:rFonts w:ascii="Times New Roman" w:hAnsi="Times New Roman" w:eastAsia="楷体_GB2312" w:cs="Times New Roman"/>
          <w:bCs/>
          <w:sz w:val="32"/>
          <w:szCs w:val="32"/>
        </w:rPr>
        <w:t xml:space="preserve">第一节 </w:t>
      </w:r>
      <w:r>
        <w:rPr>
          <w:rFonts w:hint="eastAsia" w:ascii="Times New Roman" w:hAnsi="Times New Roman" w:eastAsia="楷体_GB2312" w:cs="Times New Roman"/>
          <w:bCs/>
          <w:sz w:val="32"/>
          <w:szCs w:val="32"/>
        </w:rPr>
        <w:t xml:space="preserve"> </w:t>
      </w:r>
      <w:r>
        <w:rPr>
          <w:rFonts w:ascii="Times New Roman" w:hAnsi="Times New Roman" w:eastAsia="楷体_GB2312" w:cs="Times New Roman"/>
          <w:bCs/>
          <w:sz w:val="32"/>
          <w:szCs w:val="32"/>
        </w:rPr>
        <w:t>健全基层治理体系</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_Toc789 \h </w:instrText>
      </w:r>
      <w:r>
        <w:rPr>
          <w:rFonts w:ascii="Times New Roman" w:hAnsi="Times New Roman" w:cs="Times New Roman"/>
          <w:sz w:val="32"/>
          <w:szCs w:val="32"/>
        </w:rPr>
        <w:fldChar w:fldCharType="separate"/>
      </w:r>
      <w:r>
        <w:rPr>
          <w:rFonts w:ascii="Times New Roman" w:hAnsi="Times New Roman" w:cs="Times New Roman"/>
          <w:sz w:val="32"/>
          <w:szCs w:val="32"/>
        </w:rPr>
        <w:t>80</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4DD522B4">
      <w:pPr>
        <w:pStyle w:val="19"/>
        <w:tabs>
          <w:tab w:val="right" w:leader="dot" w:pos="8732"/>
        </w:tabs>
        <w:spacing w:line="560" w:lineRule="exact"/>
        <w:ind w:firstLine="640" w:firstLineChars="20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_Toc28471 </w:instrText>
      </w:r>
      <w:r>
        <w:rPr>
          <w:rFonts w:ascii="Times New Roman" w:hAnsi="Times New Roman" w:cs="Times New Roman"/>
          <w:sz w:val="32"/>
          <w:szCs w:val="32"/>
        </w:rPr>
        <w:fldChar w:fldCharType="separate"/>
      </w:r>
      <w:r>
        <w:rPr>
          <w:rFonts w:ascii="Times New Roman" w:hAnsi="Times New Roman" w:eastAsia="楷体_GB2312" w:cs="Times New Roman"/>
          <w:bCs/>
          <w:sz w:val="32"/>
          <w:szCs w:val="32"/>
        </w:rPr>
        <w:t xml:space="preserve">第二节 </w:t>
      </w:r>
      <w:r>
        <w:rPr>
          <w:rFonts w:hint="eastAsia" w:ascii="Times New Roman" w:hAnsi="Times New Roman" w:eastAsia="楷体_GB2312" w:cs="Times New Roman"/>
          <w:bCs/>
          <w:sz w:val="32"/>
          <w:szCs w:val="32"/>
        </w:rPr>
        <w:t xml:space="preserve"> </w:t>
      </w:r>
      <w:r>
        <w:rPr>
          <w:rFonts w:ascii="Times New Roman" w:hAnsi="Times New Roman" w:eastAsia="楷体_GB2312" w:cs="Times New Roman"/>
          <w:bCs/>
          <w:sz w:val="32"/>
          <w:szCs w:val="32"/>
        </w:rPr>
        <w:t>强化法治若尔盖建设</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_Toc28471 \h </w:instrText>
      </w:r>
      <w:r>
        <w:rPr>
          <w:rFonts w:ascii="Times New Roman" w:hAnsi="Times New Roman" w:cs="Times New Roman"/>
          <w:sz w:val="32"/>
          <w:szCs w:val="32"/>
        </w:rPr>
        <w:fldChar w:fldCharType="separate"/>
      </w:r>
      <w:r>
        <w:rPr>
          <w:rFonts w:ascii="Times New Roman" w:hAnsi="Times New Roman" w:cs="Times New Roman"/>
          <w:sz w:val="32"/>
          <w:szCs w:val="32"/>
        </w:rPr>
        <w:t>81</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55D92A37">
      <w:pPr>
        <w:pStyle w:val="19"/>
        <w:tabs>
          <w:tab w:val="right" w:leader="dot" w:pos="8732"/>
        </w:tabs>
        <w:spacing w:line="560" w:lineRule="exact"/>
        <w:ind w:firstLine="640" w:firstLineChars="20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_Toc8941 </w:instrText>
      </w:r>
      <w:r>
        <w:rPr>
          <w:rFonts w:ascii="Times New Roman" w:hAnsi="Times New Roman" w:cs="Times New Roman"/>
          <w:sz w:val="32"/>
          <w:szCs w:val="32"/>
        </w:rPr>
        <w:fldChar w:fldCharType="separate"/>
      </w:r>
      <w:r>
        <w:rPr>
          <w:rFonts w:ascii="Times New Roman" w:hAnsi="Times New Roman" w:eastAsia="楷体_GB2312" w:cs="Times New Roman"/>
          <w:bCs/>
          <w:sz w:val="32"/>
          <w:szCs w:val="32"/>
        </w:rPr>
        <w:t xml:space="preserve">第三节 </w:t>
      </w:r>
      <w:r>
        <w:rPr>
          <w:rFonts w:hint="eastAsia" w:ascii="Times New Roman" w:hAnsi="Times New Roman" w:eastAsia="楷体_GB2312" w:cs="Times New Roman"/>
          <w:bCs/>
          <w:sz w:val="32"/>
          <w:szCs w:val="32"/>
        </w:rPr>
        <w:t xml:space="preserve"> </w:t>
      </w:r>
      <w:r>
        <w:rPr>
          <w:rFonts w:ascii="Times New Roman" w:hAnsi="Times New Roman" w:eastAsia="楷体_GB2312" w:cs="Times New Roman"/>
          <w:bCs/>
          <w:sz w:val="32"/>
          <w:szCs w:val="32"/>
        </w:rPr>
        <w:t>积极化解社会矛盾</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_Toc8941 \h </w:instrText>
      </w:r>
      <w:r>
        <w:rPr>
          <w:rFonts w:ascii="Times New Roman" w:hAnsi="Times New Roman" w:cs="Times New Roman"/>
          <w:sz w:val="32"/>
          <w:szCs w:val="32"/>
        </w:rPr>
        <w:fldChar w:fldCharType="separate"/>
      </w:r>
      <w:r>
        <w:rPr>
          <w:rFonts w:ascii="Times New Roman" w:hAnsi="Times New Roman" w:cs="Times New Roman"/>
          <w:sz w:val="32"/>
          <w:szCs w:val="32"/>
        </w:rPr>
        <w:t>81</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419A6D2C">
      <w:pPr>
        <w:pStyle w:val="19"/>
        <w:tabs>
          <w:tab w:val="right" w:leader="dot" w:pos="8732"/>
        </w:tabs>
        <w:spacing w:line="560" w:lineRule="exact"/>
        <w:ind w:firstLine="320" w:firstLineChars="10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_Toc12130 </w:instrText>
      </w:r>
      <w:r>
        <w:rPr>
          <w:rFonts w:ascii="Times New Roman" w:hAnsi="Times New Roman" w:cs="Times New Roman"/>
          <w:sz w:val="32"/>
          <w:szCs w:val="32"/>
        </w:rPr>
        <w:fldChar w:fldCharType="separate"/>
      </w:r>
      <w:r>
        <w:rPr>
          <w:rFonts w:ascii="Times New Roman" w:hAnsi="Times New Roman" w:eastAsia="宋体" w:cs="Times New Roman"/>
          <w:b/>
          <w:bCs w:val="0"/>
          <w:sz w:val="32"/>
          <w:szCs w:val="32"/>
        </w:rPr>
        <w:t>第三十</w:t>
      </w:r>
      <w:r>
        <w:rPr>
          <w:rFonts w:hint="eastAsia" w:ascii="Times New Roman" w:hAnsi="Times New Roman" w:eastAsia="宋体" w:cs="Times New Roman"/>
          <w:b/>
          <w:bCs w:val="0"/>
          <w:sz w:val="32"/>
          <w:szCs w:val="32"/>
        </w:rPr>
        <w:t>三</w:t>
      </w:r>
      <w:r>
        <w:rPr>
          <w:rFonts w:ascii="Times New Roman" w:hAnsi="Times New Roman" w:eastAsia="宋体" w:cs="Times New Roman"/>
          <w:b/>
          <w:bCs w:val="0"/>
          <w:sz w:val="32"/>
          <w:szCs w:val="32"/>
        </w:rPr>
        <w:t>章</w:t>
      </w:r>
      <w:r>
        <w:rPr>
          <w:rFonts w:hint="eastAsia" w:ascii="Times New Roman" w:hAnsi="Times New Roman" w:eastAsia="宋体" w:cs="Times New Roman"/>
          <w:b/>
          <w:bCs w:val="0"/>
          <w:sz w:val="32"/>
          <w:szCs w:val="32"/>
        </w:rPr>
        <w:t xml:space="preserve"> </w:t>
      </w:r>
      <w:r>
        <w:rPr>
          <w:rFonts w:ascii="Times New Roman" w:hAnsi="Times New Roman" w:eastAsia="宋体" w:cs="Times New Roman"/>
          <w:b/>
          <w:bCs w:val="0"/>
          <w:sz w:val="32"/>
          <w:szCs w:val="32"/>
        </w:rPr>
        <w:t xml:space="preserve"> 筑牢社会安全发展防线</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_Toc12130 \h </w:instrText>
      </w:r>
      <w:r>
        <w:rPr>
          <w:rFonts w:ascii="Times New Roman" w:hAnsi="Times New Roman" w:cs="Times New Roman"/>
          <w:sz w:val="32"/>
          <w:szCs w:val="32"/>
        </w:rPr>
        <w:fldChar w:fldCharType="separate"/>
      </w:r>
      <w:r>
        <w:rPr>
          <w:rFonts w:ascii="Times New Roman" w:hAnsi="Times New Roman" w:cs="Times New Roman"/>
          <w:sz w:val="32"/>
          <w:szCs w:val="32"/>
        </w:rPr>
        <w:t>82</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493A1E91">
      <w:pPr>
        <w:pStyle w:val="19"/>
        <w:tabs>
          <w:tab w:val="right" w:leader="dot" w:pos="8732"/>
        </w:tabs>
        <w:spacing w:line="560" w:lineRule="exact"/>
        <w:ind w:firstLine="640" w:firstLineChars="20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_Toc26031 </w:instrText>
      </w:r>
      <w:r>
        <w:rPr>
          <w:rFonts w:ascii="Times New Roman" w:hAnsi="Times New Roman" w:cs="Times New Roman"/>
          <w:sz w:val="32"/>
          <w:szCs w:val="32"/>
        </w:rPr>
        <w:fldChar w:fldCharType="separate"/>
      </w:r>
      <w:r>
        <w:rPr>
          <w:rFonts w:ascii="Times New Roman" w:hAnsi="Times New Roman" w:eastAsia="楷体_GB2312" w:cs="Times New Roman"/>
          <w:bCs/>
          <w:sz w:val="32"/>
          <w:szCs w:val="32"/>
        </w:rPr>
        <w:t>第一节</w:t>
      </w:r>
      <w:r>
        <w:rPr>
          <w:rFonts w:hint="eastAsia" w:ascii="Times New Roman" w:hAnsi="Times New Roman" w:eastAsia="楷体_GB2312" w:cs="Times New Roman"/>
          <w:bCs/>
          <w:sz w:val="32"/>
          <w:szCs w:val="32"/>
        </w:rPr>
        <w:t xml:space="preserve"> </w:t>
      </w:r>
      <w:r>
        <w:rPr>
          <w:rFonts w:ascii="Times New Roman" w:hAnsi="Times New Roman" w:eastAsia="楷体_GB2312" w:cs="Times New Roman"/>
          <w:bCs/>
          <w:sz w:val="32"/>
          <w:szCs w:val="32"/>
        </w:rPr>
        <w:t xml:space="preserve"> 加强社会治安综合治理</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_Toc26031 \h </w:instrText>
      </w:r>
      <w:r>
        <w:rPr>
          <w:rFonts w:ascii="Times New Roman" w:hAnsi="Times New Roman" w:cs="Times New Roman"/>
          <w:sz w:val="32"/>
          <w:szCs w:val="32"/>
        </w:rPr>
        <w:fldChar w:fldCharType="separate"/>
      </w:r>
      <w:r>
        <w:rPr>
          <w:rFonts w:ascii="Times New Roman" w:hAnsi="Times New Roman" w:cs="Times New Roman"/>
          <w:sz w:val="32"/>
          <w:szCs w:val="32"/>
        </w:rPr>
        <w:t>82</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386BB47C">
      <w:pPr>
        <w:pStyle w:val="19"/>
        <w:tabs>
          <w:tab w:val="right" w:leader="dot" w:pos="8732"/>
        </w:tabs>
        <w:spacing w:line="560" w:lineRule="exact"/>
        <w:ind w:firstLine="640" w:firstLineChars="20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_Toc27819 </w:instrText>
      </w:r>
      <w:r>
        <w:rPr>
          <w:rFonts w:ascii="Times New Roman" w:hAnsi="Times New Roman" w:cs="Times New Roman"/>
          <w:sz w:val="32"/>
          <w:szCs w:val="32"/>
        </w:rPr>
        <w:fldChar w:fldCharType="separate"/>
      </w:r>
      <w:r>
        <w:rPr>
          <w:rFonts w:ascii="Times New Roman" w:hAnsi="Times New Roman" w:eastAsia="楷体_GB2312" w:cs="Times New Roman"/>
          <w:bCs/>
          <w:sz w:val="32"/>
          <w:szCs w:val="32"/>
        </w:rPr>
        <w:t xml:space="preserve">第二节 </w:t>
      </w:r>
      <w:r>
        <w:rPr>
          <w:rFonts w:hint="eastAsia" w:ascii="Times New Roman" w:hAnsi="Times New Roman" w:eastAsia="楷体_GB2312" w:cs="Times New Roman"/>
          <w:bCs/>
          <w:sz w:val="32"/>
          <w:szCs w:val="32"/>
        </w:rPr>
        <w:t xml:space="preserve"> </w:t>
      </w:r>
      <w:r>
        <w:rPr>
          <w:rFonts w:ascii="Times New Roman" w:hAnsi="Times New Roman" w:eastAsia="楷体_GB2312" w:cs="Times New Roman"/>
          <w:bCs/>
          <w:sz w:val="32"/>
          <w:szCs w:val="32"/>
        </w:rPr>
        <w:t>织密筑牢安全生产防线</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_Toc27819 \h </w:instrText>
      </w:r>
      <w:r>
        <w:rPr>
          <w:rFonts w:ascii="Times New Roman" w:hAnsi="Times New Roman" w:cs="Times New Roman"/>
          <w:sz w:val="32"/>
          <w:szCs w:val="32"/>
        </w:rPr>
        <w:fldChar w:fldCharType="separate"/>
      </w:r>
      <w:r>
        <w:rPr>
          <w:rFonts w:ascii="Times New Roman" w:hAnsi="Times New Roman" w:cs="Times New Roman"/>
          <w:sz w:val="32"/>
          <w:szCs w:val="32"/>
        </w:rPr>
        <w:t>82</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286036A5">
      <w:pPr>
        <w:pStyle w:val="19"/>
        <w:tabs>
          <w:tab w:val="right" w:leader="dot" w:pos="8732"/>
        </w:tabs>
        <w:spacing w:line="560" w:lineRule="exact"/>
        <w:ind w:firstLine="640" w:firstLineChars="20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_Toc7041 </w:instrText>
      </w:r>
      <w:r>
        <w:rPr>
          <w:rFonts w:ascii="Times New Roman" w:hAnsi="Times New Roman" w:cs="Times New Roman"/>
          <w:sz w:val="32"/>
          <w:szCs w:val="32"/>
        </w:rPr>
        <w:fldChar w:fldCharType="separate"/>
      </w:r>
      <w:r>
        <w:rPr>
          <w:rFonts w:ascii="Times New Roman" w:hAnsi="Times New Roman" w:eastAsia="楷体_GB2312" w:cs="Times New Roman"/>
          <w:bCs/>
          <w:sz w:val="32"/>
          <w:szCs w:val="32"/>
        </w:rPr>
        <w:t xml:space="preserve">第三节 </w:t>
      </w:r>
      <w:r>
        <w:rPr>
          <w:rFonts w:hint="eastAsia" w:ascii="Times New Roman" w:hAnsi="Times New Roman" w:eastAsia="楷体_GB2312" w:cs="Times New Roman"/>
          <w:bCs/>
          <w:sz w:val="32"/>
          <w:szCs w:val="32"/>
        </w:rPr>
        <w:t xml:space="preserve"> </w:t>
      </w:r>
      <w:r>
        <w:rPr>
          <w:rFonts w:ascii="Times New Roman" w:hAnsi="Times New Roman" w:eastAsia="楷体_GB2312" w:cs="Times New Roman"/>
          <w:bCs/>
          <w:sz w:val="32"/>
          <w:szCs w:val="32"/>
        </w:rPr>
        <w:t>强化食品药品安全监管</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_Toc7041 \h </w:instrText>
      </w:r>
      <w:r>
        <w:rPr>
          <w:rFonts w:ascii="Times New Roman" w:hAnsi="Times New Roman" w:cs="Times New Roman"/>
          <w:sz w:val="32"/>
          <w:szCs w:val="32"/>
        </w:rPr>
        <w:fldChar w:fldCharType="separate"/>
      </w:r>
      <w:r>
        <w:rPr>
          <w:rFonts w:ascii="Times New Roman" w:hAnsi="Times New Roman" w:cs="Times New Roman"/>
          <w:sz w:val="32"/>
          <w:szCs w:val="32"/>
        </w:rPr>
        <w:t>83</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47314880">
      <w:pPr>
        <w:pStyle w:val="19"/>
        <w:tabs>
          <w:tab w:val="right" w:leader="dot" w:pos="8732"/>
        </w:tabs>
        <w:spacing w:line="560" w:lineRule="exact"/>
        <w:ind w:firstLine="640" w:firstLineChars="20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_Toc16205 </w:instrText>
      </w:r>
      <w:r>
        <w:rPr>
          <w:rFonts w:ascii="Times New Roman" w:hAnsi="Times New Roman" w:cs="Times New Roman"/>
          <w:sz w:val="32"/>
          <w:szCs w:val="32"/>
        </w:rPr>
        <w:fldChar w:fldCharType="separate"/>
      </w:r>
      <w:r>
        <w:rPr>
          <w:rFonts w:ascii="Times New Roman" w:hAnsi="Times New Roman" w:eastAsia="楷体_GB2312" w:cs="Times New Roman"/>
          <w:bCs/>
          <w:sz w:val="32"/>
          <w:szCs w:val="32"/>
        </w:rPr>
        <w:t xml:space="preserve">第四节 </w:t>
      </w:r>
      <w:r>
        <w:rPr>
          <w:rFonts w:hint="eastAsia" w:ascii="Times New Roman" w:hAnsi="Times New Roman" w:eastAsia="楷体_GB2312" w:cs="Times New Roman"/>
          <w:bCs/>
          <w:sz w:val="32"/>
          <w:szCs w:val="32"/>
        </w:rPr>
        <w:t xml:space="preserve"> </w:t>
      </w:r>
      <w:r>
        <w:rPr>
          <w:rFonts w:ascii="Times New Roman" w:hAnsi="Times New Roman" w:eastAsia="楷体_GB2312" w:cs="Times New Roman"/>
          <w:bCs/>
          <w:sz w:val="32"/>
          <w:szCs w:val="32"/>
        </w:rPr>
        <w:t>深入开展反分维稳工作</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_Toc16205 \h </w:instrText>
      </w:r>
      <w:r>
        <w:rPr>
          <w:rFonts w:ascii="Times New Roman" w:hAnsi="Times New Roman" w:cs="Times New Roman"/>
          <w:sz w:val="32"/>
          <w:szCs w:val="32"/>
        </w:rPr>
        <w:fldChar w:fldCharType="separate"/>
      </w:r>
      <w:r>
        <w:rPr>
          <w:rFonts w:ascii="Times New Roman" w:hAnsi="Times New Roman" w:cs="Times New Roman"/>
          <w:sz w:val="32"/>
          <w:szCs w:val="32"/>
        </w:rPr>
        <w:t>83</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69224F30">
      <w:pPr>
        <w:pStyle w:val="19"/>
        <w:tabs>
          <w:tab w:val="right" w:leader="dot" w:pos="8732"/>
        </w:tabs>
        <w:spacing w:line="560" w:lineRule="exact"/>
        <w:ind w:firstLine="320" w:firstLineChars="10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_Toc4079 </w:instrText>
      </w:r>
      <w:r>
        <w:rPr>
          <w:rFonts w:ascii="Times New Roman" w:hAnsi="Times New Roman" w:cs="Times New Roman"/>
          <w:sz w:val="32"/>
          <w:szCs w:val="32"/>
        </w:rPr>
        <w:fldChar w:fldCharType="separate"/>
      </w:r>
      <w:r>
        <w:rPr>
          <w:rFonts w:ascii="Times New Roman" w:hAnsi="Times New Roman" w:eastAsia="宋体" w:cs="Times New Roman"/>
          <w:b/>
          <w:bCs w:val="0"/>
          <w:sz w:val="32"/>
          <w:szCs w:val="32"/>
        </w:rPr>
        <w:t>第三十</w:t>
      </w:r>
      <w:r>
        <w:rPr>
          <w:rFonts w:hint="eastAsia" w:ascii="Times New Roman" w:hAnsi="Times New Roman" w:eastAsia="宋体" w:cs="Times New Roman"/>
          <w:b/>
          <w:bCs w:val="0"/>
          <w:sz w:val="32"/>
          <w:szCs w:val="32"/>
        </w:rPr>
        <w:t>四</w:t>
      </w:r>
      <w:r>
        <w:rPr>
          <w:rFonts w:ascii="Times New Roman" w:hAnsi="Times New Roman" w:eastAsia="宋体" w:cs="Times New Roman"/>
          <w:b/>
          <w:bCs w:val="0"/>
          <w:sz w:val="32"/>
          <w:szCs w:val="32"/>
        </w:rPr>
        <w:t>章</w:t>
      </w:r>
      <w:r>
        <w:rPr>
          <w:rFonts w:hint="eastAsia" w:ascii="Times New Roman" w:hAnsi="Times New Roman" w:eastAsia="宋体" w:cs="Times New Roman"/>
          <w:b/>
          <w:bCs w:val="0"/>
          <w:sz w:val="32"/>
          <w:szCs w:val="32"/>
        </w:rPr>
        <w:t xml:space="preserve"> </w:t>
      </w:r>
      <w:r>
        <w:rPr>
          <w:rFonts w:ascii="Times New Roman" w:hAnsi="Times New Roman" w:eastAsia="宋体" w:cs="Times New Roman"/>
          <w:b/>
          <w:bCs w:val="0"/>
          <w:sz w:val="32"/>
          <w:szCs w:val="32"/>
        </w:rPr>
        <w:t xml:space="preserve"> 增强防灾减灾救灾能力</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_Toc4079 \h </w:instrText>
      </w:r>
      <w:r>
        <w:rPr>
          <w:rFonts w:ascii="Times New Roman" w:hAnsi="Times New Roman" w:cs="Times New Roman"/>
          <w:sz w:val="32"/>
          <w:szCs w:val="32"/>
        </w:rPr>
        <w:fldChar w:fldCharType="separate"/>
      </w:r>
      <w:r>
        <w:rPr>
          <w:rFonts w:ascii="Times New Roman" w:hAnsi="Times New Roman" w:cs="Times New Roman"/>
          <w:sz w:val="32"/>
          <w:szCs w:val="32"/>
        </w:rPr>
        <w:t>84</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7F681CE1">
      <w:pPr>
        <w:pStyle w:val="19"/>
        <w:tabs>
          <w:tab w:val="right" w:leader="dot" w:pos="8732"/>
        </w:tabs>
        <w:spacing w:line="560" w:lineRule="exact"/>
        <w:ind w:firstLine="640" w:firstLineChars="20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_Toc17193 </w:instrText>
      </w:r>
      <w:r>
        <w:rPr>
          <w:rFonts w:ascii="Times New Roman" w:hAnsi="Times New Roman" w:cs="Times New Roman"/>
          <w:sz w:val="32"/>
          <w:szCs w:val="32"/>
        </w:rPr>
        <w:fldChar w:fldCharType="separate"/>
      </w:r>
      <w:r>
        <w:rPr>
          <w:rFonts w:ascii="Times New Roman" w:hAnsi="Times New Roman" w:eastAsia="楷体_GB2312" w:cs="Times New Roman"/>
          <w:bCs/>
          <w:sz w:val="32"/>
          <w:szCs w:val="32"/>
        </w:rPr>
        <w:t>第一节</w:t>
      </w:r>
      <w:r>
        <w:rPr>
          <w:rFonts w:hint="eastAsia" w:ascii="Times New Roman" w:hAnsi="Times New Roman" w:eastAsia="楷体_GB2312" w:cs="Times New Roman"/>
          <w:bCs/>
          <w:sz w:val="32"/>
          <w:szCs w:val="32"/>
        </w:rPr>
        <w:t xml:space="preserve"> </w:t>
      </w:r>
      <w:r>
        <w:rPr>
          <w:rFonts w:ascii="Times New Roman" w:hAnsi="Times New Roman" w:eastAsia="楷体_GB2312" w:cs="Times New Roman"/>
          <w:bCs/>
          <w:sz w:val="32"/>
          <w:szCs w:val="32"/>
        </w:rPr>
        <w:t xml:space="preserve"> 完善灾害监测预警体系</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_Toc17193 \h </w:instrText>
      </w:r>
      <w:r>
        <w:rPr>
          <w:rFonts w:ascii="Times New Roman" w:hAnsi="Times New Roman" w:cs="Times New Roman"/>
          <w:sz w:val="32"/>
          <w:szCs w:val="32"/>
        </w:rPr>
        <w:fldChar w:fldCharType="separate"/>
      </w:r>
      <w:r>
        <w:rPr>
          <w:rFonts w:ascii="Times New Roman" w:hAnsi="Times New Roman" w:cs="Times New Roman"/>
          <w:sz w:val="32"/>
          <w:szCs w:val="32"/>
        </w:rPr>
        <w:t>84</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7727E377">
      <w:pPr>
        <w:pStyle w:val="19"/>
        <w:tabs>
          <w:tab w:val="right" w:leader="dot" w:pos="8732"/>
        </w:tabs>
        <w:spacing w:line="560" w:lineRule="exact"/>
        <w:ind w:firstLine="640" w:firstLineChars="20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_Toc28292 </w:instrText>
      </w:r>
      <w:r>
        <w:rPr>
          <w:rFonts w:ascii="Times New Roman" w:hAnsi="Times New Roman" w:cs="Times New Roman"/>
          <w:sz w:val="32"/>
          <w:szCs w:val="32"/>
        </w:rPr>
        <w:fldChar w:fldCharType="separate"/>
      </w:r>
      <w:r>
        <w:rPr>
          <w:rFonts w:ascii="Times New Roman" w:hAnsi="Times New Roman" w:eastAsia="楷体_GB2312" w:cs="Times New Roman"/>
          <w:bCs/>
          <w:sz w:val="32"/>
          <w:szCs w:val="32"/>
        </w:rPr>
        <w:t xml:space="preserve">第二节 </w:t>
      </w:r>
      <w:r>
        <w:rPr>
          <w:rFonts w:hint="eastAsia" w:ascii="Times New Roman" w:hAnsi="Times New Roman" w:eastAsia="楷体_GB2312" w:cs="Times New Roman"/>
          <w:bCs/>
          <w:sz w:val="32"/>
          <w:szCs w:val="32"/>
        </w:rPr>
        <w:t xml:space="preserve"> </w:t>
      </w:r>
      <w:r>
        <w:rPr>
          <w:rFonts w:ascii="Times New Roman" w:hAnsi="Times New Roman" w:eastAsia="楷体_GB2312" w:cs="Times New Roman"/>
          <w:bCs/>
          <w:sz w:val="32"/>
          <w:szCs w:val="32"/>
        </w:rPr>
        <w:t>强化自然灾害综合防治</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_Toc28292 \h </w:instrText>
      </w:r>
      <w:r>
        <w:rPr>
          <w:rFonts w:ascii="Times New Roman" w:hAnsi="Times New Roman" w:cs="Times New Roman"/>
          <w:sz w:val="32"/>
          <w:szCs w:val="32"/>
        </w:rPr>
        <w:fldChar w:fldCharType="separate"/>
      </w:r>
      <w:r>
        <w:rPr>
          <w:rFonts w:ascii="Times New Roman" w:hAnsi="Times New Roman" w:cs="Times New Roman"/>
          <w:sz w:val="32"/>
          <w:szCs w:val="32"/>
        </w:rPr>
        <w:t>84</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08CD03A6">
      <w:pPr>
        <w:pStyle w:val="19"/>
        <w:tabs>
          <w:tab w:val="right" w:leader="dot" w:pos="8732"/>
        </w:tabs>
        <w:spacing w:line="560" w:lineRule="exact"/>
        <w:ind w:firstLine="640" w:firstLineChars="20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_Toc16393 </w:instrText>
      </w:r>
      <w:r>
        <w:rPr>
          <w:rFonts w:ascii="Times New Roman" w:hAnsi="Times New Roman" w:cs="Times New Roman"/>
          <w:sz w:val="32"/>
          <w:szCs w:val="32"/>
        </w:rPr>
        <w:fldChar w:fldCharType="separate"/>
      </w:r>
      <w:r>
        <w:rPr>
          <w:rFonts w:ascii="Times New Roman" w:hAnsi="Times New Roman" w:eastAsia="楷体_GB2312" w:cs="Times New Roman"/>
          <w:bCs/>
          <w:sz w:val="32"/>
          <w:szCs w:val="32"/>
        </w:rPr>
        <w:t>第三节</w:t>
      </w:r>
      <w:r>
        <w:rPr>
          <w:rFonts w:hint="eastAsia" w:ascii="Times New Roman" w:hAnsi="Times New Roman" w:eastAsia="楷体_GB2312" w:cs="Times New Roman"/>
          <w:bCs/>
          <w:sz w:val="32"/>
          <w:szCs w:val="32"/>
        </w:rPr>
        <w:t xml:space="preserve"> </w:t>
      </w:r>
      <w:r>
        <w:rPr>
          <w:rFonts w:ascii="Times New Roman" w:hAnsi="Times New Roman" w:eastAsia="楷体_GB2312" w:cs="Times New Roman"/>
          <w:bCs/>
          <w:sz w:val="32"/>
          <w:szCs w:val="32"/>
        </w:rPr>
        <w:t xml:space="preserve"> 深化应急救援能力建设</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_Toc16393 \h </w:instrText>
      </w:r>
      <w:r>
        <w:rPr>
          <w:rFonts w:ascii="Times New Roman" w:hAnsi="Times New Roman" w:cs="Times New Roman"/>
          <w:sz w:val="32"/>
          <w:szCs w:val="32"/>
        </w:rPr>
        <w:fldChar w:fldCharType="separate"/>
      </w:r>
      <w:r>
        <w:rPr>
          <w:rFonts w:ascii="Times New Roman" w:hAnsi="Times New Roman" w:cs="Times New Roman"/>
          <w:sz w:val="32"/>
          <w:szCs w:val="32"/>
        </w:rPr>
        <w:t>85</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3DC902FA">
      <w:pPr>
        <w:pStyle w:val="19"/>
        <w:tabs>
          <w:tab w:val="right" w:leader="dot" w:pos="8732"/>
        </w:tabs>
        <w:spacing w:line="560" w:lineRule="exact"/>
        <w:ind w:firstLine="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_Toc10413 </w:instrText>
      </w:r>
      <w:r>
        <w:rPr>
          <w:rFonts w:ascii="Times New Roman" w:hAnsi="Times New Roman" w:cs="Times New Roman"/>
          <w:sz w:val="32"/>
          <w:szCs w:val="32"/>
        </w:rPr>
        <w:fldChar w:fldCharType="separate"/>
      </w:r>
      <w:r>
        <w:rPr>
          <w:rFonts w:ascii="Times New Roman" w:hAnsi="Times New Roman" w:eastAsia="黑体" w:cs="Times New Roman"/>
          <w:sz w:val="32"/>
          <w:szCs w:val="32"/>
        </w:rPr>
        <w:t>第十篇  强化实施保障，推动规划落地见效</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_Toc10413 \h </w:instrText>
      </w:r>
      <w:r>
        <w:rPr>
          <w:rFonts w:ascii="Times New Roman" w:hAnsi="Times New Roman" w:cs="Times New Roman"/>
          <w:sz w:val="32"/>
          <w:szCs w:val="32"/>
        </w:rPr>
        <w:fldChar w:fldCharType="separate"/>
      </w:r>
      <w:r>
        <w:rPr>
          <w:rFonts w:ascii="Times New Roman" w:hAnsi="Times New Roman" w:cs="Times New Roman"/>
          <w:sz w:val="32"/>
          <w:szCs w:val="32"/>
        </w:rPr>
        <w:t>86</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0B24FAFB">
      <w:pPr>
        <w:pStyle w:val="19"/>
        <w:tabs>
          <w:tab w:val="right" w:leader="dot" w:pos="8732"/>
        </w:tabs>
        <w:spacing w:line="560" w:lineRule="exact"/>
        <w:ind w:firstLine="320" w:firstLineChars="10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_Toc3936 </w:instrText>
      </w:r>
      <w:r>
        <w:rPr>
          <w:rFonts w:ascii="Times New Roman" w:hAnsi="Times New Roman" w:cs="Times New Roman"/>
          <w:sz w:val="32"/>
          <w:szCs w:val="32"/>
        </w:rPr>
        <w:fldChar w:fldCharType="separate"/>
      </w:r>
      <w:r>
        <w:rPr>
          <w:rFonts w:ascii="Times New Roman" w:hAnsi="Times New Roman" w:eastAsia="宋体" w:cs="Times New Roman"/>
          <w:b/>
          <w:bCs w:val="0"/>
          <w:sz w:val="32"/>
          <w:szCs w:val="32"/>
        </w:rPr>
        <w:t>第三十</w:t>
      </w:r>
      <w:r>
        <w:rPr>
          <w:rFonts w:hint="eastAsia" w:ascii="Times New Roman" w:hAnsi="Times New Roman" w:eastAsia="宋体" w:cs="Times New Roman"/>
          <w:b/>
          <w:bCs w:val="0"/>
          <w:sz w:val="32"/>
          <w:szCs w:val="32"/>
        </w:rPr>
        <w:t>五</w:t>
      </w:r>
      <w:r>
        <w:rPr>
          <w:rFonts w:ascii="Times New Roman" w:hAnsi="Times New Roman" w:eastAsia="宋体" w:cs="Times New Roman"/>
          <w:b/>
          <w:bCs w:val="0"/>
          <w:sz w:val="32"/>
          <w:szCs w:val="32"/>
        </w:rPr>
        <w:t xml:space="preserve">章 </w:t>
      </w:r>
      <w:r>
        <w:rPr>
          <w:rFonts w:hint="eastAsia" w:ascii="Times New Roman" w:hAnsi="Times New Roman" w:eastAsia="宋体" w:cs="Times New Roman"/>
          <w:b/>
          <w:bCs w:val="0"/>
          <w:sz w:val="32"/>
          <w:szCs w:val="32"/>
        </w:rPr>
        <w:t xml:space="preserve"> </w:t>
      </w:r>
      <w:r>
        <w:rPr>
          <w:rFonts w:ascii="Times New Roman" w:hAnsi="Times New Roman" w:eastAsia="宋体" w:cs="Times New Roman"/>
          <w:b/>
          <w:bCs w:val="0"/>
          <w:sz w:val="32"/>
          <w:szCs w:val="32"/>
        </w:rPr>
        <w:t>凝聚发展强大合力</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_Toc3936 \h </w:instrText>
      </w:r>
      <w:r>
        <w:rPr>
          <w:rFonts w:ascii="Times New Roman" w:hAnsi="Times New Roman" w:cs="Times New Roman"/>
          <w:sz w:val="32"/>
          <w:szCs w:val="32"/>
        </w:rPr>
        <w:fldChar w:fldCharType="separate"/>
      </w:r>
      <w:r>
        <w:rPr>
          <w:rFonts w:ascii="Times New Roman" w:hAnsi="Times New Roman" w:cs="Times New Roman"/>
          <w:sz w:val="32"/>
          <w:szCs w:val="32"/>
        </w:rPr>
        <w:t>86</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6D9F7874">
      <w:pPr>
        <w:pStyle w:val="19"/>
        <w:tabs>
          <w:tab w:val="right" w:leader="dot" w:pos="8732"/>
        </w:tabs>
        <w:spacing w:line="560" w:lineRule="exact"/>
        <w:ind w:firstLine="640" w:firstLineChars="20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_Toc4313 </w:instrText>
      </w:r>
      <w:r>
        <w:rPr>
          <w:rFonts w:ascii="Times New Roman" w:hAnsi="Times New Roman" w:cs="Times New Roman"/>
          <w:sz w:val="32"/>
          <w:szCs w:val="32"/>
        </w:rPr>
        <w:fldChar w:fldCharType="separate"/>
      </w:r>
      <w:r>
        <w:rPr>
          <w:rFonts w:ascii="Times New Roman" w:hAnsi="Times New Roman" w:eastAsia="楷体_GB2312" w:cs="Times New Roman"/>
          <w:bCs/>
          <w:sz w:val="32"/>
          <w:szCs w:val="32"/>
        </w:rPr>
        <w:t xml:space="preserve">第一节 </w:t>
      </w:r>
      <w:r>
        <w:rPr>
          <w:rFonts w:hint="eastAsia" w:ascii="Times New Roman" w:hAnsi="Times New Roman" w:eastAsia="楷体_GB2312" w:cs="Times New Roman"/>
          <w:bCs/>
          <w:sz w:val="32"/>
          <w:szCs w:val="32"/>
        </w:rPr>
        <w:t xml:space="preserve"> </w:t>
      </w:r>
      <w:r>
        <w:rPr>
          <w:rFonts w:ascii="Times New Roman" w:hAnsi="Times New Roman" w:eastAsia="楷体_GB2312" w:cs="Times New Roman"/>
          <w:bCs/>
          <w:sz w:val="32"/>
          <w:szCs w:val="32"/>
        </w:rPr>
        <w:t>加强党的组织领导</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_Toc4313 \h </w:instrText>
      </w:r>
      <w:r>
        <w:rPr>
          <w:rFonts w:ascii="Times New Roman" w:hAnsi="Times New Roman" w:cs="Times New Roman"/>
          <w:sz w:val="32"/>
          <w:szCs w:val="32"/>
        </w:rPr>
        <w:fldChar w:fldCharType="separate"/>
      </w:r>
      <w:r>
        <w:rPr>
          <w:rFonts w:ascii="Times New Roman" w:hAnsi="Times New Roman" w:cs="Times New Roman"/>
          <w:sz w:val="32"/>
          <w:szCs w:val="32"/>
        </w:rPr>
        <w:t>86</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53649E7B">
      <w:pPr>
        <w:pStyle w:val="19"/>
        <w:tabs>
          <w:tab w:val="right" w:leader="dot" w:pos="8732"/>
        </w:tabs>
        <w:spacing w:line="560" w:lineRule="exact"/>
        <w:ind w:firstLine="640" w:firstLineChars="20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_Toc25957 </w:instrText>
      </w:r>
      <w:r>
        <w:rPr>
          <w:rFonts w:ascii="Times New Roman" w:hAnsi="Times New Roman" w:cs="Times New Roman"/>
          <w:sz w:val="32"/>
          <w:szCs w:val="32"/>
        </w:rPr>
        <w:fldChar w:fldCharType="separate"/>
      </w:r>
      <w:r>
        <w:rPr>
          <w:rFonts w:ascii="Times New Roman" w:hAnsi="Times New Roman" w:eastAsia="楷体_GB2312" w:cs="Times New Roman"/>
          <w:bCs/>
          <w:sz w:val="32"/>
          <w:szCs w:val="32"/>
        </w:rPr>
        <w:t xml:space="preserve">第二节 </w:t>
      </w:r>
      <w:r>
        <w:rPr>
          <w:rFonts w:hint="eastAsia" w:ascii="Times New Roman" w:hAnsi="Times New Roman" w:eastAsia="楷体_GB2312" w:cs="Times New Roman"/>
          <w:bCs/>
          <w:sz w:val="32"/>
          <w:szCs w:val="32"/>
        </w:rPr>
        <w:t xml:space="preserve"> </w:t>
      </w:r>
      <w:r>
        <w:rPr>
          <w:rFonts w:ascii="Times New Roman" w:hAnsi="Times New Roman" w:eastAsia="楷体_GB2312" w:cs="Times New Roman"/>
          <w:bCs/>
          <w:sz w:val="32"/>
          <w:szCs w:val="32"/>
        </w:rPr>
        <w:t>汇集社会多方力量</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_Toc25957 \h </w:instrText>
      </w:r>
      <w:r>
        <w:rPr>
          <w:rFonts w:ascii="Times New Roman" w:hAnsi="Times New Roman" w:cs="Times New Roman"/>
          <w:sz w:val="32"/>
          <w:szCs w:val="32"/>
        </w:rPr>
        <w:fldChar w:fldCharType="separate"/>
      </w:r>
      <w:r>
        <w:rPr>
          <w:rFonts w:ascii="Times New Roman" w:hAnsi="Times New Roman" w:cs="Times New Roman"/>
          <w:sz w:val="32"/>
          <w:szCs w:val="32"/>
        </w:rPr>
        <w:t>87</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5D7B7140">
      <w:pPr>
        <w:pStyle w:val="19"/>
        <w:tabs>
          <w:tab w:val="right" w:leader="dot" w:pos="8732"/>
        </w:tabs>
        <w:spacing w:line="560" w:lineRule="exact"/>
        <w:ind w:firstLine="320" w:firstLineChars="10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_Toc12234 </w:instrText>
      </w:r>
      <w:r>
        <w:rPr>
          <w:rFonts w:ascii="Times New Roman" w:hAnsi="Times New Roman" w:cs="Times New Roman"/>
          <w:sz w:val="32"/>
          <w:szCs w:val="32"/>
        </w:rPr>
        <w:fldChar w:fldCharType="separate"/>
      </w:r>
      <w:r>
        <w:rPr>
          <w:rFonts w:ascii="Times New Roman" w:hAnsi="Times New Roman" w:eastAsia="宋体" w:cs="Times New Roman"/>
          <w:b/>
          <w:bCs w:val="0"/>
          <w:sz w:val="32"/>
          <w:szCs w:val="32"/>
        </w:rPr>
        <w:t>第三十</w:t>
      </w:r>
      <w:r>
        <w:rPr>
          <w:rFonts w:hint="eastAsia" w:ascii="Times New Roman" w:hAnsi="Times New Roman" w:eastAsia="宋体" w:cs="Times New Roman"/>
          <w:b/>
          <w:bCs w:val="0"/>
          <w:sz w:val="32"/>
          <w:szCs w:val="32"/>
        </w:rPr>
        <w:t>六</w:t>
      </w:r>
      <w:r>
        <w:rPr>
          <w:rFonts w:ascii="Times New Roman" w:hAnsi="Times New Roman" w:eastAsia="宋体" w:cs="Times New Roman"/>
          <w:b/>
          <w:bCs w:val="0"/>
          <w:sz w:val="32"/>
          <w:szCs w:val="32"/>
        </w:rPr>
        <w:t xml:space="preserve">章 </w:t>
      </w:r>
      <w:r>
        <w:rPr>
          <w:rFonts w:hint="eastAsia" w:ascii="Times New Roman" w:hAnsi="Times New Roman" w:eastAsia="宋体" w:cs="Times New Roman"/>
          <w:b/>
          <w:bCs w:val="0"/>
          <w:sz w:val="32"/>
          <w:szCs w:val="32"/>
        </w:rPr>
        <w:t xml:space="preserve"> </w:t>
      </w:r>
      <w:r>
        <w:rPr>
          <w:rFonts w:ascii="Times New Roman" w:hAnsi="Times New Roman" w:eastAsia="宋体" w:cs="Times New Roman"/>
          <w:b/>
          <w:bCs w:val="0"/>
          <w:sz w:val="32"/>
          <w:szCs w:val="32"/>
        </w:rPr>
        <w:t>加强要素支撑保障</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_Toc12234 \h </w:instrText>
      </w:r>
      <w:r>
        <w:rPr>
          <w:rFonts w:ascii="Times New Roman" w:hAnsi="Times New Roman" w:cs="Times New Roman"/>
          <w:sz w:val="32"/>
          <w:szCs w:val="32"/>
        </w:rPr>
        <w:fldChar w:fldCharType="separate"/>
      </w:r>
      <w:r>
        <w:rPr>
          <w:rFonts w:ascii="Times New Roman" w:hAnsi="Times New Roman" w:cs="Times New Roman"/>
          <w:sz w:val="32"/>
          <w:szCs w:val="32"/>
        </w:rPr>
        <w:t>87</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41B53443">
      <w:pPr>
        <w:pStyle w:val="19"/>
        <w:tabs>
          <w:tab w:val="right" w:leader="dot" w:pos="8732"/>
        </w:tabs>
        <w:spacing w:line="560" w:lineRule="exact"/>
        <w:ind w:firstLine="640" w:firstLineChars="20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_Toc16305 </w:instrText>
      </w:r>
      <w:r>
        <w:rPr>
          <w:rFonts w:ascii="Times New Roman" w:hAnsi="Times New Roman" w:cs="Times New Roman"/>
          <w:sz w:val="32"/>
          <w:szCs w:val="32"/>
        </w:rPr>
        <w:fldChar w:fldCharType="separate"/>
      </w:r>
      <w:r>
        <w:rPr>
          <w:rFonts w:ascii="Times New Roman" w:hAnsi="Times New Roman" w:eastAsia="楷体_GB2312" w:cs="Times New Roman"/>
          <w:bCs/>
          <w:sz w:val="32"/>
          <w:szCs w:val="32"/>
        </w:rPr>
        <w:t xml:space="preserve">第一节 </w:t>
      </w:r>
      <w:r>
        <w:rPr>
          <w:rFonts w:hint="eastAsia" w:ascii="Times New Roman" w:hAnsi="Times New Roman" w:eastAsia="楷体_GB2312" w:cs="Times New Roman"/>
          <w:bCs/>
          <w:sz w:val="32"/>
          <w:szCs w:val="32"/>
        </w:rPr>
        <w:t xml:space="preserve"> </w:t>
      </w:r>
      <w:r>
        <w:rPr>
          <w:rFonts w:ascii="Times New Roman" w:hAnsi="Times New Roman" w:eastAsia="楷体_GB2312" w:cs="Times New Roman"/>
          <w:bCs/>
          <w:sz w:val="32"/>
          <w:szCs w:val="32"/>
        </w:rPr>
        <w:t>强化土地保障</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_Toc16305 \h </w:instrText>
      </w:r>
      <w:r>
        <w:rPr>
          <w:rFonts w:ascii="Times New Roman" w:hAnsi="Times New Roman" w:cs="Times New Roman"/>
          <w:sz w:val="32"/>
          <w:szCs w:val="32"/>
        </w:rPr>
        <w:fldChar w:fldCharType="separate"/>
      </w:r>
      <w:r>
        <w:rPr>
          <w:rFonts w:ascii="Times New Roman" w:hAnsi="Times New Roman" w:cs="Times New Roman"/>
          <w:sz w:val="32"/>
          <w:szCs w:val="32"/>
        </w:rPr>
        <w:t>87</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58CD4CCD">
      <w:pPr>
        <w:pStyle w:val="19"/>
        <w:tabs>
          <w:tab w:val="right" w:leader="dot" w:pos="8732"/>
        </w:tabs>
        <w:spacing w:line="560" w:lineRule="exact"/>
        <w:ind w:firstLine="640" w:firstLineChars="20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_Toc11558 </w:instrText>
      </w:r>
      <w:r>
        <w:rPr>
          <w:rFonts w:ascii="Times New Roman" w:hAnsi="Times New Roman" w:cs="Times New Roman"/>
          <w:sz w:val="32"/>
          <w:szCs w:val="32"/>
        </w:rPr>
        <w:fldChar w:fldCharType="separate"/>
      </w:r>
      <w:r>
        <w:rPr>
          <w:rFonts w:ascii="Times New Roman" w:hAnsi="Times New Roman" w:eastAsia="楷体_GB2312" w:cs="Times New Roman"/>
          <w:bCs/>
          <w:sz w:val="32"/>
          <w:szCs w:val="32"/>
        </w:rPr>
        <w:t>第二节</w:t>
      </w:r>
      <w:r>
        <w:rPr>
          <w:rFonts w:hint="eastAsia" w:ascii="Times New Roman" w:hAnsi="Times New Roman" w:eastAsia="楷体_GB2312" w:cs="Times New Roman"/>
          <w:bCs/>
          <w:sz w:val="32"/>
          <w:szCs w:val="32"/>
        </w:rPr>
        <w:t xml:space="preserve"> </w:t>
      </w:r>
      <w:r>
        <w:rPr>
          <w:rFonts w:ascii="Times New Roman" w:hAnsi="Times New Roman" w:eastAsia="楷体_GB2312" w:cs="Times New Roman"/>
          <w:bCs/>
          <w:sz w:val="32"/>
          <w:szCs w:val="32"/>
        </w:rPr>
        <w:t xml:space="preserve"> 统筹资金投入</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_Toc11558 \h </w:instrText>
      </w:r>
      <w:r>
        <w:rPr>
          <w:rFonts w:ascii="Times New Roman" w:hAnsi="Times New Roman" w:cs="Times New Roman"/>
          <w:sz w:val="32"/>
          <w:szCs w:val="32"/>
        </w:rPr>
        <w:fldChar w:fldCharType="separate"/>
      </w:r>
      <w:r>
        <w:rPr>
          <w:rFonts w:ascii="Times New Roman" w:hAnsi="Times New Roman" w:cs="Times New Roman"/>
          <w:sz w:val="32"/>
          <w:szCs w:val="32"/>
        </w:rPr>
        <w:t>88</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748772BA">
      <w:pPr>
        <w:pStyle w:val="19"/>
        <w:tabs>
          <w:tab w:val="right" w:leader="dot" w:pos="8732"/>
        </w:tabs>
        <w:spacing w:line="560" w:lineRule="exact"/>
        <w:ind w:firstLine="640" w:firstLineChars="20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_Toc3581 </w:instrText>
      </w:r>
      <w:r>
        <w:rPr>
          <w:rFonts w:ascii="Times New Roman" w:hAnsi="Times New Roman" w:cs="Times New Roman"/>
          <w:sz w:val="32"/>
          <w:szCs w:val="32"/>
        </w:rPr>
        <w:fldChar w:fldCharType="separate"/>
      </w:r>
      <w:r>
        <w:rPr>
          <w:rFonts w:ascii="Times New Roman" w:hAnsi="Times New Roman" w:eastAsia="楷体_GB2312" w:cs="Times New Roman"/>
          <w:bCs/>
          <w:sz w:val="32"/>
          <w:szCs w:val="32"/>
        </w:rPr>
        <w:t xml:space="preserve">第三节 </w:t>
      </w:r>
      <w:r>
        <w:rPr>
          <w:rFonts w:hint="eastAsia" w:ascii="Times New Roman" w:hAnsi="Times New Roman" w:eastAsia="楷体_GB2312" w:cs="Times New Roman"/>
          <w:bCs/>
          <w:sz w:val="32"/>
          <w:szCs w:val="32"/>
        </w:rPr>
        <w:t xml:space="preserve"> </w:t>
      </w:r>
      <w:r>
        <w:rPr>
          <w:rFonts w:ascii="Times New Roman" w:hAnsi="Times New Roman" w:eastAsia="楷体_GB2312" w:cs="Times New Roman"/>
          <w:bCs/>
          <w:sz w:val="32"/>
          <w:szCs w:val="32"/>
        </w:rPr>
        <w:t>加强人才支撑</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_Toc3581 \h </w:instrText>
      </w:r>
      <w:r>
        <w:rPr>
          <w:rFonts w:ascii="Times New Roman" w:hAnsi="Times New Roman" w:cs="Times New Roman"/>
          <w:sz w:val="32"/>
          <w:szCs w:val="32"/>
        </w:rPr>
        <w:fldChar w:fldCharType="separate"/>
      </w:r>
      <w:r>
        <w:rPr>
          <w:rFonts w:ascii="Times New Roman" w:hAnsi="Times New Roman" w:cs="Times New Roman"/>
          <w:sz w:val="32"/>
          <w:szCs w:val="32"/>
        </w:rPr>
        <w:t>88</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68A77524">
      <w:pPr>
        <w:pStyle w:val="19"/>
        <w:tabs>
          <w:tab w:val="right" w:leader="dot" w:pos="8732"/>
        </w:tabs>
        <w:spacing w:line="560" w:lineRule="exact"/>
        <w:ind w:firstLine="320" w:firstLineChars="10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_Toc3520 </w:instrText>
      </w:r>
      <w:r>
        <w:rPr>
          <w:rFonts w:ascii="Times New Roman" w:hAnsi="Times New Roman" w:cs="Times New Roman"/>
          <w:sz w:val="32"/>
          <w:szCs w:val="32"/>
        </w:rPr>
        <w:fldChar w:fldCharType="separate"/>
      </w:r>
      <w:r>
        <w:rPr>
          <w:rFonts w:ascii="Times New Roman" w:hAnsi="Times New Roman" w:eastAsia="宋体" w:cs="Times New Roman"/>
          <w:b/>
          <w:bCs w:val="0"/>
          <w:sz w:val="32"/>
          <w:szCs w:val="32"/>
        </w:rPr>
        <w:t>第三十</w:t>
      </w:r>
      <w:r>
        <w:rPr>
          <w:rFonts w:hint="eastAsia" w:ascii="Times New Roman" w:hAnsi="Times New Roman" w:eastAsia="宋体" w:cs="Times New Roman"/>
          <w:b/>
          <w:bCs w:val="0"/>
          <w:sz w:val="32"/>
          <w:szCs w:val="32"/>
        </w:rPr>
        <w:t>七</w:t>
      </w:r>
      <w:r>
        <w:rPr>
          <w:rFonts w:ascii="Times New Roman" w:hAnsi="Times New Roman" w:eastAsia="宋体" w:cs="Times New Roman"/>
          <w:b/>
          <w:bCs w:val="0"/>
          <w:sz w:val="32"/>
          <w:szCs w:val="32"/>
        </w:rPr>
        <w:t>章</w:t>
      </w:r>
      <w:r>
        <w:rPr>
          <w:rFonts w:hint="eastAsia" w:ascii="Times New Roman" w:hAnsi="Times New Roman" w:eastAsia="宋体" w:cs="Times New Roman"/>
          <w:b/>
          <w:bCs w:val="0"/>
          <w:sz w:val="32"/>
          <w:szCs w:val="32"/>
        </w:rPr>
        <w:t xml:space="preserve"> </w:t>
      </w:r>
      <w:r>
        <w:rPr>
          <w:rFonts w:ascii="Times New Roman" w:hAnsi="Times New Roman" w:eastAsia="宋体" w:cs="Times New Roman"/>
          <w:b/>
          <w:bCs w:val="0"/>
          <w:sz w:val="32"/>
          <w:szCs w:val="32"/>
        </w:rPr>
        <w:t xml:space="preserve"> 健全规划实施机制</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_Toc3520 \h </w:instrText>
      </w:r>
      <w:r>
        <w:rPr>
          <w:rFonts w:ascii="Times New Roman" w:hAnsi="Times New Roman" w:cs="Times New Roman"/>
          <w:sz w:val="32"/>
          <w:szCs w:val="32"/>
        </w:rPr>
        <w:fldChar w:fldCharType="separate"/>
      </w:r>
      <w:r>
        <w:rPr>
          <w:rFonts w:ascii="Times New Roman" w:hAnsi="Times New Roman" w:cs="Times New Roman"/>
          <w:sz w:val="32"/>
          <w:szCs w:val="32"/>
        </w:rPr>
        <w:t>89</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3FC8232B">
      <w:pPr>
        <w:pStyle w:val="19"/>
        <w:tabs>
          <w:tab w:val="right" w:leader="dot" w:pos="8732"/>
        </w:tabs>
        <w:spacing w:line="560" w:lineRule="exact"/>
        <w:ind w:firstLine="640" w:firstLineChars="20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_Toc23888 </w:instrText>
      </w:r>
      <w:r>
        <w:rPr>
          <w:rFonts w:ascii="Times New Roman" w:hAnsi="Times New Roman" w:cs="Times New Roman"/>
          <w:sz w:val="32"/>
          <w:szCs w:val="32"/>
        </w:rPr>
        <w:fldChar w:fldCharType="separate"/>
      </w:r>
      <w:r>
        <w:rPr>
          <w:rFonts w:ascii="Times New Roman" w:hAnsi="Times New Roman" w:eastAsia="楷体_GB2312" w:cs="Times New Roman"/>
          <w:bCs/>
          <w:sz w:val="32"/>
          <w:szCs w:val="32"/>
        </w:rPr>
        <w:t xml:space="preserve">第一节 </w:t>
      </w:r>
      <w:r>
        <w:rPr>
          <w:rFonts w:hint="eastAsia" w:ascii="Times New Roman" w:hAnsi="Times New Roman" w:eastAsia="楷体_GB2312" w:cs="Times New Roman"/>
          <w:bCs/>
          <w:sz w:val="32"/>
          <w:szCs w:val="32"/>
        </w:rPr>
        <w:t xml:space="preserve"> </w:t>
      </w:r>
      <w:r>
        <w:rPr>
          <w:rFonts w:ascii="Times New Roman" w:hAnsi="Times New Roman" w:eastAsia="楷体_GB2312" w:cs="Times New Roman"/>
          <w:bCs/>
          <w:sz w:val="32"/>
          <w:szCs w:val="32"/>
        </w:rPr>
        <w:t>构建统一规划体系</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_Toc23888 \h </w:instrText>
      </w:r>
      <w:r>
        <w:rPr>
          <w:rFonts w:ascii="Times New Roman" w:hAnsi="Times New Roman" w:cs="Times New Roman"/>
          <w:sz w:val="32"/>
          <w:szCs w:val="32"/>
        </w:rPr>
        <w:fldChar w:fldCharType="separate"/>
      </w:r>
      <w:r>
        <w:rPr>
          <w:rFonts w:ascii="Times New Roman" w:hAnsi="Times New Roman" w:cs="Times New Roman"/>
          <w:sz w:val="32"/>
          <w:szCs w:val="32"/>
        </w:rPr>
        <w:t>89</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0F7E6CBC">
      <w:pPr>
        <w:pStyle w:val="19"/>
        <w:tabs>
          <w:tab w:val="right" w:leader="dot" w:pos="8732"/>
        </w:tabs>
        <w:spacing w:line="560" w:lineRule="exact"/>
        <w:ind w:firstLine="640" w:firstLineChars="200"/>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HYPERLINK \l _Toc22450 </w:instrText>
      </w:r>
      <w:r>
        <w:rPr>
          <w:rFonts w:ascii="Times New Roman" w:hAnsi="Times New Roman" w:cs="Times New Roman"/>
          <w:sz w:val="32"/>
          <w:szCs w:val="32"/>
        </w:rPr>
        <w:fldChar w:fldCharType="separate"/>
      </w:r>
      <w:r>
        <w:rPr>
          <w:rFonts w:ascii="Times New Roman" w:hAnsi="Times New Roman" w:eastAsia="楷体_GB2312" w:cs="Times New Roman"/>
          <w:bCs/>
          <w:sz w:val="32"/>
          <w:szCs w:val="32"/>
        </w:rPr>
        <w:t xml:space="preserve">第二节 </w:t>
      </w:r>
      <w:r>
        <w:rPr>
          <w:rFonts w:hint="eastAsia" w:ascii="Times New Roman" w:hAnsi="Times New Roman" w:eastAsia="楷体_GB2312" w:cs="Times New Roman"/>
          <w:bCs/>
          <w:sz w:val="32"/>
          <w:szCs w:val="32"/>
        </w:rPr>
        <w:t xml:space="preserve"> </w:t>
      </w:r>
      <w:r>
        <w:rPr>
          <w:rFonts w:ascii="Times New Roman" w:hAnsi="Times New Roman" w:eastAsia="楷体_GB2312" w:cs="Times New Roman"/>
          <w:bCs/>
          <w:sz w:val="32"/>
          <w:szCs w:val="32"/>
        </w:rPr>
        <w:t>明确规划实施职责</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_Toc22450 \h </w:instrText>
      </w:r>
      <w:r>
        <w:rPr>
          <w:rFonts w:ascii="Times New Roman" w:hAnsi="Times New Roman" w:cs="Times New Roman"/>
          <w:sz w:val="32"/>
          <w:szCs w:val="32"/>
        </w:rPr>
        <w:fldChar w:fldCharType="separate"/>
      </w:r>
      <w:r>
        <w:rPr>
          <w:rFonts w:ascii="Times New Roman" w:hAnsi="Times New Roman" w:cs="Times New Roman"/>
          <w:sz w:val="32"/>
          <w:szCs w:val="32"/>
        </w:rPr>
        <w:t>90</w:t>
      </w:r>
      <w:r>
        <w:rPr>
          <w:rFonts w:ascii="Times New Roman" w:hAnsi="Times New Roman" w:cs="Times New Roman"/>
          <w:sz w:val="32"/>
          <w:szCs w:val="32"/>
        </w:rPr>
        <w:fldChar w:fldCharType="end"/>
      </w:r>
      <w:r>
        <w:rPr>
          <w:rFonts w:ascii="Times New Roman" w:hAnsi="Times New Roman" w:cs="Times New Roman"/>
          <w:sz w:val="32"/>
          <w:szCs w:val="32"/>
        </w:rPr>
        <w:fldChar w:fldCharType="end"/>
      </w:r>
    </w:p>
    <w:p w14:paraId="01D98543">
      <w:pPr>
        <w:sectPr>
          <w:footerReference r:id="rId4" w:type="default"/>
          <w:pgSz w:w="11906" w:h="16838"/>
          <w:pgMar w:top="1984" w:right="1587" w:bottom="1701" w:left="1587" w:header="851" w:footer="1417" w:gutter="0"/>
          <w:pgNumType w:fmt="upperRoman" w:start="1"/>
          <w:cols w:space="720" w:num="1"/>
          <w:docGrid w:type="lines" w:linePitch="313" w:charSpace="0"/>
        </w:sectPr>
      </w:pPr>
      <w:r>
        <w:rPr>
          <w:rFonts w:ascii="Times New Roman" w:hAnsi="Times New Roman" w:cs="Times New Roman"/>
          <w:sz w:val="32"/>
          <w:szCs w:val="32"/>
        </w:rPr>
        <w:br w:type="page"/>
      </w:r>
    </w:p>
    <w:p w14:paraId="7CB7EBC1">
      <w:pPr>
        <w:pStyle w:val="19"/>
        <w:tabs>
          <w:tab w:val="right" w:leader="dot" w:pos="8732"/>
        </w:tabs>
        <w:spacing w:line="560" w:lineRule="exact"/>
        <w:ind w:firstLine="640" w:firstLineChars="200"/>
        <w:rPr>
          <w:rFonts w:ascii="Times New Roman" w:hAnsi="Times New Roman" w:eastAsia="黑体" w:cs="Times New Roman"/>
          <w:color w:val="FF0000"/>
          <w:sz w:val="32"/>
          <w:szCs w:val="32"/>
        </w:rPr>
      </w:pPr>
      <w:r>
        <w:rPr>
          <w:rFonts w:ascii="Times New Roman" w:hAnsi="Times New Roman" w:cs="Times New Roman"/>
          <w:sz w:val="32"/>
          <w:szCs w:val="32"/>
        </w:rPr>
        <w:fldChar w:fldCharType="end"/>
      </w:r>
      <w:r>
        <w:rPr>
          <w:rFonts w:ascii="Times New Roman" w:hAnsi="Times New Roman" w:eastAsia="仿宋_GB2312" w:cs="Times New Roman"/>
          <w:sz w:val="32"/>
          <w:szCs w:val="32"/>
        </w:rPr>
        <w:t>《若尔盖县国民经济和社会发展第十五个五年规划纲要》根据《中共若尔盖县委关于制定</w:t>
      </w:r>
      <w:r>
        <w:rPr>
          <w:rFonts w:hint="eastAsia" w:ascii="Times New Roman" w:hAnsi="Times New Roman" w:eastAsia="仿宋_GB2312" w:cs="Times New Roman"/>
          <w:sz w:val="32"/>
          <w:szCs w:val="32"/>
          <w:lang w:val="en-US" w:eastAsia="zh-CN"/>
        </w:rPr>
        <w:t>若尔盖县</w:t>
      </w:r>
      <w:r>
        <w:rPr>
          <w:rFonts w:ascii="Times New Roman" w:hAnsi="Times New Roman" w:eastAsia="仿宋_GB2312" w:cs="Times New Roman"/>
          <w:sz w:val="32"/>
          <w:szCs w:val="32"/>
        </w:rPr>
        <w:t>国民经济和社会发展第十五个五年规划的建议》制定，明确了</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十五五</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时期全县经济社会发展的总体要求、主要任务和重大举措，</w:t>
      </w:r>
      <w:r>
        <w:rPr>
          <w:rFonts w:ascii="Times New Roman" w:hAnsi="Times New Roman" w:eastAsia="仿宋_GB2312" w:cs="Times New Roman"/>
          <w:bCs/>
          <w:spacing w:val="0"/>
          <w:sz w:val="32"/>
          <w:szCs w:val="32"/>
        </w:rPr>
        <w:t>是政府履行职责的重要依据，是</w:t>
      </w:r>
      <w:r>
        <w:rPr>
          <w:rFonts w:hint="eastAsia" w:ascii="Times New Roman" w:hAnsi="Times New Roman" w:eastAsia="仿宋_GB2312" w:cs="Times New Roman"/>
          <w:bCs/>
          <w:spacing w:val="0"/>
          <w:sz w:val="32"/>
          <w:szCs w:val="32"/>
          <w:lang w:eastAsia="zh-CN"/>
        </w:rPr>
        <w:t>经营</w:t>
      </w:r>
      <w:r>
        <w:rPr>
          <w:rFonts w:ascii="Times New Roman" w:hAnsi="Times New Roman" w:eastAsia="仿宋_GB2312" w:cs="Times New Roman"/>
          <w:bCs/>
          <w:spacing w:val="0"/>
          <w:sz w:val="32"/>
          <w:szCs w:val="32"/>
        </w:rPr>
        <w:t>主体的重要参考，</w:t>
      </w:r>
      <w:r>
        <w:rPr>
          <w:rFonts w:ascii="Times New Roman" w:hAnsi="Times New Roman" w:eastAsia="仿宋_GB2312" w:cs="Times New Roman"/>
          <w:sz w:val="32"/>
          <w:szCs w:val="32"/>
        </w:rPr>
        <w:t>是全县各族人民奋发努力、加快建成民族地区高质量发展阿坝典范若尔盖示范的行动纲领。</w:t>
      </w:r>
    </w:p>
    <w:p w14:paraId="6C6BF806">
      <w:pPr>
        <w:keepNext w:val="0"/>
        <w:widowControl w:val="0"/>
        <w:numPr>
          <w:ilvl w:val="0"/>
          <w:numId w:val="1"/>
        </w:numPr>
        <w:snapToGrid w:val="0"/>
        <w:spacing w:before="157" w:beforeLines="50" w:after="0" w:line="580" w:lineRule="exact"/>
        <w:jc w:val="center"/>
        <w:outlineLvl w:val="0"/>
        <w:rPr>
          <w:rFonts w:ascii="Times New Roman" w:hAnsi="Times New Roman" w:eastAsia="黑体" w:cs="Times New Roman"/>
          <w:sz w:val="36"/>
          <w:szCs w:val="36"/>
        </w:rPr>
      </w:pPr>
      <w:bookmarkStart w:id="0" w:name="_Toc19457"/>
      <w:bookmarkStart w:id="1" w:name="_Toc20450"/>
      <w:bookmarkStart w:id="2" w:name="_Toc372"/>
      <w:r>
        <w:rPr>
          <w:rFonts w:ascii="Times New Roman" w:hAnsi="Times New Roman" w:eastAsia="黑体" w:cs="Times New Roman"/>
          <w:sz w:val="36"/>
          <w:szCs w:val="36"/>
        </w:rPr>
        <w:t xml:space="preserve"> </w:t>
      </w:r>
      <w:bookmarkStart w:id="3" w:name="_Toc217317425"/>
      <w:bookmarkStart w:id="4" w:name="_Toc10736"/>
      <w:bookmarkStart w:id="5" w:name="_Toc11033"/>
      <w:r>
        <w:rPr>
          <w:rFonts w:ascii="Times New Roman" w:hAnsi="Times New Roman" w:eastAsia="黑体" w:cs="Times New Roman"/>
          <w:sz w:val="36"/>
          <w:szCs w:val="36"/>
        </w:rPr>
        <w:t>奋力打造民族地区高质量发展</w:t>
      </w:r>
      <w:bookmarkEnd w:id="3"/>
      <w:bookmarkEnd w:id="4"/>
      <w:bookmarkEnd w:id="5"/>
      <w:r>
        <w:rPr>
          <w:rFonts w:ascii="Times New Roman" w:hAnsi="Times New Roman" w:eastAsia="黑体" w:cs="Times New Roman"/>
          <w:sz w:val="36"/>
          <w:szCs w:val="36"/>
        </w:rPr>
        <w:t>阿坝典范</w:t>
      </w:r>
      <w:r>
        <w:rPr>
          <w:rFonts w:hint="eastAsia" w:ascii="Times New Roman" w:hAnsi="Times New Roman" w:eastAsia="黑体" w:cs="Times New Roman"/>
          <w:sz w:val="36"/>
          <w:szCs w:val="36"/>
          <w:lang w:val="en-US" w:eastAsia="zh-CN"/>
        </w:rPr>
        <w:t xml:space="preserve">      </w:t>
      </w:r>
      <w:r>
        <w:rPr>
          <w:rFonts w:hint="eastAsia" w:ascii="Times New Roman" w:hAnsi="Times New Roman" w:eastAsia="黑体" w:cs="Times New Roman"/>
          <w:sz w:val="36"/>
          <w:szCs w:val="36"/>
          <w:lang w:eastAsia="zh-CN"/>
        </w:rPr>
        <w:t>若尔盖</w:t>
      </w:r>
      <w:r>
        <w:rPr>
          <w:rFonts w:ascii="Times New Roman" w:hAnsi="Times New Roman" w:eastAsia="黑体" w:cs="Times New Roman"/>
          <w:sz w:val="36"/>
          <w:szCs w:val="36"/>
        </w:rPr>
        <w:t>示范</w:t>
      </w:r>
      <w:bookmarkEnd w:id="0"/>
      <w:bookmarkEnd w:id="1"/>
      <w:bookmarkEnd w:id="2"/>
    </w:p>
    <w:p w14:paraId="251B0C70">
      <w:pPr>
        <w:spacing w:line="580" w:lineRule="exact"/>
        <w:ind w:firstLine="640" w:firstLineChars="200"/>
        <w:rPr>
          <w:rFonts w:ascii="Times New Roman" w:hAnsi="Times New Roman" w:eastAsia="仿宋_GB2312" w:cs="Times New Roman"/>
          <w:b w:val="0"/>
          <w:bCs w:val="0"/>
          <w:sz w:val="32"/>
          <w:szCs w:val="32"/>
        </w:rPr>
      </w:pPr>
      <w:r>
        <w:rPr>
          <w:rFonts w:ascii="Times New Roman" w:hAnsi="Times New Roman" w:eastAsia="仿宋_GB2312" w:cs="Times New Roman"/>
          <w:sz w:val="32"/>
          <w:szCs w:val="32"/>
          <w:lang w:eastAsia="zh-CN"/>
        </w:rPr>
        <w:t>“十五五”时期既是基本实现社会主义现代化夯实基础、全面发力的关键时期，也是若尔盖乘势而上、借势发力、攻坚突破、实现跨越发展的重要战略窗口期。</w:t>
      </w:r>
      <w:r>
        <w:rPr>
          <w:rFonts w:ascii="Times New Roman" w:hAnsi="Times New Roman" w:eastAsia="仿宋_GB2312" w:cs="Times New Roman"/>
          <w:color w:val="auto"/>
          <w:sz w:val="32"/>
          <w:szCs w:val="32"/>
        </w:rPr>
        <w:t>必须深刻认识外部环境形势的新变化，准确把握若尔盖发展的阶段性特征和新的历史方位，科学制定发展目标任务，奋力推动现代化建设迈上新台阶。</w:t>
      </w:r>
    </w:p>
    <w:p w14:paraId="74790041">
      <w:pPr>
        <w:keepNext w:val="0"/>
        <w:widowControl w:val="0"/>
        <w:spacing w:before="157" w:beforeLines="50" w:after="157" w:afterLines="50" w:line="580" w:lineRule="exact"/>
        <w:jc w:val="center"/>
        <w:outlineLvl w:val="0"/>
        <w:rPr>
          <w:rFonts w:ascii="Times New Roman" w:hAnsi="Times New Roman" w:eastAsia="宋体" w:cs="Times New Roman"/>
          <w:b/>
          <w:bCs/>
          <w:sz w:val="32"/>
          <w:szCs w:val="32"/>
        </w:rPr>
      </w:pPr>
      <w:bookmarkStart w:id="6" w:name="_Toc217317426"/>
      <w:bookmarkStart w:id="7" w:name="_Toc10082"/>
      <w:bookmarkStart w:id="8" w:name="_Toc9876"/>
      <w:bookmarkStart w:id="9" w:name="_Toc15595"/>
      <w:bookmarkStart w:id="10" w:name="_Toc16933"/>
      <w:bookmarkStart w:id="11" w:name="_Toc4505"/>
      <w:r>
        <w:rPr>
          <w:rFonts w:ascii="Times New Roman" w:hAnsi="Times New Roman" w:eastAsia="宋体" w:cs="Times New Roman"/>
          <w:b/>
          <w:bCs/>
          <w:sz w:val="32"/>
          <w:szCs w:val="32"/>
        </w:rPr>
        <w:t>第一章  规划背景</w:t>
      </w:r>
      <w:bookmarkEnd w:id="6"/>
      <w:bookmarkEnd w:id="7"/>
      <w:bookmarkEnd w:id="8"/>
      <w:bookmarkEnd w:id="9"/>
      <w:bookmarkEnd w:id="10"/>
      <w:bookmarkEnd w:id="11"/>
    </w:p>
    <w:p w14:paraId="1112B49F">
      <w:pPr>
        <w:pStyle w:val="41"/>
        <w:spacing w:line="580" w:lineRule="exact"/>
        <w:rPr>
          <w:rFonts w:ascii="Times New Roman" w:hAnsi="Times New Roman" w:eastAsia="仿宋_GB2312" w:cs="Times New Roman"/>
          <w:sz w:val="32"/>
          <w:szCs w:val="32"/>
        </w:rPr>
      </w:pPr>
      <w:r>
        <w:rPr>
          <w:rFonts w:ascii="Times New Roman" w:hAnsi="Times New Roman" w:eastAsia="仿宋_GB2312" w:cs="Times New Roman"/>
          <w:spacing w:val="0"/>
          <w:sz w:val="32"/>
          <w:szCs w:val="32"/>
        </w:rPr>
        <w:t>“十四五” 时期是若尔盖发展历程中极具里程碑意义的五年，是基层基础全面夯实、发展动能加速集聚的五年</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pacing w:val="0"/>
          <w:sz w:val="32"/>
          <w:szCs w:val="32"/>
        </w:rPr>
        <w:t>五年来，面对反分维稳底线和生态保护红线的双重考验，面对发展基础薄弱和人才科技支撑不足的双重制约，</w:t>
      </w:r>
      <w:r>
        <w:rPr>
          <w:rFonts w:ascii="Times New Roman" w:hAnsi="Times New Roman" w:eastAsia="仿宋_GB2312" w:cs="Times New Roman"/>
          <w:sz w:val="32"/>
          <w:szCs w:val="32"/>
        </w:rPr>
        <w:t>县委坚持以习近平新时代中国特色社会主义思想为指</w:t>
      </w:r>
      <w:r>
        <w:rPr>
          <w:rFonts w:hint="eastAsia" w:ascii="Times New Roman" w:hAnsi="Times New Roman" w:eastAsia="仿宋_GB2312" w:cs="Times New Roman"/>
          <w:sz w:val="32"/>
          <w:szCs w:val="32"/>
          <w:lang w:val="en-US" w:eastAsia="zh-CN"/>
        </w:rPr>
        <w:t>引</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深入学习贯彻党中央决策部署和习近平总书记对四川阿坝工作系列重要讲话和指示批示精神，全面贯彻新时代党的治藏方略和省委涉藏工作部署，认真落实州委各项决策部署，深入实施</w:t>
      </w:r>
      <w:r>
        <w:rPr>
          <w:rFonts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首听号令、两核驱动、六区同创、十园共建</w:t>
      </w:r>
      <w:r>
        <w:rPr>
          <w:rFonts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战略，团结带领全县各族人民凝心聚力、攻坚克难、实干争先，推动多项工作实现从无到有、从立到破的关键突破，经济社会稳定取得了一系列开创性、标志性的发展成果。</w:t>
      </w:r>
    </w:p>
    <w:p w14:paraId="17506F1D">
      <w:pPr>
        <w:keepNext w:val="0"/>
        <w:widowControl w:val="0"/>
        <w:spacing w:before="157" w:beforeLines="50" w:after="157" w:afterLines="50" w:line="580" w:lineRule="exact"/>
        <w:jc w:val="center"/>
        <w:outlineLvl w:val="0"/>
        <w:rPr>
          <w:rFonts w:ascii="Times New Roman" w:hAnsi="Times New Roman" w:eastAsia="楷体_GB2312" w:cs="Times New Roman"/>
          <w:b/>
          <w:bCs/>
          <w:sz w:val="32"/>
          <w:szCs w:val="32"/>
        </w:rPr>
      </w:pPr>
      <w:bookmarkStart w:id="12" w:name="_Toc12026"/>
      <w:bookmarkStart w:id="13" w:name="_Toc23386"/>
      <w:bookmarkStart w:id="14" w:name="_Toc217317427"/>
      <w:bookmarkStart w:id="15" w:name="_Toc17791"/>
      <w:bookmarkStart w:id="16" w:name="_Toc29950"/>
      <w:bookmarkStart w:id="17" w:name="_Toc32727"/>
      <w:r>
        <w:rPr>
          <w:rFonts w:ascii="Times New Roman" w:hAnsi="Times New Roman" w:eastAsia="楷体_GB2312" w:cs="Times New Roman"/>
          <w:b/>
          <w:bCs/>
          <w:sz w:val="32"/>
          <w:szCs w:val="32"/>
        </w:rPr>
        <w:t xml:space="preserve">第一节 </w:t>
      </w:r>
      <w:r>
        <w:rPr>
          <w:rFonts w:hint="eastAsia" w:ascii="Times New Roman" w:hAnsi="Times New Roman" w:eastAsia="楷体_GB2312" w:cs="Times New Roman"/>
          <w:b/>
          <w:bCs/>
          <w:sz w:val="32"/>
          <w:szCs w:val="32"/>
        </w:rPr>
        <w:t xml:space="preserve"> </w:t>
      </w:r>
      <w:r>
        <w:rPr>
          <w:rFonts w:ascii="Times New Roman" w:hAnsi="Times New Roman" w:eastAsia="楷体_GB2312" w:cs="Times New Roman"/>
          <w:b/>
          <w:bCs/>
          <w:sz w:val="32"/>
          <w:szCs w:val="32"/>
        </w:rPr>
        <w:t>现代化新若尔盖建设实现良好开局</w:t>
      </w:r>
      <w:bookmarkEnd w:id="12"/>
      <w:bookmarkEnd w:id="13"/>
      <w:bookmarkEnd w:id="14"/>
      <w:bookmarkEnd w:id="15"/>
      <w:bookmarkEnd w:id="16"/>
      <w:bookmarkEnd w:id="17"/>
    </w:p>
    <w:p w14:paraId="08C71944">
      <w:pPr>
        <w:pStyle w:val="23"/>
        <w:tabs>
          <w:tab w:val="right" w:leader="dot" w:pos="8306"/>
        </w:tabs>
        <w:spacing w:line="580" w:lineRule="exact"/>
        <w:ind w:left="0" w:leftChars="0" w:firstLine="643" w:firstLineChars="200"/>
        <w:rPr>
          <w:rFonts w:ascii="Times New Roman" w:hAnsi="Times New Roman" w:eastAsia="仿宋_GB2312" w:cs="Times New Roman"/>
          <w:b/>
          <w:bCs/>
          <w:sz w:val="32"/>
          <w:szCs w:val="32"/>
          <w:lang w:eastAsia="zh-CN"/>
        </w:rPr>
      </w:pPr>
      <w:r>
        <w:rPr>
          <w:rFonts w:ascii="Times New Roman" w:hAnsi="Times New Roman" w:eastAsia="仿宋_GB2312" w:cs="Times New Roman"/>
          <w:b/>
          <w:bCs/>
          <w:sz w:val="32"/>
          <w:szCs w:val="32"/>
          <w:lang w:eastAsia="zh-CN"/>
        </w:rPr>
        <w:t>经济</w:t>
      </w:r>
      <w:r>
        <w:rPr>
          <w:rFonts w:hint="eastAsia" w:ascii="Times New Roman" w:hAnsi="Times New Roman" w:eastAsia="仿宋_GB2312" w:cs="Times New Roman"/>
          <w:b/>
          <w:bCs/>
          <w:sz w:val="32"/>
          <w:szCs w:val="32"/>
          <w:lang w:val="en-US" w:eastAsia="zh-CN"/>
        </w:rPr>
        <w:t>发展态势持续向好</w:t>
      </w:r>
      <w:r>
        <w:rPr>
          <w:rFonts w:ascii="Times New Roman" w:hAnsi="Times New Roman" w:eastAsia="仿宋_GB2312" w:cs="Times New Roman"/>
          <w:b/>
          <w:bCs/>
          <w:sz w:val="32"/>
          <w:szCs w:val="32"/>
          <w:lang w:eastAsia="zh-CN"/>
        </w:rPr>
        <w:t>。</w:t>
      </w:r>
      <w:r>
        <w:rPr>
          <w:rFonts w:ascii="Times New Roman" w:hAnsi="Times New Roman" w:eastAsia="仿宋_GB2312" w:cs="Times New Roman"/>
          <w:b w:val="0"/>
          <w:bCs w:val="0"/>
          <w:spacing w:val="0"/>
          <w:sz w:val="32"/>
          <w:szCs w:val="32"/>
        </w:rPr>
        <w:t>经济总量跃升至全州第五位、实现历史性晋位，荣获四川省县域经济高质量发展进步显著县，县域经济综合实力迈上新台阶</w:t>
      </w:r>
      <w:r>
        <w:rPr>
          <w:rFonts w:hint="eastAsia" w:ascii="Times New Roman" w:hAnsi="Times New Roman" w:eastAsia="仿宋_GB2312" w:cs="Times New Roman"/>
          <w:b w:val="0"/>
          <w:bCs w:val="0"/>
          <w:spacing w:val="0"/>
          <w:sz w:val="32"/>
          <w:szCs w:val="32"/>
          <w:lang w:eastAsia="zh-CN"/>
        </w:rPr>
        <w:t>。</w:t>
      </w:r>
      <w:r>
        <w:rPr>
          <w:rFonts w:ascii="Times New Roman" w:hAnsi="Times New Roman" w:eastAsia="仿宋_GB2312" w:cs="Times New Roman"/>
          <w:b w:val="0"/>
          <w:bCs w:val="0"/>
          <w:spacing w:val="0"/>
          <w:sz w:val="32"/>
          <w:szCs w:val="32"/>
        </w:rPr>
        <w:t>文旅产业与畜牧业协同并进，成为拉动经济增长的核心引擎，2025年接待游客超392万人次，创历史新高，两大4A级景区综合收入首次突破亿元，卓绝之旅、曙光之旅2条线路纳入国家红色旅游精品线路，获评“第四批省级全域旅游示范区”。畜牧优势彰显，荣冠“中国藏绵羊之都”，</w:t>
      </w:r>
      <w:r>
        <w:rPr>
          <w:rFonts w:ascii="Times New Roman" w:hAnsi="Times New Roman" w:eastAsia="仿宋_GB2312" w:cs="Times New Roman"/>
          <w:b w:val="0"/>
          <w:bCs w:val="0"/>
          <w:sz w:val="32"/>
          <w:szCs w:val="32"/>
        </w:rPr>
        <w:t>“若格达斯”农特品牌影响力稳步提升，青稞啤酒荣获中国</w:t>
      </w:r>
      <w:r>
        <w:rPr>
          <w:rFonts w:ascii="Times New Roman" w:hAnsi="Times New Roman" w:eastAsia="仿宋_GB2312" w:cs="Times New Roman"/>
          <w:b w:val="0"/>
          <w:bCs w:val="0"/>
          <w:spacing w:val="0"/>
          <w:sz w:val="32"/>
          <w:szCs w:val="32"/>
        </w:rPr>
        <w:t>县域博览会县域优品“星光大奖”。新增飞地经济、低空经济、培训经济、园区经济等新兴增长极，产业结构持续优化。</w:t>
      </w:r>
    </w:p>
    <w:p w14:paraId="5677F583">
      <w:pPr>
        <w:tabs>
          <w:tab w:val="right" w:leader="dot" w:pos="8306"/>
        </w:tabs>
        <w:spacing w:line="580" w:lineRule="exact"/>
        <w:ind w:left="0" w:firstLine="643" w:firstLineChars="200"/>
        <w:rPr>
          <w:rFonts w:ascii="Times New Roman" w:hAnsi="Times New Roman" w:eastAsia="仿宋_GB2312" w:cs="Times New Roman"/>
          <w:kern w:val="2"/>
          <w:sz w:val="32"/>
          <w:szCs w:val="32"/>
          <w:lang w:val="en-US" w:eastAsia="zh-CN" w:bidi="ar-SA"/>
        </w:rPr>
      </w:pPr>
      <w:r>
        <w:rPr>
          <w:rFonts w:ascii="Times New Roman" w:hAnsi="Times New Roman" w:eastAsia="仿宋_GB2312" w:cs="Times New Roman"/>
          <w:b/>
          <w:bCs/>
          <w:color w:val="auto"/>
          <w:sz w:val="32"/>
          <w:szCs w:val="32"/>
        </w:rPr>
        <w:t>城市发展动能不断增强。</w:t>
      </w:r>
      <w:r>
        <w:rPr>
          <w:rFonts w:ascii="Times New Roman" w:hAnsi="Times New Roman" w:eastAsia="仿宋_GB2312" w:cs="Times New Roman"/>
          <w:color w:val="auto"/>
          <w:sz w:val="32"/>
          <w:szCs w:val="32"/>
        </w:rPr>
        <w:t>川青铁路，郎川、川红高速开工建设，通用机场规划布局，“公铁空”立体交通网络加快建设，区位发展优势更加凸显</w:t>
      </w:r>
      <w:r>
        <w:rPr>
          <w:rFonts w:hint="eastAsia" w:ascii="Times New Roman" w:hAnsi="Times New Roman" w:eastAsia="仿宋_GB2312" w:cs="Times New Roman"/>
          <w:kern w:val="2"/>
          <w:sz w:val="32"/>
          <w:szCs w:val="32"/>
          <w:lang w:val="en-US" w:eastAsia="zh-CN" w:bidi="ar-SA"/>
        </w:rPr>
        <w:t>。</w:t>
      </w:r>
      <w:r>
        <w:rPr>
          <w:rFonts w:ascii="Times New Roman" w:hAnsi="Times New Roman" w:eastAsia="仿宋_GB2312" w:cs="Times New Roman"/>
          <w:kern w:val="2"/>
          <w:sz w:val="32"/>
          <w:szCs w:val="32"/>
          <w:lang w:val="en-US" w:eastAsia="zh-CN" w:bidi="ar-SA"/>
        </w:rPr>
        <w:t>精耕市政建设，推动城镇规划体系持续完善，深入推进“精城优镇·美村靓户”行动，基础设施承载力明显增强，城乡环境品质不断改善，特色风貌更加彰显，城市建设更具烟火气、更显文化韵味，人民生活更加幸福安逸，城市建设匠心独运，人文魅力更加彰显，若诗若画的安逸家园加速成型。</w:t>
      </w:r>
    </w:p>
    <w:p w14:paraId="05CDB39D">
      <w:pPr>
        <w:tabs>
          <w:tab w:val="right" w:leader="dot" w:pos="8306"/>
        </w:tabs>
        <w:spacing w:line="580" w:lineRule="exact"/>
        <w:ind w:left="0" w:firstLine="643" w:firstLineChars="200"/>
        <w:rPr>
          <w:rFonts w:ascii="Times New Roman" w:hAnsi="Times New Roman" w:eastAsia="仿宋_GB2312" w:cs="Times New Roman"/>
          <w:kern w:val="2"/>
          <w:sz w:val="32"/>
          <w:szCs w:val="32"/>
          <w:lang w:val="en-US" w:eastAsia="zh-CN" w:bidi="ar-SA"/>
        </w:rPr>
      </w:pPr>
      <w:r>
        <w:rPr>
          <w:rFonts w:ascii="Times New Roman" w:hAnsi="Times New Roman" w:eastAsia="仿宋_GB2312" w:cs="Times New Roman"/>
          <w:b/>
          <w:bCs/>
          <w:color w:val="auto"/>
          <w:sz w:val="32"/>
          <w:szCs w:val="32"/>
        </w:rPr>
        <w:t>民生保障扎实有力。</w:t>
      </w:r>
      <w:r>
        <w:rPr>
          <w:rFonts w:ascii="Times New Roman" w:hAnsi="Times New Roman" w:eastAsia="仿宋_GB2312" w:cs="Times New Roman"/>
          <w:color w:val="auto"/>
          <w:sz w:val="32"/>
          <w:szCs w:val="32"/>
        </w:rPr>
        <w:t>教育医疗“组团式”帮扶成效显著，本土名师名医队伍不断壮大，一本录取率大幅提高，成功创建中国藏医药“传承精华·守正创新”实践基地，县藏医院挂牌阿坝州第二藏医院，川甘青结合部区域教育医疗高地</w:t>
      </w:r>
      <w:r>
        <w:rPr>
          <w:rFonts w:hint="eastAsia" w:ascii="Times New Roman" w:hAnsi="Times New Roman" w:eastAsia="仿宋_GB2312" w:cs="Times New Roman"/>
          <w:color w:val="auto"/>
          <w:sz w:val="32"/>
          <w:szCs w:val="32"/>
          <w:lang w:val="en-US" w:eastAsia="zh-CN"/>
        </w:rPr>
        <w:t>建设</w:t>
      </w:r>
      <w:r>
        <w:rPr>
          <w:rFonts w:ascii="Times New Roman" w:hAnsi="Times New Roman" w:eastAsia="仿宋_GB2312" w:cs="Times New Roman"/>
          <w:color w:val="auto"/>
          <w:sz w:val="32"/>
          <w:szCs w:val="32"/>
        </w:rPr>
        <w:t>稳步推进。巩固拓展脱贫攻坚成果同乡村振兴有效衔接有力推进，各类托底性帮扶政策落地见效，脱贫人口人均纯收入超18000元，全面实现“两个高于”目标。群众工作“石榴籽”工程“六大行动”精准发力，多措并举推动大中专毕业生就业等农牧民群众急难愁盼问题得到有效解决。以工代赈、发展村集体经济等举措协同发力，群众增收渠道持续拓宽，多层次社会保障体系日趋健全。</w:t>
      </w:r>
    </w:p>
    <w:p w14:paraId="401AC021">
      <w:pPr>
        <w:tabs>
          <w:tab w:val="right" w:leader="dot" w:pos="8306"/>
        </w:tabs>
        <w:spacing w:line="580" w:lineRule="exact"/>
        <w:ind w:firstLine="643" w:firstLineChars="200"/>
        <w:rPr>
          <w:rFonts w:ascii="Times New Roman" w:hAnsi="Times New Roman" w:eastAsia="仿宋_GB2312" w:cs="Times New Roman"/>
          <w:kern w:val="2"/>
          <w:sz w:val="32"/>
          <w:szCs w:val="32"/>
          <w:lang w:val="en-US" w:eastAsia="zh-CN" w:bidi="ar-SA"/>
        </w:rPr>
      </w:pPr>
      <w:r>
        <w:rPr>
          <w:rFonts w:ascii="Times New Roman" w:hAnsi="Times New Roman" w:eastAsia="仿宋_GB2312" w:cs="Times New Roman"/>
          <w:b/>
          <w:bCs/>
          <w:sz w:val="32"/>
          <w:szCs w:val="32"/>
        </w:rPr>
        <w:t>生态环境保护实现重大改善。</w:t>
      </w:r>
      <w:r>
        <w:rPr>
          <w:rFonts w:ascii="Times New Roman" w:hAnsi="Times New Roman" w:eastAsia="仿宋_GB2312" w:cs="Times New Roman"/>
          <w:sz w:val="32"/>
          <w:szCs w:val="32"/>
        </w:rPr>
        <w:t>一体推进湿地修复、沙化治理、历史遗留废弃矿山生态修复、草畜平衡，黄河干流含沙量降至0.3千克／立方米，沙化年递增率首次出现负增长；环境质量连续保持“百分百”达标；草原盖度、湖泊面积与黑颈鹤等珍稀物种数量显著提升，花湖成功获评国家级美丽河湖优秀案例；县城污水处理效能与农村生活垃圾收转运处置能力实现质的跃升。形成“人人呵护生态、人人建设生态、人人享有生态”的共建格局，“黄河美园·若诗若画”的生态本底愈发厚实。</w:t>
      </w:r>
    </w:p>
    <w:p w14:paraId="355BD0BF">
      <w:pPr>
        <w:tabs>
          <w:tab w:val="right" w:leader="dot" w:pos="8306"/>
        </w:tabs>
        <w:spacing w:line="580" w:lineRule="exact"/>
        <w:ind w:firstLine="643" w:firstLineChars="200"/>
        <w:rPr>
          <w:rFonts w:ascii="Times New Roman" w:hAnsi="Times New Roman" w:eastAsia="仿宋_GB2312" w:cs="Times New Roman"/>
          <w:kern w:val="2"/>
          <w:sz w:val="32"/>
          <w:szCs w:val="32"/>
          <w:lang w:val="en-US" w:eastAsia="zh-CN" w:bidi="ar-SA"/>
        </w:rPr>
      </w:pPr>
      <w:r>
        <w:rPr>
          <w:rFonts w:ascii="Times New Roman" w:hAnsi="Times New Roman" w:eastAsia="仿宋_GB2312" w:cs="Times New Roman"/>
          <w:b/>
          <w:bCs/>
          <w:sz w:val="32"/>
          <w:szCs w:val="32"/>
        </w:rPr>
        <w:t>安全稳定取得历史性进展。</w:t>
      </w:r>
      <w:r>
        <w:rPr>
          <w:rFonts w:ascii="Times New Roman" w:hAnsi="Times New Roman" w:eastAsia="仿宋_GB2312" w:cs="Times New Roman"/>
          <w:kern w:val="0"/>
          <w:sz w:val="32"/>
          <w:szCs w:val="32"/>
        </w:rPr>
        <w:t>道路交通安全管理质效全面提升，社会治安环境明显改善</w:t>
      </w:r>
      <w:r>
        <w:rPr>
          <w:rFonts w:hint="eastAsia" w:ascii="Times New Roman" w:hAnsi="Times New Roman" w:eastAsia="仿宋_GB2312" w:cs="Times New Roman"/>
          <w:kern w:val="0"/>
          <w:sz w:val="32"/>
          <w:szCs w:val="32"/>
          <w:lang w:eastAsia="zh-CN"/>
        </w:rPr>
        <w:t>，</w:t>
      </w:r>
      <w:r>
        <w:rPr>
          <w:rFonts w:ascii="Times New Roman" w:hAnsi="Times New Roman" w:eastAsia="仿宋_GB2312" w:cs="Times New Roman"/>
          <w:kern w:val="0"/>
          <w:sz w:val="32"/>
          <w:szCs w:val="32"/>
        </w:rPr>
        <w:t>山洪灾害危险区实现常态监测预警</w:t>
      </w:r>
      <w:r>
        <w:rPr>
          <w:rFonts w:hint="eastAsia" w:ascii="Times New Roman" w:hAnsi="Times New Roman" w:eastAsia="仿宋_GB2312" w:cs="Times New Roman"/>
          <w:kern w:val="0"/>
          <w:sz w:val="32"/>
          <w:szCs w:val="32"/>
          <w:lang w:eastAsia="zh-CN"/>
        </w:rPr>
        <w:t>，</w:t>
      </w:r>
      <w:r>
        <w:rPr>
          <w:rFonts w:ascii="Times New Roman" w:hAnsi="Times New Roman" w:eastAsia="仿宋_GB2312" w:cs="Times New Roman"/>
          <w:kern w:val="0"/>
          <w:sz w:val="32"/>
          <w:szCs w:val="32"/>
        </w:rPr>
        <w:t>连续5</w:t>
      </w:r>
      <w:r>
        <w:rPr>
          <w:rFonts w:ascii="Times New Roman" w:hAnsi="Times New Roman" w:eastAsia="仿宋_GB2312" w:cs="Times New Roman"/>
          <w:kern w:val="0"/>
          <w:sz w:val="32"/>
          <w:szCs w:val="32"/>
          <w:lang w:val="en-US" w:eastAsia="zh-CN"/>
        </w:rPr>
        <w:t>3</w:t>
      </w:r>
      <w:r>
        <w:rPr>
          <w:rFonts w:ascii="Times New Roman" w:hAnsi="Times New Roman" w:eastAsia="仿宋_GB2312" w:cs="Times New Roman"/>
          <w:kern w:val="0"/>
          <w:sz w:val="32"/>
          <w:szCs w:val="32"/>
        </w:rPr>
        <w:t>年未发生重特大森林草原火灾</w:t>
      </w:r>
      <w:r>
        <w:rPr>
          <w:rFonts w:hint="eastAsia" w:ascii="Times New Roman" w:hAnsi="Times New Roman" w:eastAsia="仿宋_GB2312" w:cs="Times New Roman"/>
          <w:kern w:val="0"/>
          <w:sz w:val="32"/>
          <w:szCs w:val="32"/>
          <w:lang w:eastAsia="zh-CN"/>
        </w:rPr>
        <w:t>。</w:t>
      </w:r>
      <w:r>
        <w:rPr>
          <w:rFonts w:ascii="Times New Roman" w:hAnsi="Times New Roman" w:eastAsia="仿宋_GB2312" w:cs="Times New Roman"/>
          <w:sz w:val="32"/>
          <w:szCs w:val="32"/>
        </w:rPr>
        <w:t>寺庙未成年人全部清退安置，公共场所违禁挂像、“善识会”全面取缔，重点寺庙突出问题依法整治任务基本完成，僧俗群众的中华民族共同体意识显著增强，人心向我更加牢固，获评“全省双拥先进县”。</w:t>
      </w:r>
    </w:p>
    <w:p w14:paraId="3691786D">
      <w:pPr>
        <w:pStyle w:val="23"/>
        <w:tabs>
          <w:tab w:val="right" w:leader="dot" w:pos="8306"/>
        </w:tabs>
        <w:spacing w:line="580" w:lineRule="exact"/>
        <w:ind w:left="0" w:leftChars="0" w:firstLine="643"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党的建设全面纵深推进。</w:t>
      </w:r>
      <w:r>
        <w:rPr>
          <w:rFonts w:ascii="Times New Roman" w:hAnsi="Times New Roman" w:eastAsia="仿宋_GB2312" w:cs="Times New Roman"/>
          <w:b w:val="0"/>
          <w:bCs w:val="0"/>
          <w:spacing w:val="0"/>
          <w:sz w:val="32"/>
          <w:szCs w:val="32"/>
        </w:rPr>
        <w:t>各领域党的组织覆盖和工作覆盖持续深化拓展，农村软弱涣散党组织得到有效整顿，党建引领“微网实格”基层治理见行见效，“站在草原望北京</w:t>
      </w:r>
      <w:r>
        <w:rPr>
          <w:rFonts w:ascii="Times New Roman" w:hAnsi="Times New Roman" w:eastAsia="仿宋_GB2312" w:cs="Times New Roman"/>
          <w:kern w:val="2"/>
          <w:sz w:val="32"/>
          <w:szCs w:val="32"/>
          <w:lang w:val="en-US" w:eastAsia="zh-CN" w:bidi="ar-SA"/>
        </w:rPr>
        <w:t>·</w:t>
      </w:r>
      <w:r>
        <w:rPr>
          <w:rFonts w:ascii="Times New Roman" w:hAnsi="Times New Roman" w:eastAsia="仿宋_GB2312" w:cs="Times New Roman"/>
          <w:b w:val="0"/>
          <w:bCs w:val="0"/>
          <w:spacing w:val="0"/>
          <w:sz w:val="32"/>
          <w:szCs w:val="32"/>
        </w:rPr>
        <w:t>心中感恩共产党”信念根基愈加深厚，农村基层基础不断夯实，党的执政根基更加稳固</w:t>
      </w:r>
      <w:r>
        <w:rPr>
          <w:rFonts w:hint="eastAsia" w:ascii="Times New Roman" w:hAnsi="Times New Roman" w:eastAsia="仿宋_GB2312" w:cs="Times New Roman"/>
          <w:b w:val="0"/>
          <w:bCs w:val="0"/>
          <w:spacing w:val="0"/>
          <w:sz w:val="32"/>
          <w:szCs w:val="32"/>
          <w:lang w:eastAsia="zh-CN"/>
        </w:rPr>
        <w:t>。</w:t>
      </w:r>
      <w:r>
        <w:rPr>
          <w:rFonts w:hint="eastAsia" w:ascii="Times New Roman" w:hAnsi="Times New Roman" w:eastAsia="仿宋_GB2312" w:cs="Times New Roman"/>
          <w:spacing w:val="0"/>
          <w:sz w:val="32"/>
          <w:szCs w:val="32"/>
        </w:rPr>
        <w:t>干部担当作为激励机制不断健全，人才关心关爱举措更</w:t>
      </w:r>
      <w:r>
        <w:rPr>
          <w:rFonts w:hint="eastAsia" w:ascii="Times New Roman" w:hAnsi="Times New Roman" w:eastAsia="仿宋_GB2312" w:cs="Times New Roman"/>
          <w:spacing w:val="0"/>
          <w:sz w:val="32"/>
          <w:szCs w:val="32"/>
          <w:lang w:val="en-US" w:eastAsia="zh-CN"/>
        </w:rPr>
        <w:t>加暖心，干事创业氛围更加浓厚。</w:t>
      </w:r>
      <w:r>
        <w:rPr>
          <w:rFonts w:ascii="Times New Roman" w:hAnsi="Times New Roman" w:eastAsia="仿宋_GB2312" w:cs="Times New Roman"/>
          <w:b w:val="0"/>
          <w:bCs w:val="0"/>
          <w:spacing w:val="0"/>
          <w:sz w:val="32"/>
          <w:szCs w:val="32"/>
        </w:rPr>
        <w:t>“</w:t>
      </w:r>
      <w:r>
        <w:rPr>
          <w:rFonts w:hint="eastAsia" w:ascii="Times New Roman" w:hAnsi="Times New Roman" w:eastAsia="仿宋_GB2312" w:cs="Times New Roman"/>
          <w:spacing w:val="0"/>
          <w:sz w:val="32"/>
          <w:szCs w:val="32"/>
        </w:rPr>
        <w:t>铁纪守安澜</w:t>
      </w:r>
      <w:r>
        <w:rPr>
          <w:rFonts w:ascii="Times New Roman" w:hAnsi="Times New Roman" w:eastAsia="仿宋_GB2312" w:cs="Times New Roman"/>
          <w:kern w:val="2"/>
          <w:sz w:val="32"/>
          <w:szCs w:val="32"/>
          <w:lang w:val="en-US" w:eastAsia="zh-CN" w:bidi="ar-SA"/>
        </w:rPr>
        <w:t>·</w:t>
      </w:r>
      <w:r>
        <w:rPr>
          <w:rFonts w:hint="eastAsia" w:ascii="Times New Roman" w:hAnsi="Times New Roman" w:eastAsia="仿宋_GB2312" w:cs="Times New Roman"/>
          <w:spacing w:val="0"/>
          <w:sz w:val="32"/>
          <w:szCs w:val="32"/>
        </w:rPr>
        <w:t>清廉护黄河</w:t>
      </w:r>
      <w:r>
        <w:rPr>
          <w:rFonts w:ascii="Times New Roman" w:hAnsi="Times New Roman" w:eastAsia="仿宋_GB2312" w:cs="Times New Roman"/>
          <w:b w:val="0"/>
          <w:bCs w:val="0"/>
          <w:spacing w:val="0"/>
          <w:sz w:val="32"/>
          <w:szCs w:val="32"/>
        </w:rPr>
        <w:t>”</w:t>
      </w:r>
      <w:r>
        <w:rPr>
          <w:rFonts w:hint="eastAsia" w:ascii="Times New Roman" w:hAnsi="Times New Roman" w:eastAsia="仿宋_GB2312" w:cs="Times New Roman"/>
          <w:spacing w:val="0"/>
          <w:sz w:val="32"/>
          <w:szCs w:val="32"/>
        </w:rPr>
        <w:t>品牌领航，群腐集中整治成效显著</w:t>
      </w:r>
      <w:r>
        <w:rPr>
          <w:rFonts w:hint="eastAsia" w:ascii="Times New Roman" w:hAnsi="Times New Roman" w:eastAsia="仿宋_GB2312" w:cs="Times New Roman"/>
          <w:spacing w:val="0"/>
          <w:sz w:val="32"/>
          <w:szCs w:val="32"/>
          <w:lang w:eastAsia="zh-CN"/>
        </w:rPr>
        <w:t>，</w:t>
      </w:r>
      <w:r>
        <w:rPr>
          <w:rFonts w:hint="eastAsia" w:ascii="Times New Roman" w:hAnsi="Times New Roman" w:eastAsia="仿宋_GB2312" w:cs="Times New Roman"/>
          <w:spacing w:val="0"/>
          <w:sz w:val="32"/>
          <w:szCs w:val="32"/>
        </w:rPr>
        <w:t>正风肃纪反腐一体推进</w:t>
      </w:r>
      <w:r>
        <w:rPr>
          <w:rFonts w:hint="eastAsia" w:ascii="Times New Roman" w:hAnsi="Times New Roman" w:eastAsia="仿宋_GB2312" w:cs="Times New Roman"/>
          <w:spacing w:val="0"/>
          <w:sz w:val="32"/>
          <w:szCs w:val="32"/>
          <w:lang w:eastAsia="zh-CN"/>
        </w:rPr>
        <w:t>。</w:t>
      </w:r>
    </w:p>
    <w:tbl>
      <w:tblPr>
        <w:tblStyle w:val="2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8"/>
        <w:gridCol w:w="3180"/>
        <w:gridCol w:w="1879"/>
        <w:gridCol w:w="1919"/>
        <w:gridCol w:w="1194"/>
      </w:tblGrid>
      <w:tr w14:paraId="2FD95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5"/>
            <w:vAlign w:val="center"/>
          </w:tcPr>
          <w:p w14:paraId="71FAC05F">
            <w:pPr>
              <w:tabs>
                <w:tab w:val="right" w:leader="dot" w:pos="8306"/>
              </w:tabs>
              <w:snapToGrid/>
              <w:spacing w:before="0" w:after="0" w:line="580" w:lineRule="exact"/>
              <w:ind w:firstLine="0"/>
              <w:jc w:val="center"/>
              <w:rPr>
                <w:rFonts w:ascii="Times New Roman" w:hAnsi="Times New Roman" w:eastAsia="楷体_GB2312" w:cs="Times New Roman"/>
                <w:b/>
                <w:color w:val="000000"/>
                <w:sz w:val="24"/>
              </w:rPr>
            </w:pPr>
            <w:bookmarkStart w:id="18" w:name="_Toc14663"/>
            <w:r>
              <w:rPr>
                <w:rFonts w:ascii="Times New Roman" w:hAnsi="Times New Roman" w:eastAsia="楷体_GB2312" w:cs="Times New Roman"/>
                <w:b/>
                <w:color w:val="000000"/>
                <w:sz w:val="28"/>
                <w:szCs w:val="28"/>
              </w:rPr>
              <w:t>专栏1  若尔盖县</w:t>
            </w:r>
            <w:r>
              <w:rPr>
                <w:rFonts w:ascii="Times New Roman" w:hAnsi="Times New Roman" w:eastAsia="楷体_GB2312" w:cs="Times New Roman"/>
                <w:b/>
                <w:color w:val="000000"/>
                <w:sz w:val="28"/>
                <w:szCs w:val="28"/>
                <w:lang w:eastAsia="zh-CN"/>
              </w:rPr>
              <w:t>“</w:t>
            </w:r>
            <w:r>
              <w:rPr>
                <w:rFonts w:ascii="Times New Roman" w:hAnsi="Times New Roman" w:eastAsia="楷体_GB2312" w:cs="Times New Roman"/>
                <w:b/>
                <w:color w:val="000000"/>
                <w:sz w:val="28"/>
                <w:szCs w:val="28"/>
              </w:rPr>
              <w:t>十四五</w:t>
            </w:r>
            <w:r>
              <w:rPr>
                <w:rFonts w:ascii="Times New Roman" w:hAnsi="Times New Roman" w:eastAsia="楷体_GB2312" w:cs="Times New Roman"/>
                <w:b/>
                <w:color w:val="000000"/>
                <w:sz w:val="28"/>
                <w:szCs w:val="28"/>
                <w:lang w:eastAsia="zh-CN"/>
              </w:rPr>
              <w:t>”</w:t>
            </w:r>
            <w:r>
              <w:rPr>
                <w:rFonts w:ascii="Times New Roman" w:hAnsi="Times New Roman" w:eastAsia="楷体_GB2312" w:cs="Times New Roman"/>
                <w:b/>
                <w:color w:val="000000"/>
                <w:sz w:val="28"/>
                <w:szCs w:val="28"/>
              </w:rPr>
              <w:t>规划主要指标完成情况</w:t>
            </w:r>
            <w:bookmarkEnd w:id="18"/>
          </w:p>
        </w:tc>
      </w:tr>
      <w:tr w14:paraId="19FD3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5" w:type="pct"/>
            <w:gridSpan w:val="2"/>
            <w:vAlign w:val="center"/>
          </w:tcPr>
          <w:p w14:paraId="3C575550">
            <w:pPr>
              <w:pStyle w:val="12"/>
              <w:snapToGrid w:val="0"/>
              <w:spacing w:before="31" w:beforeLines="10" w:after="31" w:afterLines="10"/>
              <w:ind w:left="0" w:leftChars="0" w:firstLine="0" w:firstLineChars="0"/>
              <w:jc w:val="center"/>
              <w:rPr>
                <w:rFonts w:ascii="Times New Roman" w:hAnsi="Times New Roman" w:eastAsia="楷体_GB2312" w:cs="Times New Roman"/>
                <w:b/>
                <w:color w:val="000000"/>
                <w:sz w:val="24"/>
              </w:rPr>
            </w:pPr>
            <w:r>
              <w:rPr>
                <w:rFonts w:ascii="Times New Roman" w:hAnsi="Times New Roman" w:eastAsia="楷体_GB2312" w:cs="Times New Roman"/>
                <w:b/>
                <w:color w:val="000000"/>
                <w:sz w:val="24"/>
              </w:rPr>
              <w:t>指标</w:t>
            </w:r>
          </w:p>
        </w:tc>
        <w:tc>
          <w:tcPr>
            <w:tcW w:w="1037" w:type="pct"/>
            <w:vAlign w:val="center"/>
          </w:tcPr>
          <w:p w14:paraId="4E925816">
            <w:pPr>
              <w:pStyle w:val="12"/>
              <w:snapToGrid w:val="0"/>
              <w:spacing w:before="31" w:beforeLines="10" w:after="31" w:afterLines="10"/>
              <w:ind w:left="0" w:leftChars="0" w:firstLine="0" w:firstLineChars="0"/>
              <w:jc w:val="center"/>
              <w:rPr>
                <w:rFonts w:hint="eastAsia" w:ascii="Times New Roman" w:hAnsi="Times New Roman" w:eastAsia="楷体_GB2312" w:cs="Times New Roman"/>
                <w:b/>
                <w:color w:val="000000"/>
                <w:sz w:val="24"/>
                <w:lang w:val="en-US" w:eastAsia="zh-CN"/>
              </w:rPr>
            </w:pPr>
            <w:r>
              <w:rPr>
                <w:rFonts w:hint="eastAsia" w:ascii="Times New Roman" w:hAnsi="Times New Roman" w:eastAsia="楷体_GB2312" w:cs="Times New Roman"/>
                <w:b/>
                <w:color w:val="000000"/>
                <w:sz w:val="24"/>
                <w:lang w:val="en-US" w:eastAsia="zh-CN"/>
              </w:rPr>
              <w:t>2025年</w:t>
            </w:r>
          </w:p>
          <w:p w14:paraId="41F7F4F6">
            <w:pPr>
              <w:pStyle w:val="12"/>
              <w:snapToGrid w:val="0"/>
              <w:spacing w:before="31" w:beforeLines="10" w:after="31" w:afterLines="10"/>
              <w:ind w:left="0" w:leftChars="0" w:firstLine="0" w:firstLineChars="0"/>
              <w:jc w:val="center"/>
              <w:rPr>
                <w:rFonts w:ascii="Times New Roman" w:hAnsi="Times New Roman" w:eastAsia="楷体_GB2312" w:cs="Times New Roman"/>
                <w:b/>
                <w:color w:val="000000"/>
                <w:sz w:val="24"/>
              </w:rPr>
            </w:pPr>
            <w:r>
              <w:rPr>
                <w:rFonts w:ascii="Times New Roman" w:hAnsi="Times New Roman" w:eastAsia="楷体_GB2312" w:cs="Times New Roman"/>
                <w:b/>
                <w:color w:val="000000"/>
                <w:sz w:val="24"/>
              </w:rPr>
              <w:t>规划目标</w:t>
            </w:r>
          </w:p>
        </w:tc>
        <w:tc>
          <w:tcPr>
            <w:tcW w:w="1059" w:type="pct"/>
            <w:vAlign w:val="center"/>
          </w:tcPr>
          <w:p w14:paraId="1CE5CAEF">
            <w:pPr>
              <w:pStyle w:val="12"/>
              <w:snapToGrid w:val="0"/>
              <w:spacing w:before="31" w:beforeLines="10" w:after="31" w:afterLines="10"/>
              <w:ind w:left="0" w:leftChars="0" w:firstLine="0" w:firstLineChars="0"/>
              <w:jc w:val="center"/>
              <w:rPr>
                <w:rFonts w:ascii="Times New Roman" w:hAnsi="Times New Roman" w:eastAsia="楷体_GB2312" w:cs="Times New Roman"/>
                <w:b/>
                <w:color w:val="000000"/>
                <w:sz w:val="24"/>
              </w:rPr>
            </w:pPr>
            <w:r>
              <w:rPr>
                <w:rFonts w:ascii="Times New Roman" w:hAnsi="Times New Roman" w:eastAsia="楷体_GB2312" w:cs="Times New Roman"/>
                <w:b/>
                <w:color w:val="000000"/>
                <w:sz w:val="24"/>
              </w:rPr>
              <w:t>2025年</w:t>
            </w:r>
          </w:p>
          <w:p w14:paraId="7EA2FF48">
            <w:pPr>
              <w:pStyle w:val="12"/>
              <w:snapToGrid w:val="0"/>
              <w:spacing w:before="31" w:beforeLines="10" w:after="31" w:afterLines="10"/>
              <w:ind w:left="0" w:leftChars="0" w:firstLine="0" w:firstLineChars="0"/>
              <w:jc w:val="center"/>
              <w:rPr>
                <w:rFonts w:ascii="Times New Roman" w:hAnsi="Times New Roman" w:eastAsia="楷体_GB2312" w:cs="Times New Roman"/>
                <w:b/>
                <w:color w:val="000000"/>
                <w:sz w:val="24"/>
                <w:lang w:val="en-US" w:eastAsia="zh-CN"/>
              </w:rPr>
            </w:pPr>
            <w:r>
              <w:rPr>
                <w:rFonts w:hint="eastAsia" w:ascii="Times New Roman" w:hAnsi="Times New Roman" w:eastAsia="楷体_GB2312" w:cs="Times New Roman"/>
                <w:b/>
                <w:color w:val="000000"/>
                <w:sz w:val="24"/>
                <w:lang w:val="en-US" w:eastAsia="zh-CN"/>
              </w:rPr>
              <w:t>完成情况</w:t>
            </w:r>
          </w:p>
        </w:tc>
        <w:tc>
          <w:tcPr>
            <w:tcW w:w="657" w:type="pct"/>
            <w:vAlign w:val="center"/>
          </w:tcPr>
          <w:p w14:paraId="6D027E30">
            <w:pPr>
              <w:pStyle w:val="12"/>
              <w:snapToGrid w:val="0"/>
              <w:spacing w:before="31" w:beforeLines="10" w:after="31" w:afterLines="10"/>
              <w:ind w:left="0" w:leftChars="0" w:firstLine="0" w:firstLineChars="0"/>
              <w:jc w:val="center"/>
              <w:rPr>
                <w:rFonts w:ascii="Times New Roman" w:hAnsi="Times New Roman" w:eastAsia="楷体_GB2312" w:cs="Times New Roman"/>
                <w:b/>
                <w:color w:val="000000"/>
                <w:sz w:val="24"/>
              </w:rPr>
            </w:pPr>
            <w:r>
              <w:rPr>
                <w:rFonts w:hint="eastAsia" w:ascii="Times New Roman" w:hAnsi="Times New Roman" w:eastAsia="楷体_GB2312" w:cs="Times New Roman"/>
                <w:b/>
                <w:color w:val="000000"/>
                <w:sz w:val="24"/>
                <w:lang w:val="en-US" w:eastAsia="zh-CN"/>
              </w:rPr>
              <w:t>指标</w:t>
            </w:r>
            <w:r>
              <w:rPr>
                <w:rFonts w:ascii="Times New Roman" w:hAnsi="Times New Roman" w:eastAsia="楷体_GB2312" w:cs="Times New Roman"/>
                <w:b/>
                <w:color w:val="000000"/>
                <w:sz w:val="24"/>
              </w:rPr>
              <w:t>属性</w:t>
            </w:r>
          </w:p>
        </w:tc>
      </w:tr>
      <w:tr w14:paraId="27141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5"/>
          </w:tcPr>
          <w:p w14:paraId="22EE22D8">
            <w:pPr>
              <w:pStyle w:val="12"/>
              <w:snapToGrid w:val="0"/>
              <w:spacing w:before="31" w:beforeLines="10" w:after="31" w:afterLines="10"/>
              <w:ind w:left="0" w:leftChars="0" w:firstLine="0" w:firstLineChars="0"/>
              <w:rPr>
                <w:rFonts w:ascii="Times New Roman" w:hAnsi="Times New Roman" w:eastAsia="楷体_GB2312" w:cs="Times New Roman"/>
                <w:b/>
                <w:color w:val="000000"/>
                <w:sz w:val="24"/>
              </w:rPr>
            </w:pPr>
            <w:r>
              <w:rPr>
                <w:rFonts w:ascii="Times New Roman" w:hAnsi="Times New Roman" w:eastAsia="楷体_GB2312" w:cs="Times New Roman"/>
                <w:b/>
                <w:color w:val="000000"/>
                <w:sz w:val="24"/>
              </w:rPr>
              <w:t>一、经济发展指标</w:t>
            </w:r>
          </w:p>
        </w:tc>
      </w:tr>
      <w:tr w14:paraId="0721E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5" w:type="pct"/>
            <w:gridSpan w:val="2"/>
          </w:tcPr>
          <w:p w14:paraId="76442DF9">
            <w:pPr>
              <w:pStyle w:val="12"/>
              <w:snapToGrid w:val="0"/>
              <w:spacing w:before="31" w:beforeLines="10" w:after="31" w:afterLines="10"/>
              <w:ind w:left="0" w:leftChars="0" w:firstLine="0" w:firstLineChars="0"/>
              <w:rPr>
                <w:rFonts w:ascii="Times New Roman" w:hAnsi="Times New Roman" w:eastAsia="楷体_GB2312" w:cs="Times New Roman"/>
                <w:bCs/>
                <w:color w:val="000000"/>
                <w:sz w:val="24"/>
              </w:rPr>
            </w:pPr>
            <w:r>
              <w:rPr>
                <w:rFonts w:ascii="Times New Roman" w:hAnsi="Times New Roman" w:eastAsia="楷体_GB2312" w:cs="Times New Roman"/>
                <w:bCs/>
                <w:color w:val="000000"/>
                <w:sz w:val="24"/>
              </w:rPr>
              <w:t>1.地区生产总值（亿元）</w:t>
            </w:r>
          </w:p>
        </w:tc>
        <w:tc>
          <w:tcPr>
            <w:tcW w:w="1037" w:type="pct"/>
            <w:vAlign w:val="center"/>
          </w:tcPr>
          <w:p w14:paraId="0FDC8034">
            <w:pPr>
              <w:pStyle w:val="12"/>
              <w:snapToGrid w:val="0"/>
              <w:spacing w:before="31" w:beforeLines="10" w:after="31" w:afterLines="10"/>
              <w:ind w:left="0" w:leftChars="0" w:firstLine="0" w:firstLineChars="0"/>
              <w:jc w:val="center"/>
              <w:rPr>
                <w:rFonts w:ascii="Times New Roman" w:hAnsi="Times New Roman" w:eastAsia="楷体_GB2312" w:cs="Times New Roman"/>
                <w:bCs/>
                <w:color w:val="000000"/>
                <w:sz w:val="24"/>
              </w:rPr>
            </w:pPr>
            <w:r>
              <w:rPr>
                <w:rFonts w:ascii="Times New Roman" w:hAnsi="Times New Roman" w:eastAsia="楷体_GB2312" w:cs="Times New Roman"/>
                <w:bCs/>
                <w:color w:val="000000"/>
                <w:sz w:val="24"/>
              </w:rPr>
              <w:t>40</w:t>
            </w:r>
          </w:p>
        </w:tc>
        <w:tc>
          <w:tcPr>
            <w:tcW w:w="1059" w:type="pct"/>
            <w:vAlign w:val="center"/>
          </w:tcPr>
          <w:p w14:paraId="259D67C0">
            <w:pPr>
              <w:pStyle w:val="12"/>
              <w:snapToGrid w:val="0"/>
              <w:spacing w:before="31" w:beforeLines="10" w:after="31" w:afterLines="10"/>
              <w:ind w:left="0" w:leftChars="0" w:firstLine="0" w:firstLineChars="0"/>
              <w:jc w:val="center"/>
              <w:rPr>
                <w:rFonts w:ascii="Times New Roman" w:hAnsi="Times New Roman" w:eastAsia="楷体_GB2312" w:cs="Times New Roman"/>
                <w:bCs/>
                <w:color w:val="000000"/>
                <w:sz w:val="24"/>
              </w:rPr>
            </w:pPr>
            <w:r>
              <w:rPr>
                <w:rFonts w:hint="eastAsia" w:ascii="Times New Roman" w:hAnsi="Times New Roman" w:eastAsia="楷体_GB2312" w:cs="Times New Roman"/>
                <w:bCs/>
                <w:color w:val="000000"/>
                <w:sz w:val="24"/>
              </w:rPr>
              <w:t>4</w:t>
            </w:r>
            <w:r>
              <w:rPr>
                <w:rFonts w:ascii="Times New Roman" w:hAnsi="Times New Roman" w:eastAsia="楷体_GB2312" w:cs="Times New Roman"/>
                <w:bCs/>
                <w:color w:val="000000"/>
                <w:sz w:val="24"/>
              </w:rPr>
              <w:t>2.9</w:t>
            </w:r>
          </w:p>
        </w:tc>
        <w:tc>
          <w:tcPr>
            <w:tcW w:w="657" w:type="pct"/>
            <w:vAlign w:val="center"/>
          </w:tcPr>
          <w:p w14:paraId="44D7C7A3">
            <w:pPr>
              <w:pStyle w:val="12"/>
              <w:snapToGrid w:val="0"/>
              <w:spacing w:before="31" w:beforeLines="10" w:after="31" w:afterLines="10"/>
              <w:ind w:left="0" w:leftChars="0" w:firstLine="0" w:firstLineChars="0"/>
              <w:jc w:val="center"/>
              <w:rPr>
                <w:rFonts w:ascii="Times New Roman" w:hAnsi="Times New Roman" w:eastAsia="楷体_GB2312" w:cs="Times New Roman"/>
                <w:bCs/>
                <w:color w:val="000000"/>
                <w:sz w:val="24"/>
              </w:rPr>
            </w:pPr>
            <w:r>
              <w:rPr>
                <w:rFonts w:ascii="Times New Roman" w:hAnsi="Times New Roman" w:eastAsia="楷体_GB2312" w:cs="Times New Roman"/>
                <w:bCs/>
                <w:color w:val="000000"/>
                <w:sz w:val="24"/>
              </w:rPr>
              <w:t>预期性</w:t>
            </w:r>
          </w:p>
        </w:tc>
      </w:tr>
      <w:tr w14:paraId="36F83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5" w:type="pct"/>
            <w:gridSpan w:val="2"/>
          </w:tcPr>
          <w:p w14:paraId="2DC1E7D5">
            <w:pPr>
              <w:pStyle w:val="12"/>
              <w:snapToGrid w:val="0"/>
              <w:spacing w:before="31" w:beforeLines="10" w:after="31" w:afterLines="10"/>
              <w:ind w:left="0" w:leftChars="0" w:firstLine="0" w:firstLineChars="0"/>
              <w:rPr>
                <w:rFonts w:ascii="Times New Roman" w:hAnsi="Times New Roman" w:eastAsia="楷体_GB2312" w:cs="Times New Roman"/>
                <w:bCs/>
                <w:color w:val="000000"/>
                <w:sz w:val="24"/>
              </w:rPr>
            </w:pPr>
            <w:r>
              <w:rPr>
                <w:rFonts w:ascii="Times New Roman" w:hAnsi="Times New Roman" w:eastAsia="楷体_GB2312" w:cs="Times New Roman"/>
                <w:bCs/>
                <w:color w:val="000000"/>
                <w:sz w:val="24"/>
              </w:rPr>
              <w:t>其中：第一产业（亿元）</w:t>
            </w:r>
          </w:p>
        </w:tc>
        <w:tc>
          <w:tcPr>
            <w:tcW w:w="1037" w:type="pct"/>
            <w:vAlign w:val="center"/>
          </w:tcPr>
          <w:p w14:paraId="5AFCA3F1">
            <w:pPr>
              <w:pStyle w:val="12"/>
              <w:snapToGrid w:val="0"/>
              <w:spacing w:before="31" w:beforeLines="10" w:after="31" w:afterLines="10"/>
              <w:ind w:left="0" w:leftChars="0" w:firstLine="0" w:firstLineChars="0"/>
              <w:jc w:val="center"/>
              <w:rPr>
                <w:rFonts w:ascii="Times New Roman" w:hAnsi="Times New Roman" w:eastAsia="楷体_GB2312" w:cs="Times New Roman"/>
                <w:bCs/>
                <w:color w:val="000000"/>
                <w:sz w:val="24"/>
              </w:rPr>
            </w:pPr>
            <w:r>
              <w:rPr>
                <w:rFonts w:ascii="Times New Roman" w:hAnsi="Times New Roman" w:eastAsia="楷体_GB2312" w:cs="Times New Roman"/>
                <w:bCs/>
                <w:color w:val="000000"/>
                <w:sz w:val="24"/>
              </w:rPr>
              <w:t>14.4</w:t>
            </w:r>
          </w:p>
        </w:tc>
        <w:tc>
          <w:tcPr>
            <w:tcW w:w="1059" w:type="pct"/>
            <w:vAlign w:val="center"/>
          </w:tcPr>
          <w:p w14:paraId="325C0FE5">
            <w:pPr>
              <w:pStyle w:val="12"/>
              <w:snapToGrid w:val="0"/>
              <w:spacing w:before="31" w:beforeLines="10" w:after="31" w:afterLines="10"/>
              <w:ind w:left="0" w:leftChars="0" w:firstLine="0" w:firstLineChars="0"/>
              <w:jc w:val="center"/>
              <w:rPr>
                <w:rFonts w:ascii="Times New Roman" w:hAnsi="Times New Roman" w:eastAsia="楷体_GB2312" w:cs="Times New Roman"/>
                <w:bCs/>
                <w:color w:val="000000"/>
                <w:sz w:val="24"/>
              </w:rPr>
            </w:pPr>
            <w:r>
              <w:rPr>
                <w:rFonts w:hint="eastAsia" w:ascii="Times New Roman" w:hAnsi="Times New Roman" w:eastAsia="楷体_GB2312" w:cs="Times New Roman"/>
                <w:bCs/>
                <w:color w:val="000000"/>
                <w:sz w:val="24"/>
              </w:rPr>
              <w:t>1</w:t>
            </w:r>
            <w:r>
              <w:rPr>
                <w:rFonts w:ascii="Times New Roman" w:hAnsi="Times New Roman" w:eastAsia="楷体_GB2312" w:cs="Times New Roman"/>
                <w:bCs/>
                <w:color w:val="000000"/>
                <w:sz w:val="24"/>
              </w:rPr>
              <w:t>5</w:t>
            </w:r>
          </w:p>
        </w:tc>
        <w:tc>
          <w:tcPr>
            <w:tcW w:w="657" w:type="pct"/>
            <w:vAlign w:val="center"/>
          </w:tcPr>
          <w:p w14:paraId="4BC2C790">
            <w:pPr>
              <w:snapToGrid w:val="0"/>
              <w:spacing w:before="31" w:beforeLines="10" w:after="31" w:afterLines="10"/>
              <w:jc w:val="center"/>
              <w:rPr>
                <w:rFonts w:ascii="Times New Roman" w:hAnsi="Times New Roman" w:eastAsia="楷体_GB2312" w:cs="Times New Roman"/>
                <w:bCs/>
                <w:color w:val="000000"/>
                <w:sz w:val="24"/>
              </w:rPr>
            </w:pPr>
            <w:r>
              <w:rPr>
                <w:rFonts w:ascii="Times New Roman" w:hAnsi="Times New Roman" w:eastAsia="楷体_GB2312" w:cs="Times New Roman"/>
                <w:bCs/>
                <w:color w:val="000000"/>
                <w:sz w:val="24"/>
              </w:rPr>
              <w:t>预期性</w:t>
            </w:r>
          </w:p>
        </w:tc>
      </w:tr>
      <w:tr w14:paraId="1AD3F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5" w:type="pct"/>
            <w:gridSpan w:val="2"/>
          </w:tcPr>
          <w:p w14:paraId="3F512240">
            <w:pPr>
              <w:pStyle w:val="12"/>
              <w:snapToGrid w:val="0"/>
              <w:spacing w:before="31" w:beforeLines="10" w:after="31" w:afterLines="10"/>
              <w:ind w:left="0" w:leftChars="0" w:firstLine="0" w:firstLineChars="0"/>
              <w:rPr>
                <w:rFonts w:ascii="Times New Roman" w:hAnsi="Times New Roman" w:eastAsia="楷体_GB2312" w:cs="Times New Roman"/>
                <w:bCs/>
                <w:color w:val="000000"/>
                <w:sz w:val="24"/>
              </w:rPr>
            </w:pPr>
            <w:r>
              <w:rPr>
                <w:rFonts w:ascii="Times New Roman" w:hAnsi="Times New Roman" w:eastAsia="楷体_GB2312" w:cs="Times New Roman"/>
                <w:bCs/>
                <w:color w:val="000000"/>
                <w:sz w:val="24"/>
              </w:rPr>
              <w:t xml:space="preserve">      第二产业（亿元）</w:t>
            </w:r>
          </w:p>
        </w:tc>
        <w:tc>
          <w:tcPr>
            <w:tcW w:w="1037" w:type="pct"/>
            <w:vAlign w:val="center"/>
          </w:tcPr>
          <w:p w14:paraId="6655A92D">
            <w:pPr>
              <w:pStyle w:val="12"/>
              <w:snapToGrid w:val="0"/>
              <w:spacing w:before="31" w:beforeLines="10" w:after="31" w:afterLines="10"/>
              <w:ind w:left="0" w:leftChars="0" w:firstLine="0" w:firstLineChars="0"/>
              <w:jc w:val="center"/>
              <w:rPr>
                <w:rFonts w:ascii="Times New Roman" w:hAnsi="Times New Roman" w:eastAsia="楷体_GB2312" w:cs="Times New Roman"/>
                <w:bCs/>
                <w:color w:val="000000"/>
                <w:sz w:val="24"/>
              </w:rPr>
            </w:pPr>
            <w:r>
              <w:rPr>
                <w:rFonts w:ascii="Times New Roman" w:hAnsi="Times New Roman" w:eastAsia="楷体_GB2312" w:cs="Times New Roman"/>
                <w:bCs/>
                <w:color w:val="000000"/>
                <w:sz w:val="24"/>
              </w:rPr>
              <w:t>3.2</w:t>
            </w:r>
          </w:p>
        </w:tc>
        <w:tc>
          <w:tcPr>
            <w:tcW w:w="1059" w:type="pct"/>
            <w:vAlign w:val="center"/>
          </w:tcPr>
          <w:p w14:paraId="01E5058C">
            <w:pPr>
              <w:pStyle w:val="12"/>
              <w:snapToGrid w:val="0"/>
              <w:spacing w:before="31" w:beforeLines="10" w:after="31" w:afterLines="10"/>
              <w:ind w:left="0" w:leftChars="0" w:firstLine="0" w:firstLineChars="0"/>
              <w:jc w:val="center"/>
              <w:rPr>
                <w:rFonts w:ascii="Times New Roman" w:hAnsi="Times New Roman" w:eastAsia="楷体_GB2312" w:cs="Times New Roman"/>
                <w:bCs/>
                <w:color w:val="000000"/>
                <w:sz w:val="24"/>
              </w:rPr>
            </w:pPr>
            <w:r>
              <w:rPr>
                <w:rFonts w:hint="eastAsia" w:ascii="Times New Roman" w:hAnsi="Times New Roman" w:eastAsia="楷体_GB2312" w:cs="Times New Roman"/>
                <w:bCs/>
                <w:color w:val="000000"/>
                <w:sz w:val="24"/>
              </w:rPr>
              <w:t>5</w:t>
            </w:r>
            <w:r>
              <w:rPr>
                <w:rFonts w:ascii="Times New Roman" w:hAnsi="Times New Roman" w:eastAsia="楷体_GB2312" w:cs="Times New Roman"/>
                <w:bCs/>
                <w:color w:val="000000"/>
                <w:sz w:val="24"/>
              </w:rPr>
              <w:t>.2</w:t>
            </w:r>
          </w:p>
        </w:tc>
        <w:tc>
          <w:tcPr>
            <w:tcW w:w="657" w:type="pct"/>
            <w:vAlign w:val="center"/>
          </w:tcPr>
          <w:p w14:paraId="1E703F8E">
            <w:pPr>
              <w:snapToGrid w:val="0"/>
              <w:spacing w:before="31" w:beforeLines="10" w:after="31" w:afterLines="10"/>
              <w:jc w:val="center"/>
              <w:rPr>
                <w:rFonts w:ascii="Times New Roman" w:hAnsi="Times New Roman" w:eastAsia="楷体_GB2312" w:cs="Times New Roman"/>
                <w:bCs/>
                <w:color w:val="000000"/>
                <w:sz w:val="24"/>
              </w:rPr>
            </w:pPr>
            <w:r>
              <w:rPr>
                <w:rFonts w:ascii="Times New Roman" w:hAnsi="Times New Roman" w:eastAsia="楷体_GB2312" w:cs="Times New Roman"/>
                <w:bCs/>
                <w:color w:val="000000"/>
                <w:sz w:val="24"/>
              </w:rPr>
              <w:t>预期性</w:t>
            </w:r>
          </w:p>
        </w:tc>
      </w:tr>
      <w:tr w14:paraId="04CB2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5" w:type="pct"/>
            <w:gridSpan w:val="2"/>
          </w:tcPr>
          <w:p w14:paraId="2A508B27">
            <w:pPr>
              <w:pStyle w:val="12"/>
              <w:snapToGrid w:val="0"/>
              <w:spacing w:before="31" w:beforeLines="10" w:after="31" w:afterLines="10"/>
              <w:ind w:left="0" w:leftChars="0" w:firstLine="0" w:firstLineChars="0"/>
              <w:rPr>
                <w:rFonts w:ascii="Times New Roman" w:hAnsi="Times New Roman" w:eastAsia="楷体_GB2312" w:cs="Times New Roman"/>
                <w:bCs/>
                <w:color w:val="000000"/>
                <w:sz w:val="24"/>
              </w:rPr>
            </w:pPr>
            <w:r>
              <w:rPr>
                <w:rFonts w:ascii="Times New Roman" w:hAnsi="Times New Roman" w:eastAsia="楷体_GB2312" w:cs="Times New Roman"/>
                <w:bCs/>
                <w:color w:val="000000"/>
                <w:sz w:val="24"/>
              </w:rPr>
              <w:t xml:space="preserve">      第三产业（亿元）</w:t>
            </w:r>
          </w:p>
        </w:tc>
        <w:tc>
          <w:tcPr>
            <w:tcW w:w="1037" w:type="pct"/>
            <w:vAlign w:val="center"/>
          </w:tcPr>
          <w:p w14:paraId="317B7ED0">
            <w:pPr>
              <w:pStyle w:val="12"/>
              <w:snapToGrid w:val="0"/>
              <w:spacing w:before="31" w:beforeLines="10" w:after="31" w:afterLines="10"/>
              <w:ind w:left="0" w:leftChars="0" w:firstLine="0" w:firstLineChars="0"/>
              <w:jc w:val="center"/>
              <w:rPr>
                <w:rFonts w:ascii="Times New Roman" w:hAnsi="Times New Roman" w:eastAsia="楷体_GB2312" w:cs="Times New Roman"/>
                <w:bCs/>
                <w:color w:val="000000"/>
                <w:sz w:val="24"/>
              </w:rPr>
            </w:pPr>
            <w:r>
              <w:rPr>
                <w:rFonts w:ascii="Times New Roman" w:hAnsi="Times New Roman" w:eastAsia="楷体_GB2312" w:cs="Times New Roman"/>
                <w:bCs/>
                <w:color w:val="000000"/>
                <w:sz w:val="24"/>
              </w:rPr>
              <w:t>22.4</w:t>
            </w:r>
          </w:p>
        </w:tc>
        <w:tc>
          <w:tcPr>
            <w:tcW w:w="1059" w:type="pct"/>
            <w:vAlign w:val="center"/>
          </w:tcPr>
          <w:p w14:paraId="203941CF">
            <w:pPr>
              <w:pStyle w:val="12"/>
              <w:snapToGrid w:val="0"/>
              <w:spacing w:before="31" w:beforeLines="10" w:after="31" w:afterLines="10"/>
              <w:ind w:left="0" w:leftChars="0" w:firstLine="0" w:firstLineChars="0"/>
              <w:jc w:val="center"/>
              <w:rPr>
                <w:rFonts w:ascii="Times New Roman" w:hAnsi="Times New Roman" w:eastAsia="楷体_GB2312" w:cs="Times New Roman"/>
                <w:bCs/>
                <w:color w:val="000000"/>
                <w:sz w:val="24"/>
              </w:rPr>
            </w:pPr>
            <w:r>
              <w:rPr>
                <w:rFonts w:hint="eastAsia" w:ascii="Times New Roman" w:hAnsi="Times New Roman" w:eastAsia="楷体_GB2312" w:cs="Times New Roman"/>
                <w:bCs/>
                <w:color w:val="000000"/>
                <w:sz w:val="24"/>
              </w:rPr>
              <w:t>2</w:t>
            </w:r>
            <w:r>
              <w:rPr>
                <w:rFonts w:ascii="Times New Roman" w:hAnsi="Times New Roman" w:eastAsia="楷体_GB2312" w:cs="Times New Roman"/>
                <w:bCs/>
                <w:color w:val="000000"/>
                <w:sz w:val="24"/>
              </w:rPr>
              <w:t>2.8</w:t>
            </w:r>
          </w:p>
        </w:tc>
        <w:tc>
          <w:tcPr>
            <w:tcW w:w="657" w:type="pct"/>
            <w:vAlign w:val="center"/>
          </w:tcPr>
          <w:p w14:paraId="5D5A46A2">
            <w:pPr>
              <w:snapToGrid w:val="0"/>
              <w:spacing w:before="31" w:beforeLines="10" w:after="31" w:afterLines="10"/>
              <w:jc w:val="center"/>
              <w:rPr>
                <w:rFonts w:ascii="Times New Roman" w:hAnsi="Times New Roman" w:eastAsia="楷体_GB2312" w:cs="Times New Roman"/>
                <w:bCs/>
                <w:color w:val="000000"/>
                <w:sz w:val="24"/>
              </w:rPr>
            </w:pPr>
            <w:r>
              <w:rPr>
                <w:rFonts w:ascii="Times New Roman" w:hAnsi="Times New Roman" w:eastAsia="楷体_GB2312" w:cs="Times New Roman"/>
                <w:bCs/>
                <w:color w:val="000000"/>
                <w:sz w:val="24"/>
              </w:rPr>
              <w:t>预期性</w:t>
            </w:r>
          </w:p>
        </w:tc>
      </w:tr>
      <w:tr w14:paraId="10684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5" w:type="pct"/>
            <w:gridSpan w:val="2"/>
          </w:tcPr>
          <w:p w14:paraId="03BB1220">
            <w:pPr>
              <w:pStyle w:val="12"/>
              <w:snapToGrid w:val="0"/>
              <w:spacing w:before="31" w:beforeLines="10" w:after="31" w:afterLines="10"/>
              <w:ind w:left="0" w:leftChars="0" w:firstLine="0" w:firstLineChars="0"/>
              <w:rPr>
                <w:rFonts w:ascii="Times New Roman" w:hAnsi="Times New Roman" w:eastAsia="楷体_GB2312" w:cs="Times New Roman"/>
                <w:bCs/>
                <w:color w:val="000000"/>
                <w:sz w:val="24"/>
              </w:rPr>
            </w:pPr>
            <w:r>
              <w:rPr>
                <w:rFonts w:ascii="Times New Roman" w:hAnsi="Times New Roman" w:eastAsia="楷体_GB2312" w:cs="Times New Roman"/>
                <w:bCs/>
                <w:color w:val="000000"/>
                <w:sz w:val="24"/>
              </w:rPr>
              <w:t xml:space="preserve">      旅游接待收入（亿元）</w:t>
            </w:r>
          </w:p>
        </w:tc>
        <w:tc>
          <w:tcPr>
            <w:tcW w:w="1037" w:type="pct"/>
            <w:vAlign w:val="center"/>
          </w:tcPr>
          <w:p w14:paraId="0A9D186F">
            <w:pPr>
              <w:pStyle w:val="12"/>
              <w:snapToGrid w:val="0"/>
              <w:spacing w:before="31" w:beforeLines="10" w:after="31" w:afterLines="10"/>
              <w:ind w:left="0" w:leftChars="0" w:firstLine="0" w:firstLineChars="0"/>
              <w:jc w:val="center"/>
              <w:rPr>
                <w:rFonts w:ascii="Times New Roman" w:hAnsi="Times New Roman" w:eastAsia="楷体_GB2312" w:cs="Times New Roman"/>
                <w:bCs/>
                <w:color w:val="000000"/>
                <w:sz w:val="24"/>
              </w:rPr>
            </w:pPr>
            <w:r>
              <w:rPr>
                <w:rFonts w:ascii="Times New Roman" w:hAnsi="Times New Roman" w:eastAsia="楷体_GB2312" w:cs="Times New Roman"/>
                <w:bCs/>
                <w:color w:val="000000"/>
                <w:sz w:val="24"/>
              </w:rPr>
              <w:t>＞30</w:t>
            </w:r>
          </w:p>
        </w:tc>
        <w:tc>
          <w:tcPr>
            <w:tcW w:w="1059" w:type="pct"/>
            <w:vAlign w:val="center"/>
          </w:tcPr>
          <w:p w14:paraId="7AA2B291">
            <w:pPr>
              <w:pStyle w:val="12"/>
              <w:snapToGrid w:val="0"/>
              <w:spacing w:before="31" w:beforeLines="10" w:after="31" w:afterLines="10"/>
              <w:ind w:left="0" w:leftChars="0" w:firstLine="0" w:firstLineChars="0"/>
              <w:jc w:val="center"/>
              <w:rPr>
                <w:rFonts w:ascii="Times New Roman" w:hAnsi="Times New Roman" w:eastAsia="楷体_GB2312" w:cs="Times New Roman"/>
                <w:bCs/>
                <w:color w:val="000000"/>
                <w:sz w:val="24"/>
              </w:rPr>
            </w:pPr>
            <w:r>
              <w:rPr>
                <w:rFonts w:hint="eastAsia" w:ascii="Times New Roman" w:hAnsi="Times New Roman" w:eastAsia="楷体_GB2312" w:cs="Times New Roman"/>
                <w:bCs/>
                <w:color w:val="000000"/>
                <w:sz w:val="24"/>
              </w:rPr>
              <w:t>4</w:t>
            </w:r>
            <w:r>
              <w:rPr>
                <w:rFonts w:ascii="Times New Roman" w:hAnsi="Times New Roman" w:eastAsia="楷体_GB2312" w:cs="Times New Roman"/>
                <w:bCs/>
                <w:color w:val="000000"/>
                <w:sz w:val="24"/>
              </w:rPr>
              <w:t>2.5</w:t>
            </w:r>
          </w:p>
        </w:tc>
        <w:tc>
          <w:tcPr>
            <w:tcW w:w="657" w:type="pct"/>
            <w:vAlign w:val="center"/>
          </w:tcPr>
          <w:p w14:paraId="2631D41D">
            <w:pPr>
              <w:snapToGrid w:val="0"/>
              <w:spacing w:before="31" w:beforeLines="10" w:after="31" w:afterLines="10"/>
              <w:jc w:val="center"/>
              <w:rPr>
                <w:rFonts w:ascii="Times New Roman" w:hAnsi="Times New Roman" w:eastAsia="楷体_GB2312" w:cs="Times New Roman"/>
                <w:bCs/>
                <w:color w:val="000000"/>
                <w:sz w:val="24"/>
              </w:rPr>
            </w:pPr>
            <w:r>
              <w:rPr>
                <w:rFonts w:ascii="Times New Roman" w:hAnsi="Times New Roman" w:eastAsia="楷体_GB2312" w:cs="Times New Roman"/>
                <w:bCs/>
                <w:color w:val="000000"/>
                <w:sz w:val="24"/>
              </w:rPr>
              <w:t>预期性</w:t>
            </w:r>
          </w:p>
        </w:tc>
      </w:tr>
      <w:tr w14:paraId="25AE2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5" w:type="pct"/>
            <w:gridSpan w:val="2"/>
          </w:tcPr>
          <w:p w14:paraId="65CE51AE">
            <w:pPr>
              <w:pStyle w:val="12"/>
              <w:snapToGrid w:val="0"/>
              <w:spacing w:before="31" w:beforeLines="10" w:after="31" w:afterLines="10"/>
              <w:ind w:left="0" w:leftChars="0" w:firstLine="0" w:firstLineChars="0"/>
              <w:rPr>
                <w:rFonts w:ascii="Times New Roman" w:hAnsi="Times New Roman" w:eastAsia="楷体_GB2312" w:cs="Times New Roman"/>
                <w:bCs/>
                <w:color w:val="000000"/>
                <w:sz w:val="24"/>
              </w:rPr>
            </w:pPr>
            <w:r>
              <w:rPr>
                <w:rFonts w:ascii="Times New Roman" w:hAnsi="Times New Roman" w:eastAsia="楷体_GB2312" w:cs="Times New Roman"/>
                <w:bCs/>
                <w:color w:val="000000"/>
                <w:sz w:val="24"/>
              </w:rPr>
              <w:t xml:space="preserve">      旅游人次（万人次）</w:t>
            </w:r>
          </w:p>
        </w:tc>
        <w:tc>
          <w:tcPr>
            <w:tcW w:w="1037" w:type="pct"/>
            <w:vAlign w:val="center"/>
          </w:tcPr>
          <w:p w14:paraId="35373998">
            <w:pPr>
              <w:pStyle w:val="12"/>
              <w:snapToGrid w:val="0"/>
              <w:spacing w:before="31" w:beforeLines="10" w:after="31" w:afterLines="10"/>
              <w:ind w:left="0" w:leftChars="0" w:firstLine="0" w:firstLineChars="0"/>
              <w:jc w:val="center"/>
              <w:rPr>
                <w:rFonts w:ascii="Times New Roman" w:hAnsi="Times New Roman" w:eastAsia="楷体_GB2312" w:cs="Times New Roman"/>
                <w:bCs/>
                <w:color w:val="000000"/>
                <w:sz w:val="24"/>
              </w:rPr>
            </w:pPr>
            <w:r>
              <w:rPr>
                <w:rFonts w:ascii="Times New Roman" w:hAnsi="Times New Roman" w:eastAsia="楷体_GB2312" w:cs="Times New Roman"/>
                <w:bCs/>
                <w:color w:val="000000"/>
                <w:sz w:val="24"/>
              </w:rPr>
              <w:t>＞500</w:t>
            </w:r>
          </w:p>
        </w:tc>
        <w:tc>
          <w:tcPr>
            <w:tcW w:w="1059" w:type="pct"/>
            <w:vAlign w:val="center"/>
          </w:tcPr>
          <w:p w14:paraId="13F0E65F">
            <w:pPr>
              <w:pStyle w:val="12"/>
              <w:snapToGrid w:val="0"/>
              <w:spacing w:before="31" w:beforeLines="10" w:after="31" w:afterLines="10"/>
              <w:ind w:left="0" w:leftChars="0" w:firstLine="0" w:firstLineChars="0"/>
              <w:jc w:val="center"/>
              <w:rPr>
                <w:rFonts w:ascii="Times New Roman" w:hAnsi="Times New Roman" w:eastAsia="楷体_GB2312" w:cs="Times New Roman"/>
                <w:bCs/>
                <w:color w:val="000000"/>
                <w:sz w:val="24"/>
              </w:rPr>
            </w:pPr>
            <w:r>
              <w:rPr>
                <w:rFonts w:ascii="Times New Roman" w:hAnsi="Times New Roman" w:eastAsia="楷体_GB2312" w:cs="Times New Roman"/>
                <w:bCs/>
                <w:color w:val="000000"/>
                <w:sz w:val="24"/>
              </w:rPr>
              <w:t>3</w:t>
            </w:r>
            <w:r>
              <w:rPr>
                <w:rFonts w:hint="eastAsia" w:ascii="Times New Roman" w:hAnsi="Times New Roman" w:eastAsia="楷体_GB2312" w:cs="Times New Roman"/>
                <w:bCs/>
                <w:color w:val="000000"/>
                <w:sz w:val="24"/>
              </w:rPr>
              <w:t>9</w:t>
            </w:r>
            <w:r>
              <w:rPr>
                <w:rFonts w:ascii="Times New Roman" w:hAnsi="Times New Roman" w:eastAsia="楷体_GB2312" w:cs="Times New Roman"/>
                <w:bCs/>
                <w:color w:val="000000"/>
                <w:sz w:val="24"/>
              </w:rPr>
              <w:t>2</w:t>
            </w:r>
          </w:p>
        </w:tc>
        <w:tc>
          <w:tcPr>
            <w:tcW w:w="657" w:type="pct"/>
            <w:vAlign w:val="center"/>
          </w:tcPr>
          <w:p w14:paraId="27BE76E6">
            <w:pPr>
              <w:snapToGrid w:val="0"/>
              <w:spacing w:before="31" w:beforeLines="10" w:after="31" w:afterLines="10"/>
              <w:jc w:val="center"/>
              <w:rPr>
                <w:rFonts w:ascii="Times New Roman" w:hAnsi="Times New Roman" w:eastAsia="楷体_GB2312" w:cs="Times New Roman"/>
                <w:bCs/>
                <w:color w:val="000000"/>
                <w:sz w:val="24"/>
              </w:rPr>
            </w:pPr>
            <w:r>
              <w:rPr>
                <w:rFonts w:ascii="Times New Roman" w:hAnsi="Times New Roman" w:eastAsia="楷体_GB2312" w:cs="Times New Roman"/>
                <w:bCs/>
                <w:color w:val="000000"/>
                <w:sz w:val="24"/>
              </w:rPr>
              <w:t>预期性</w:t>
            </w:r>
          </w:p>
        </w:tc>
      </w:tr>
      <w:tr w14:paraId="32A45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245" w:type="pct"/>
            <w:gridSpan w:val="2"/>
            <w:vAlign w:val="center"/>
          </w:tcPr>
          <w:p w14:paraId="66F31F25">
            <w:pPr>
              <w:pStyle w:val="12"/>
              <w:snapToGrid w:val="0"/>
              <w:spacing w:before="31" w:beforeLines="10" w:after="31" w:afterLines="10"/>
              <w:ind w:left="0" w:leftChars="0" w:firstLine="0" w:firstLineChars="0"/>
              <w:rPr>
                <w:rFonts w:ascii="Times New Roman" w:hAnsi="Times New Roman" w:eastAsia="楷体_GB2312" w:cs="Times New Roman"/>
                <w:bCs/>
                <w:color w:val="000000"/>
                <w:sz w:val="24"/>
              </w:rPr>
            </w:pPr>
            <w:r>
              <w:rPr>
                <w:rFonts w:ascii="Times New Roman" w:hAnsi="Times New Roman" w:eastAsia="楷体_GB2312" w:cs="Times New Roman"/>
                <w:bCs/>
                <w:color w:val="000000"/>
                <w:sz w:val="24"/>
              </w:rPr>
              <w:t xml:space="preserve">      三次产业结构比</w:t>
            </w:r>
          </w:p>
        </w:tc>
        <w:tc>
          <w:tcPr>
            <w:tcW w:w="1037" w:type="pct"/>
            <w:vAlign w:val="center"/>
          </w:tcPr>
          <w:p w14:paraId="2A03C964">
            <w:pPr>
              <w:pStyle w:val="12"/>
              <w:snapToGrid w:val="0"/>
              <w:spacing w:before="31" w:beforeLines="10" w:after="31" w:afterLines="10"/>
              <w:ind w:left="0" w:leftChars="0" w:firstLine="0" w:firstLineChars="0"/>
              <w:jc w:val="center"/>
              <w:rPr>
                <w:rFonts w:ascii="Times New Roman" w:hAnsi="Times New Roman" w:eastAsia="楷体_GB2312" w:cs="Times New Roman"/>
                <w:bCs/>
                <w:color w:val="000000"/>
                <w:sz w:val="24"/>
              </w:rPr>
            </w:pPr>
            <w:r>
              <w:rPr>
                <w:rFonts w:ascii="Times New Roman" w:hAnsi="Times New Roman" w:eastAsia="楷体_GB2312" w:cs="Times New Roman"/>
                <w:bCs/>
                <w:color w:val="000000"/>
                <w:sz w:val="24"/>
              </w:rPr>
              <w:t>36:8:56</w:t>
            </w:r>
          </w:p>
        </w:tc>
        <w:tc>
          <w:tcPr>
            <w:tcW w:w="1059" w:type="pct"/>
            <w:vAlign w:val="center"/>
          </w:tcPr>
          <w:p w14:paraId="13C89728">
            <w:pPr>
              <w:pStyle w:val="12"/>
              <w:snapToGrid w:val="0"/>
              <w:spacing w:before="31" w:beforeLines="10" w:after="31" w:afterLines="10"/>
              <w:ind w:left="0" w:leftChars="0" w:firstLine="0" w:firstLineChars="0"/>
              <w:jc w:val="center"/>
              <w:rPr>
                <w:rFonts w:ascii="Times New Roman" w:hAnsi="Times New Roman" w:eastAsia="楷体_GB2312" w:cs="Times New Roman"/>
                <w:bCs/>
                <w:color w:val="000000"/>
                <w:sz w:val="24"/>
              </w:rPr>
            </w:pPr>
            <w:r>
              <w:rPr>
                <w:rFonts w:hint="eastAsia" w:ascii="Times New Roman" w:hAnsi="Times New Roman" w:eastAsia="楷体_GB2312" w:cs="Times New Roman"/>
                <w:bCs/>
                <w:color w:val="000000"/>
                <w:sz w:val="24"/>
              </w:rPr>
              <w:t>35.7</w:t>
            </w:r>
            <w:r>
              <w:rPr>
                <w:rFonts w:ascii="Times New Roman" w:hAnsi="Times New Roman" w:eastAsia="楷体_GB2312" w:cs="Times New Roman"/>
                <w:bCs/>
                <w:color w:val="000000"/>
                <w:sz w:val="24"/>
              </w:rPr>
              <w:t>:</w:t>
            </w:r>
            <w:r>
              <w:rPr>
                <w:rFonts w:hint="eastAsia" w:ascii="Times New Roman" w:hAnsi="Times New Roman" w:eastAsia="楷体_GB2312" w:cs="Times New Roman"/>
                <w:bCs/>
                <w:color w:val="000000"/>
                <w:sz w:val="24"/>
              </w:rPr>
              <w:t>12</w:t>
            </w:r>
            <w:r>
              <w:rPr>
                <w:rFonts w:ascii="Times New Roman" w:hAnsi="Times New Roman" w:eastAsia="楷体_GB2312" w:cs="Times New Roman"/>
                <w:bCs/>
                <w:color w:val="000000"/>
                <w:sz w:val="24"/>
              </w:rPr>
              <w:t>:</w:t>
            </w:r>
            <w:r>
              <w:rPr>
                <w:rFonts w:hint="eastAsia" w:ascii="Times New Roman" w:hAnsi="Times New Roman" w:eastAsia="楷体_GB2312" w:cs="Times New Roman"/>
                <w:bCs/>
                <w:color w:val="000000"/>
                <w:sz w:val="24"/>
              </w:rPr>
              <w:t>52.3</w:t>
            </w:r>
          </w:p>
        </w:tc>
        <w:tc>
          <w:tcPr>
            <w:tcW w:w="657" w:type="pct"/>
            <w:vAlign w:val="center"/>
          </w:tcPr>
          <w:p w14:paraId="30CF4E42">
            <w:pPr>
              <w:snapToGrid w:val="0"/>
              <w:spacing w:before="31" w:beforeLines="10" w:after="31" w:afterLines="10"/>
              <w:jc w:val="center"/>
              <w:rPr>
                <w:rFonts w:ascii="Times New Roman" w:hAnsi="Times New Roman" w:eastAsia="楷体_GB2312" w:cs="Times New Roman"/>
                <w:bCs/>
                <w:color w:val="000000"/>
                <w:sz w:val="24"/>
              </w:rPr>
            </w:pPr>
            <w:r>
              <w:rPr>
                <w:rFonts w:ascii="Times New Roman" w:hAnsi="Times New Roman" w:eastAsia="楷体_GB2312" w:cs="Times New Roman"/>
                <w:bCs/>
                <w:color w:val="000000"/>
                <w:sz w:val="24"/>
              </w:rPr>
              <w:t>预期性</w:t>
            </w:r>
          </w:p>
        </w:tc>
      </w:tr>
      <w:tr w14:paraId="3E7DB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5" w:type="pct"/>
            <w:gridSpan w:val="2"/>
            <w:vAlign w:val="center"/>
          </w:tcPr>
          <w:p w14:paraId="36CF6F9F">
            <w:pPr>
              <w:pStyle w:val="12"/>
              <w:snapToGrid w:val="0"/>
              <w:spacing w:before="31" w:beforeLines="10" w:after="31" w:afterLines="10"/>
              <w:ind w:left="0" w:leftChars="0" w:firstLine="0" w:firstLineChars="0"/>
              <w:rPr>
                <w:rFonts w:ascii="Times New Roman" w:hAnsi="Times New Roman" w:eastAsia="楷体_GB2312" w:cs="Times New Roman"/>
                <w:bCs/>
                <w:color w:val="000000"/>
                <w:sz w:val="24"/>
              </w:rPr>
            </w:pPr>
            <w:r>
              <w:rPr>
                <w:rFonts w:ascii="Times New Roman" w:hAnsi="Times New Roman" w:eastAsia="楷体_GB2312" w:cs="Times New Roman"/>
                <w:bCs/>
                <w:color w:val="000000"/>
                <w:sz w:val="24"/>
              </w:rPr>
              <w:t>2.全员劳动生产率增长（%）</w:t>
            </w:r>
          </w:p>
        </w:tc>
        <w:tc>
          <w:tcPr>
            <w:tcW w:w="1037" w:type="pct"/>
            <w:vAlign w:val="center"/>
          </w:tcPr>
          <w:p w14:paraId="30B9FF4C">
            <w:pPr>
              <w:pStyle w:val="12"/>
              <w:snapToGrid w:val="0"/>
              <w:spacing w:before="31" w:beforeLines="10" w:after="31" w:afterLines="10"/>
              <w:ind w:left="0" w:leftChars="0" w:firstLine="0" w:firstLineChars="0"/>
              <w:jc w:val="center"/>
              <w:rPr>
                <w:rFonts w:ascii="Times New Roman" w:hAnsi="Times New Roman" w:eastAsia="楷体_GB2312" w:cs="Times New Roman"/>
                <w:bCs/>
                <w:color w:val="000000"/>
                <w:sz w:val="24"/>
              </w:rPr>
            </w:pPr>
            <w:r>
              <w:rPr>
                <w:rFonts w:ascii="Times New Roman" w:hAnsi="Times New Roman" w:eastAsia="楷体_GB2312" w:cs="Times New Roman"/>
                <w:bCs/>
                <w:color w:val="000000"/>
                <w:sz w:val="24"/>
              </w:rPr>
              <w:t>年均增速≥6.5</w:t>
            </w:r>
          </w:p>
        </w:tc>
        <w:tc>
          <w:tcPr>
            <w:tcW w:w="1059" w:type="pct"/>
            <w:vAlign w:val="center"/>
          </w:tcPr>
          <w:p w14:paraId="24AB4475">
            <w:pPr>
              <w:pStyle w:val="12"/>
              <w:snapToGrid w:val="0"/>
              <w:spacing w:before="31" w:beforeLines="10" w:after="31" w:afterLines="10"/>
              <w:ind w:left="0" w:leftChars="0" w:firstLine="0" w:firstLineChars="0"/>
              <w:jc w:val="center"/>
              <w:rPr>
                <w:rFonts w:ascii="Times New Roman" w:hAnsi="Times New Roman" w:eastAsia="楷体_GB2312" w:cs="Times New Roman"/>
                <w:bCs/>
                <w:color w:val="000000"/>
                <w:sz w:val="24"/>
              </w:rPr>
            </w:pPr>
            <w:r>
              <w:rPr>
                <w:rFonts w:hint="eastAsia" w:ascii="Times New Roman" w:hAnsi="Times New Roman" w:eastAsia="楷体_GB2312" w:cs="Times New Roman"/>
                <w:bCs/>
                <w:color w:val="000000"/>
                <w:sz w:val="24"/>
              </w:rPr>
              <w:t>—</w:t>
            </w:r>
          </w:p>
        </w:tc>
        <w:tc>
          <w:tcPr>
            <w:tcW w:w="657" w:type="pct"/>
            <w:vAlign w:val="center"/>
          </w:tcPr>
          <w:p w14:paraId="62D727F0">
            <w:pPr>
              <w:snapToGrid w:val="0"/>
              <w:spacing w:before="31" w:beforeLines="10" w:after="31" w:afterLines="10"/>
              <w:jc w:val="center"/>
              <w:rPr>
                <w:rFonts w:ascii="Times New Roman" w:hAnsi="Times New Roman" w:eastAsia="楷体_GB2312" w:cs="Times New Roman"/>
                <w:bCs/>
                <w:color w:val="000000"/>
                <w:sz w:val="24"/>
              </w:rPr>
            </w:pPr>
            <w:r>
              <w:rPr>
                <w:rFonts w:ascii="Times New Roman" w:hAnsi="Times New Roman" w:eastAsia="楷体_GB2312" w:cs="Times New Roman"/>
                <w:bCs/>
                <w:color w:val="000000"/>
                <w:sz w:val="24"/>
              </w:rPr>
              <w:t>预期性</w:t>
            </w:r>
          </w:p>
        </w:tc>
      </w:tr>
      <w:tr w14:paraId="6AD95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5" w:type="pct"/>
            <w:gridSpan w:val="2"/>
          </w:tcPr>
          <w:p w14:paraId="6E3CC319">
            <w:pPr>
              <w:pStyle w:val="12"/>
              <w:snapToGrid w:val="0"/>
              <w:spacing w:before="31" w:beforeLines="10" w:after="31" w:afterLines="10"/>
              <w:ind w:left="0" w:leftChars="0" w:firstLine="0" w:firstLineChars="0"/>
              <w:rPr>
                <w:rFonts w:ascii="Times New Roman" w:hAnsi="Times New Roman" w:eastAsia="楷体_GB2312" w:cs="Times New Roman"/>
                <w:bCs/>
                <w:color w:val="000000"/>
                <w:sz w:val="24"/>
              </w:rPr>
            </w:pPr>
            <w:r>
              <w:rPr>
                <w:rFonts w:ascii="Times New Roman" w:hAnsi="Times New Roman" w:eastAsia="楷体_GB2312" w:cs="Times New Roman"/>
                <w:bCs/>
                <w:color w:val="000000"/>
                <w:sz w:val="24"/>
              </w:rPr>
              <w:t>3.地方财政一般公共预算收入（万元）</w:t>
            </w:r>
          </w:p>
        </w:tc>
        <w:tc>
          <w:tcPr>
            <w:tcW w:w="1037" w:type="pct"/>
            <w:vAlign w:val="center"/>
          </w:tcPr>
          <w:p w14:paraId="4CA38A5F">
            <w:pPr>
              <w:pStyle w:val="12"/>
              <w:snapToGrid w:val="0"/>
              <w:spacing w:before="31" w:beforeLines="10" w:after="31" w:afterLines="10"/>
              <w:ind w:left="0" w:leftChars="0" w:firstLine="0" w:firstLineChars="0"/>
              <w:jc w:val="center"/>
              <w:rPr>
                <w:rFonts w:ascii="Times New Roman" w:hAnsi="Times New Roman" w:eastAsia="楷体_GB2312" w:cs="Times New Roman"/>
                <w:bCs/>
                <w:color w:val="000000"/>
                <w:sz w:val="24"/>
              </w:rPr>
            </w:pPr>
            <w:r>
              <w:rPr>
                <w:rFonts w:ascii="Times New Roman" w:hAnsi="Times New Roman" w:eastAsia="楷体_GB2312" w:cs="Times New Roman"/>
                <w:bCs/>
                <w:color w:val="000000"/>
                <w:sz w:val="24"/>
              </w:rPr>
              <w:t>10049</w:t>
            </w:r>
          </w:p>
        </w:tc>
        <w:tc>
          <w:tcPr>
            <w:tcW w:w="1059" w:type="pct"/>
            <w:vAlign w:val="center"/>
          </w:tcPr>
          <w:p w14:paraId="78248895">
            <w:pPr>
              <w:pStyle w:val="12"/>
              <w:snapToGrid w:val="0"/>
              <w:spacing w:before="31" w:beforeLines="10" w:after="31" w:afterLines="10"/>
              <w:ind w:left="0" w:leftChars="0" w:firstLine="0" w:firstLineChars="0"/>
              <w:jc w:val="center"/>
              <w:rPr>
                <w:rFonts w:hint="eastAsia" w:ascii="Times New Roman" w:hAnsi="Times New Roman" w:eastAsia="楷体_GB2312" w:cs="Times New Roman"/>
                <w:bCs/>
                <w:color w:val="000000"/>
                <w:sz w:val="24"/>
                <w:lang w:eastAsia="zh-CN"/>
              </w:rPr>
            </w:pPr>
            <w:r>
              <w:rPr>
                <w:rFonts w:hint="eastAsia" w:ascii="Times New Roman" w:hAnsi="Times New Roman" w:eastAsia="楷体_GB2312" w:cs="Times New Roman"/>
                <w:bCs/>
                <w:color w:val="000000"/>
                <w:sz w:val="24"/>
              </w:rPr>
              <w:t>1</w:t>
            </w:r>
            <w:r>
              <w:rPr>
                <w:rFonts w:hint="eastAsia" w:ascii="Times New Roman" w:hAnsi="Times New Roman" w:eastAsia="楷体_GB2312" w:cs="Times New Roman"/>
                <w:bCs/>
                <w:color w:val="000000"/>
                <w:sz w:val="24"/>
                <w:lang w:val="en-US" w:eastAsia="zh-CN"/>
              </w:rPr>
              <w:t>70</w:t>
            </w:r>
            <w:r>
              <w:rPr>
                <w:rFonts w:ascii="Times New Roman" w:hAnsi="Times New Roman" w:eastAsia="楷体_GB2312" w:cs="Times New Roman"/>
                <w:bCs/>
                <w:color w:val="000000"/>
                <w:sz w:val="24"/>
              </w:rPr>
              <w:t>0</w:t>
            </w:r>
            <w:r>
              <w:rPr>
                <w:rFonts w:hint="eastAsia" w:ascii="Times New Roman" w:hAnsi="Times New Roman" w:eastAsia="楷体_GB2312" w:cs="Times New Roman"/>
                <w:bCs/>
                <w:color w:val="000000"/>
                <w:sz w:val="24"/>
                <w:lang w:val="en-US" w:eastAsia="zh-CN"/>
              </w:rPr>
              <w:t>0</w:t>
            </w:r>
          </w:p>
        </w:tc>
        <w:tc>
          <w:tcPr>
            <w:tcW w:w="657" w:type="pct"/>
            <w:vAlign w:val="center"/>
          </w:tcPr>
          <w:p w14:paraId="7D6FED20">
            <w:pPr>
              <w:snapToGrid w:val="0"/>
              <w:spacing w:before="31" w:beforeLines="10" w:after="31" w:afterLines="10"/>
              <w:jc w:val="center"/>
              <w:rPr>
                <w:rFonts w:ascii="Times New Roman" w:hAnsi="Times New Roman" w:eastAsia="楷体_GB2312" w:cs="Times New Roman"/>
                <w:bCs/>
                <w:color w:val="000000"/>
                <w:sz w:val="24"/>
              </w:rPr>
            </w:pPr>
            <w:r>
              <w:rPr>
                <w:rFonts w:ascii="Times New Roman" w:hAnsi="Times New Roman" w:eastAsia="楷体_GB2312" w:cs="Times New Roman"/>
                <w:bCs/>
                <w:color w:val="000000"/>
                <w:sz w:val="24"/>
              </w:rPr>
              <w:t>预期性</w:t>
            </w:r>
          </w:p>
        </w:tc>
      </w:tr>
      <w:tr w14:paraId="20888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5" w:type="pct"/>
            <w:gridSpan w:val="2"/>
          </w:tcPr>
          <w:p w14:paraId="0A15A8C0">
            <w:pPr>
              <w:pStyle w:val="12"/>
              <w:snapToGrid w:val="0"/>
              <w:spacing w:before="31" w:beforeLines="10" w:after="31" w:afterLines="10"/>
              <w:ind w:left="0" w:leftChars="0" w:firstLine="0" w:firstLineChars="0"/>
              <w:rPr>
                <w:rFonts w:ascii="Times New Roman" w:hAnsi="Times New Roman" w:eastAsia="楷体_GB2312" w:cs="Times New Roman"/>
                <w:bCs/>
                <w:color w:val="000000"/>
                <w:sz w:val="24"/>
              </w:rPr>
            </w:pPr>
            <w:r>
              <w:rPr>
                <w:rFonts w:ascii="Times New Roman" w:hAnsi="Times New Roman" w:eastAsia="楷体_GB2312" w:cs="Times New Roman"/>
                <w:bCs/>
                <w:color w:val="000000"/>
                <w:spacing w:val="-6"/>
                <w:sz w:val="24"/>
              </w:rPr>
              <w:t>4.全社会固定资产投资累计总额（亿元）</w:t>
            </w:r>
          </w:p>
        </w:tc>
        <w:tc>
          <w:tcPr>
            <w:tcW w:w="1037" w:type="pct"/>
            <w:vAlign w:val="center"/>
          </w:tcPr>
          <w:p w14:paraId="3760CB46">
            <w:pPr>
              <w:pStyle w:val="12"/>
              <w:snapToGrid w:val="0"/>
              <w:spacing w:before="31" w:beforeLines="10" w:after="31" w:afterLines="10"/>
              <w:ind w:left="0" w:leftChars="0" w:firstLine="0" w:firstLineChars="0"/>
              <w:jc w:val="center"/>
              <w:rPr>
                <w:rFonts w:ascii="Times New Roman" w:hAnsi="Times New Roman" w:eastAsia="楷体_GB2312" w:cs="Times New Roman"/>
                <w:bCs/>
                <w:color w:val="000000"/>
                <w:sz w:val="24"/>
              </w:rPr>
            </w:pPr>
            <w:r>
              <w:rPr>
                <w:rFonts w:ascii="Times New Roman" w:hAnsi="Times New Roman" w:eastAsia="楷体_GB2312" w:cs="Times New Roman"/>
                <w:bCs/>
                <w:color w:val="000000"/>
                <w:sz w:val="24"/>
              </w:rPr>
              <w:t>[150]</w:t>
            </w:r>
          </w:p>
        </w:tc>
        <w:tc>
          <w:tcPr>
            <w:tcW w:w="1059" w:type="pct"/>
            <w:vAlign w:val="center"/>
          </w:tcPr>
          <w:p w14:paraId="293E8832">
            <w:pPr>
              <w:pStyle w:val="12"/>
              <w:snapToGrid w:val="0"/>
              <w:spacing w:before="31" w:beforeLines="10" w:after="31" w:afterLines="10"/>
              <w:ind w:left="0" w:leftChars="0" w:firstLine="0" w:firstLineChars="0"/>
              <w:jc w:val="center"/>
              <w:rPr>
                <w:rFonts w:ascii="Times New Roman" w:hAnsi="Times New Roman" w:eastAsia="楷体_GB2312" w:cs="Times New Roman"/>
                <w:bCs/>
                <w:color w:val="000000"/>
                <w:sz w:val="24"/>
              </w:rPr>
            </w:pPr>
            <w:r>
              <w:rPr>
                <w:rFonts w:ascii="Times New Roman" w:hAnsi="Times New Roman" w:eastAsia="楷体_GB2312" w:cs="Times New Roman"/>
                <w:bCs/>
                <w:color w:val="000000"/>
                <w:sz w:val="24"/>
              </w:rPr>
              <w:t>[</w:t>
            </w:r>
            <w:r>
              <w:rPr>
                <w:rFonts w:hint="eastAsia" w:ascii="Times New Roman" w:hAnsi="Times New Roman" w:eastAsia="楷体_GB2312" w:cs="Times New Roman"/>
                <w:bCs/>
                <w:color w:val="000000"/>
                <w:sz w:val="24"/>
                <w:lang w:val="en-US" w:eastAsia="zh-CN"/>
              </w:rPr>
              <w:t>208.17</w:t>
            </w:r>
            <w:r>
              <w:rPr>
                <w:rFonts w:ascii="Times New Roman" w:hAnsi="Times New Roman" w:eastAsia="楷体_GB2312" w:cs="Times New Roman"/>
                <w:bCs/>
                <w:color w:val="000000"/>
                <w:sz w:val="24"/>
              </w:rPr>
              <w:t>]</w:t>
            </w:r>
          </w:p>
        </w:tc>
        <w:tc>
          <w:tcPr>
            <w:tcW w:w="657" w:type="pct"/>
            <w:vAlign w:val="center"/>
          </w:tcPr>
          <w:p w14:paraId="682C5F88">
            <w:pPr>
              <w:snapToGrid w:val="0"/>
              <w:spacing w:before="31" w:beforeLines="10" w:after="31" w:afterLines="10"/>
              <w:jc w:val="center"/>
              <w:rPr>
                <w:rFonts w:ascii="Times New Roman" w:hAnsi="Times New Roman" w:eastAsia="楷体_GB2312" w:cs="Times New Roman"/>
                <w:bCs/>
                <w:color w:val="000000"/>
                <w:sz w:val="24"/>
              </w:rPr>
            </w:pPr>
            <w:r>
              <w:rPr>
                <w:rFonts w:ascii="Times New Roman" w:hAnsi="Times New Roman" w:eastAsia="楷体_GB2312" w:cs="Times New Roman"/>
                <w:bCs/>
                <w:color w:val="000000"/>
                <w:sz w:val="24"/>
              </w:rPr>
              <w:t>预期性</w:t>
            </w:r>
          </w:p>
        </w:tc>
      </w:tr>
      <w:tr w14:paraId="2E5A6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5" w:type="pct"/>
            <w:gridSpan w:val="2"/>
          </w:tcPr>
          <w:p w14:paraId="63752D3E">
            <w:pPr>
              <w:pStyle w:val="12"/>
              <w:snapToGrid w:val="0"/>
              <w:spacing w:before="31" w:beforeLines="10" w:after="31" w:afterLines="10"/>
              <w:ind w:left="0" w:leftChars="0" w:firstLine="0" w:firstLineChars="0"/>
              <w:rPr>
                <w:rFonts w:ascii="Times New Roman" w:hAnsi="Times New Roman" w:eastAsia="楷体_GB2312" w:cs="Times New Roman"/>
                <w:bCs/>
                <w:color w:val="000000"/>
                <w:sz w:val="24"/>
              </w:rPr>
            </w:pPr>
            <w:r>
              <w:rPr>
                <w:rFonts w:ascii="Times New Roman" w:hAnsi="Times New Roman" w:eastAsia="楷体_GB2312" w:cs="Times New Roman"/>
                <w:bCs/>
                <w:color w:val="000000"/>
                <w:sz w:val="24"/>
              </w:rPr>
              <w:t>5.社会消费品零售总额（亿元）</w:t>
            </w:r>
          </w:p>
        </w:tc>
        <w:tc>
          <w:tcPr>
            <w:tcW w:w="1037" w:type="pct"/>
            <w:vAlign w:val="center"/>
          </w:tcPr>
          <w:p w14:paraId="6A76B836">
            <w:pPr>
              <w:pStyle w:val="12"/>
              <w:snapToGrid w:val="0"/>
              <w:spacing w:before="31" w:beforeLines="10" w:after="31" w:afterLines="10"/>
              <w:ind w:left="0" w:leftChars="0" w:firstLine="0" w:firstLineChars="0"/>
              <w:jc w:val="center"/>
              <w:rPr>
                <w:rFonts w:ascii="Times New Roman" w:hAnsi="Times New Roman" w:eastAsia="楷体_GB2312" w:cs="Times New Roman"/>
                <w:bCs/>
                <w:color w:val="000000"/>
                <w:sz w:val="24"/>
              </w:rPr>
            </w:pPr>
            <w:r>
              <w:rPr>
                <w:rFonts w:ascii="Times New Roman" w:hAnsi="Times New Roman" w:eastAsia="楷体_GB2312" w:cs="Times New Roman"/>
                <w:bCs/>
                <w:color w:val="000000"/>
                <w:sz w:val="24"/>
              </w:rPr>
              <w:t>12.7</w:t>
            </w:r>
          </w:p>
        </w:tc>
        <w:tc>
          <w:tcPr>
            <w:tcW w:w="1059" w:type="pct"/>
            <w:vAlign w:val="center"/>
          </w:tcPr>
          <w:p w14:paraId="4F69C4EE">
            <w:pPr>
              <w:pStyle w:val="12"/>
              <w:snapToGrid w:val="0"/>
              <w:spacing w:before="31" w:beforeLines="10" w:after="31" w:afterLines="10"/>
              <w:ind w:left="0" w:leftChars="0" w:firstLine="0" w:firstLineChars="0"/>
              <w:jc w:val="center"/>
              <w:rPr>
                <w:rFonts w:ascii="Times New Roman" w:hAnsi="Times New Roman" w:eastAsia="楷体_GB2312" w:cs="Times New Roman"/>
                <w:bCs/>
                <w:color w:val="000000"/>
                <w:sz w:val="24"/>
                <w:lang w:val="en-US" w:eastAsia="zh-CN"/>
              </w:rPr>
            </w:pPr>
            <w:r>
              <w:rPr>
                <w:rFonts w:hint="eastAsia" w:ascii="Times New Roman" w:hAnsi="Times New Roman" w:eastAsia="楷体_GB2312" w:cs="Times New Roman"/>
                <w:bCs/>
                <w:color w:val="000000"/>
                <w:sz w:val="24"/>
              </w:rPr>
              <w:t>7</w:t>
            </w:r>
            <w:r>
              <w:rPr>
                <w:rFonts w:ascii="Times New Roman" w:hAnsi="Times New Roman" w:eastAsia="楷体_GB2312" w:cs="Times New Roman"/>
                <w:bCs/>
                <w:color w:val="000000"/>
                <w:sz w:val="24"/>
              </w:rPr>
              <w:t>.</w:t>
            </w:r>
            <w:r>
              <w:rPr>
                <w:rFonts w:hint="eastAsia" w:ascii="Times New Roman" w:hAnsi="Times New Roman" w:eastAsia="楷体_GB2312" w:cs="Times New Roman"/>
                <w:bCs/>
                <w:color w:val="000000"/>
                <w:sz w:val="24"/>
                <w:lang w:val="en-US" w:eastAsia="zh-CN"/>
              </w:rPr>
              <w:t>25</w:t>
            </w:r>
          </w:p>
        </w:tc>
        <w:tc>
          <w:tcPr>
            <w:tcW w:w="657" w:type="pct"/>
            <w:vAlign w:val="center"/>
          </w:tcPr>
          <w:p w14:paraId="3108351B">
            <w:pPr>
              <w:snapToGrid w:val="0"/>
              <w:spacing w:before="31" w:beforeLines="10" w:after="31" w:afterLines="10"/>
              <w:jc w:val="center"/>
              <w:rPr>
                <w:rFonts w:ascii="Times New Roman" w:hAnsi="Times New Roman" w:eastAsia="楷体_GB2312" w:cs="Times New Roman"/>
                <w:bCs/>
                <w:color w:val="000000"/>
                <w:sz w:val="24"/>
              </w:rPr>
            </w:pPr>
            <w:r>
              <w:rPr>
                <w:rFonts w:ascii="Times New Roman" w:hAnsi="Times New Roman" w:eastAsia="楷体_GB2312" w:cs="Times New Roman"/>
                <w:bCs/>
                <w:color w:val="000000"/>
                <w:sz w:val="24"/>
              </w:rPr>
              <w:t>预期性</w:t>
            </w:r>
          </w:p>
        </w:tc>
      </w:tr>
      <w:tr w14:paraId="16B0D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5" w:type="pct"/>
            <w:gridSpan w:val="2"/>
          </w:tcPr>
          <w:p w14:paraId="5EBB52F8">
            <w:pPr>
              <w:pStyle w:val="12"/>
              <w:snapToGrid w:val="0"/>
              <w:spacing w:before="31" w:beforeLines="10" w:after="31" w:afterLines="10"/>
              <w:ind w:left="0" w:leftChars="0" w:firstLine="0" w:firstLineChars="0"/>
              <w:rPr>
                <w:rFonts w:ascii="Times New Roman" w:hAnsi="Times New Roman" w:eastAsia="楷体_GB2312" w:cs="Times New Roman"/>
                <w:bCs/>
                <w:color w:val="000000"/>
                <w:sz w:val="24"/>
              </w:rPr>
            </w:pPr>
            <w:r>
              <w:rPr>
                <w:rFonts w:ascii="Times New Roman" w:hAnsi="Times New Roman" w:eastAsia="楷体_GB2312" w:cs="Times New Roman"/>
                <w:bCs/>
                <w:color w:val="000000"/>
                <w:sz w:val="24"/>
              </w:rPr>
              <w:t>6.规模以上工业增加值年均增长率（%）</w:t>
            </w:r>
          </w:p>
        </w:tc>
        <w:tc>
          <w:tcPr>
            <w:tcW w:w="1037" w:type="pct"/>
            <w:vAlign w:val="center"/>
          </w:tcPr>
          <w:p w14:paraId="7EFE41E4">
            <w:pPr>
              <w:pStyle w:val="12"/>
              <w:snapToGrid w:val="0"/>
              <w:spacing w:before="31" w:beforeLines="10" w:after="31" w:afterLines="10"/>
              <w:ind w:left="0" w:leftChars="0" w:firstLine="0" w:firstLineChars="0"/>
              <w:jc w:val="center"/>
              <w:rPr>
                <w:rFonts w:ascii="Times New Roman" w:hAnsi="Times New Roman" w:eastAsia="楷体_GB2312" w:cs="Times New Roman"/>
                <w:bCs/>
                <w:color w:val="000000"/>
                <w:sz w:val="24"/>
              </w:rPr>
            </w:pPr>
            <w:r>
              <w:rPr>
                <w:rFonts w:ascii="Times New Roman" w:hAnsi="Times New Roman" w:eastAsia="楷体_GB2312" w:cs="Times New Roman"/>
                <w:bCs/>
                <w:color w:val="000000"/>
                <w:sz w:val="24"/>
              </w:rPr>
              <w:t>≥7</w:t>
            </w:r>
          </w:p>
        </w:tc>
        <w:tc>
          <w:tcPr>
            <w:tcW w:w="1059" w:type="pct"/>
            <w:vAlign w:val="center"/>
          </w:tcPr>
          <w:p w14:paraId="11919BDF">
            <w:pPr>
              <w:pStyle w:val="12"/>
              <w:snapToGrid w:val="0"/>
              <w:spacing w:before="31" w:beforeLines="10" w:after="31" w:afterLines="10"/>
              <w:ind w:left="0" w:leftChars="0" w:firstLine="0" w:firstLineChars="0"/>
              <w:jc w:val="center"/>
              <w:rPr>
                <w:rFonts w:ascii="Times New Roman" w:hAnsi="Times New Roman" w:eastAsia="楷体_GB2312" w:cs="Times New Roman"/>
                <w:bCs/>
                <w:color w:val="000000"/>
                <w:sz w:val="24"/>
              </w:rPr>
            </w:pPr>
            <w:r>
              <w:rPr>
                <w:rFonts w:hint="eastAsia" w:ascii="Times New Roman" w:hAnsi="Times New Roman" w:eastAsia="楷体_GB2312" w:cs="Times New Roman"/>
                <w:bCs/>
                <w:color w:val="000000"/>
                <w:sz w:val="24"/>
              </w:rPr>
              <w:t>-</w:t>
            </w:r>
            <w:r>
              <w:rPr>
                <w:rFonts w:hint="eastAsia" w:ascii="Times New Roman" w:hAnsi="Times New Roman" w:eastAsia="楷体_GB2312" w:cs="Times New Roman"/>
                <w:bCs/>
                <w:color w:val="000000"/>
                <w:sz w:val="24"/>
                <w:lang w:val="en-US" w:eastAsia="zh-CN"/>
              </w:rPr>
              <w:t>7</w:t>
            </w:r>
            <w:r>
              <w:rPr>
                <w:rFonts w:ascii="Times New Roman" w:hAnsi="Times New Roman" w:eastAsia="楷体_GB2312" w:cs="Times New Roman"/>
                <w:bCs/>
                <w:color w:val="000000"/>
                <w:sz w:val="24"/>
              </w:rPr>
              <w:t>.</w:t>
            </w:r>
            <w:r>
              <w:rPr>
                <w:rFonts w:hint="eastAsia" w:ascii="Times New Roman" w:hAnsi="Times New Roman" w:eastAsia="楷体_GB2312" w:cs="Times New Roman"/>
                <w:bCs/>
                <w:color w:val="000000"/>
                <w:sz w:val="24"/>
                <w:lang w:val="en-US" w:eastAsia="zh-CN"/>
              </w:rPr>
              <w:t>0</w:t>
            </w:r>
            <w:r>
              <w:rPr>
                <w:rFonts w:ascii="Times New Roman" w:hAnsi="Times New Roman" w:eastAsia="楷体_GB2312" w:cs="Times New Roman"/>
                <w:bCs/>
                <w:color w:val="000000"/>
                <w:sz w:val="24"/>
              </w:rPr>
              <w:t>8</w:t>
            </w:r>
          </w:p>
        </w:tc>
        <w:tc>
          <w:tcPr>
            <w:tcW w:w="657" w:type="pct"/>
            <w:vAlign w:val="center"/>
          </w:tcPr>
          <w:p w14:paraId="7A49C628">
            <w:pPr>
              <w:snapToGrid w:val="0"/>
              <w:spacing w:before="31" w:beforeLines="10" w:after="31" w:afterLines="10"/>
              <w:jc w:val="center"/>
              <w:rPr>
                <w:rFonts w:ascii="Times New Roman" w:hAnsi="Times New Roman" w:eastAsia="楷体_GB2312" w:cs="Times New Roman"/>
                <w:bCs/>
                <w:color w:val="000000"/>
                <w:sz w:val="24"/>
              </w:rPr>
            </w:pPr>
            <w:r>
              <w:rPr>
                <w:rFonts w:ascii="Times New Roman" w:hAnsi="Times New Roman" w:eastAsia="楷体_GB2312" w:cs="Times New Roman"/>
                <w:bCs/>
                <w:color w:val="000000"/>
                <w:sz w:val="24"/>
              </w:rPr>
              <w:t>预期性</w:t>
            </w:r>
          </w:p>
        </w:tc>
      </w:tr>
      <w:tr w14:paraId="2D37D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5" w:type="pct"/>
            <w:gridSpan w:val="2"/>
          </w:tcPr>
          <w:p w14:paraId="3D3B431B">
            <w:pPr>
              <w:pStyle w:val="12"/>
              <w:snapToGrid w:val="0"/>
              <w:spacing w:before="31" w:beforeLines="10" w:after="31" w:afterLines="10"/>
              <w:ind w:left="0" w:leftChars="0" w:firstLine="0" w:firstLineChars="0"/>
              <w:rPr>
                <w:rFonts w:ascii="Times New Roman" w:hAnsi="Times New Roman" w:eastAsia="楷体_GB2312" w:cs="Times New Roman"/>
                <w:bCs/>
                <w:color w:val="000000"/>
                <w:sz w:val="24"/>
              </w:rPr>
            </w:pPr>
            <w:r>
              <w:rPr>
                <w:rFonts w:ascii="Times New Roman" w:hAnsi="Times New Roman" w:eastAsia="楷体_GB2312" w:cs="Times New Roman"/>
                <w:bCs/>
                <w:color w:val="000000"/>
                <w:sz w:val="24"/>
              </w:rPr>
              <w:t>7.常住人口城镇化率（%）</w:t>
            </w:r>
          </w:p>
        </w:tc>
        <w:tc>
          <w:tcPr>
            <w:tcW w:w="1037" w:type="pct"/>
            <w:vAlign w:val="center"/>
          </w:tcPr>
          <w:p w14:paraId="705B96CE">
            <w:pPr>
              <w:pStyle w:val="12"/>
              <w:snapToGrid w:val="0"/>
              <w:spacing w:before="31" w:beforeLines="10" w:after="31" w:afterLines="10"/>
              <w:ind w:left="0" w:leftChars="0" w:firstLine="0" w:firstLineChars="0"/>
              <w:jc w:val="center"/>
              <w:rPr>
                <w:rFonts w:ascii="Times New Roman" w:hAnsi="Times New Roman" w:eastAsia="楷体_GB2312" w:cs="Times New Roman"/>
                <w:bCs/>
                <w:color w:val="000000"/>
                <w:sz w:val="24"/>
              </w:rPr>
            </w:pPr>
            <w:r>
              <w:rPr>
                <w:rFonts w:ascii="Times New Roman" w:hAnsi="Times New Roman" w:eastAsia="楷体_GB2312" w:cs="Times New Roman"/>
                <w:bCs/>
                <w:color w:val="000000"/>
                <w:sz w:val="24"/>
              </w:rPr>
              <w:t>＞43</w:t>
            </w:r>
          </w:p>
        </w:tc>
        <w:tc>
          <w:tcPr>
            <w:tcW w:w="1059" w:type="pct"/>
            <w:vAlign w:val="center"/>
          </w:tcPr>
          <w:p w14:paraId="4A2A24B3">
            <w:pPr>
              <w:pStyle w:val="12"/>
              <w:snapToGrid w:val="0"/>
              <w:spacing w:before="31" w:beforeLines="10" w:after="31" w:afterLines="10"/>
              <w:ind w:left="0" w:leftChars="0" w:firstLine="0" w:firstLineChars="0"/>
              <w:jc w:val="center"/>
              <w:rPr>
                <w:rFonts w:ascii="Times New Roman" w:hAnsi="Times New Roman" w:eastAsia="楷体_GB2312" w:cs="Times New Roman"/>
                <w:bCs/>
                <w:color w:val="000000"/>
                <w:sz w:val="24"/>
              </w:rPr>
            </w:pPr>
            <w:r>
              <w:rPr>
                <w:rFonts w:hint="eastAsia" w:ascii="Times New Roman" w:hAnsi="Times New Roman" w:eastAsia="楷体_GB2312" w:cs="Times New Roman"/>
                <w:bCs/>
                <w:color w:val="000000"/>
                <w:sz w:val="24"/>
              </w:rPr>
              <w:t>4</w:t>
            </w:r>
            <w:r>
              <w:rPr>
                <w:rFonts w:ascii="Times New Roman" w:hAnsi="Times New Roman" w:eastAsia="楷体_GB2312" w:cs="Times New Roman"/>
                <w:bCs/>
                <w:color w:val="000000"/>
                <w:sz w:val="24"/>
              </w:rPr>
              <w:t>1.27</w:t>
            </w:r>
          </w:p>
        </w:tc>
        <w:tc>
          <w:tcPr>
            <w:tcW w:w="657" w:type="pct"/>
            <w:vAlign w:val="center"/>
          </w:tcPr>
          <w:p w14:paraId="21A0A819">
            <w:pPr>
              <w:snapToGrid w:val="0"/>
              <w:spacing w:before="31" w:beforeLines="10" w:after="31" w:afterLines="10"/>
              <w:jc w:val="center"/>
              <w:rPr>
                <w:rFonts w:ascii="Times New Roman" w:hAnsi="Times New Roman" w:eastAsia="楷体_GB2312" w:cs="Times New Roman"/>
                <w:bCs/>
                <w:color w:val="000000"/>
                <w:sz w:val="24"/>
              </w:rPr>
            </w:pPr>
            <w:r>
              <w:rPr>
                <w:rFonts w:ascii="Times New Roman" w:hAnsi="Times New Roman" w:eastAsia="楷体_GB2312" w:cs="Times New Roman"/>
                <w:bCs/>
                <w:color w:val="000000"/>
                <w:sz w:val="24"/>
              </w:rPr>
              <w:t>预期性</w:t>
            </w:r>
          </w:p>
        </w:tc>
      </w:tr>
      <w:tr w14:paraId="2DFAF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5"/>
          </w:tcPr>
          <w:p w14:paraId="2C5FDBDD">
            <w:pPr>
              <w:pStyle w:val="12"/>
              <w:snapToGrid w:val="0"/>
              <w:spacing w:before="31" w:beforeLines="10" w:after="31" w:afterLines="10"/>
              <w:ind w:left="0" w:leftChars="0" w:firstLine="0" w:firstLineChars="0"/>
              <w:rPr>
                <w:rFonts w:ascii="Times New Roman" w:hAnsi="Times New Roman" w:eastAsia="楷体_GB2312" w:cs="Times New Roman"/>
                <w:b/>
                <w:color w:val="000000"/>
                <w:sz w:val="24"/>
              </w:rPr>
            </w:pPr>
            <w:r>
              <w:rPr>
                <w:rFonts w:ascii="Times New Roman" w:hAnsi="Times New Roman" w:eastAsia="楷体_GB2312" w:cs="Times New Roman"/>
                <w:b/>
                <w:color w:val="000000"/>
                <w:sz w:val="24"/>
              </w:rPr>
              <w:t>二、创新驱动</w:t>
            </w:r>
          </w:p>
        </w:tc>
      </w:tr>
      <w:tr w14:paraId="63076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5" w:type="pct"/>
            <w:gridSpan w:val="2"/>
          </w:tcPr>
          <w:p w14:paraId="195B7BB6">
            <w:pPr>
              <w:pStyle w:val="12"/>
              <w:snapToGrid w:val="0"/>
              <w:spacing w:before="31" w:beforeLines="10" w:after="31" w:afterLines="10"/>
              <w:ind w:left="0" w:leftChars="0" w:firstLine="0" w:firstLineChars="0"/>
              <w:rPr>
                <w:rFonts w:ascii="Times New Roman" w:hAnsi="Times New Roman" w:eastAsia="楷体_GB2312" w:cs="Times New Roman"/>
                <w:bCs/>
                <w:color w:val="000000"/>
                <w:sz w:val="24"/>
              </w:rPr>
            </w:pPr>
            <w:r>
              <w:rPr>
                <w:rFonts w:ascii="Times New Roman" w:hAnsi="Times New Roman" w:eastAsia="楷体_GB2312" w:cs="Times New Roman"/>
                <w:bCs/>
                <w:color w:val="000000"/>
                <w:sz w:val="24"/>
              </w:rPr>
              <w:t>8.使用5G网络人口占比（%）</w:t>
            </w:r>
          </w:p>
        </w:tc>
        <w:tc>
          <w:tcPr>
            <w:tcW w:w="1037" w:type="pct"/>
            <w:vAlign w:val="center"/>
          </w:tcPr>
          <w:p w14:paraId="19FE2B5A">
            <w:pPr>
              <w:pStyle w:val="12"/>
              <w:snapToGrid w:val="0"/>
              <w:spacing w:before="31" w:beforeLines="10" w:after="31" w:afterLines="10"/>
              <w:ind w:left="0" w:leftChars="0" w:firstLine="0" w:firstLineChars="0"/>
              <w:jc w:val="center"/>
              <w:rPr>
                <w:rFonts w:ascii="Times New Roman" w:hAnsi="Times New Roman" w:eastAsia="楷体_GB2312" w:cs="Times New Roman"/>
                <w:bCs/>
                <w:color w:val="000000"/>
                <w:sz w:val="24"/>
              </w:rPr>
            </w:pPr>
            <w:r>
              <w:rPr>
                <w:rFonts w:ascii="Times New Roman" w:hAnsi="Times New Roman" w:eastAsia="楷体_GB2312" w:cs="Times New Roman"/>
                <w:bCs/>
                <w:color w:val="000000"/>
                <w:sz w:val="24"/>
              </w:rPr>
              <w:t>60</w:t>
            </w:r>
          </w:p>
        </w:tc>
        <w:tc>
          <w:tcPr>
            <w:tcW w:w="1059" w:type="pct"/>
            <w:vAlign w:val="center"/>
          </w:tcPr>
          <w:p w14:paraId="275301A3">
            <w:pPr>
              <w:pStyle w:val="12"/>
              <w:snapToGrid w:val="0"/>
              <w:spacing w:before="31" w:beforeLines="10" w:after="31" w:afterLines="10"/>
              <w:ind w:left="0" w:leftChars="0" w:firstLine="0" w:firstLineChars="0"/>
              <w:jc w:val="center"/>
              <w:rPr>
                <w:rFonts w:ascii="Times New Roman" w:hAnsi="Times New Roman" w:eastAsia="楷体_GB2312" w:cs="Times New Roman"/>
                <w:bCs/>
                <w:color w:val="000000"/>
                <w:sz w:val="24"/>
              </w:rPr>
            </w:pPr>
            <w:r>
              <w:rPr>
                <w:rFonts w:ascii="Times New Roman" w:hAnsi="Times New Roman" w:eastAsia="楷体_GB2312" w:cs="Times New Roman"/>
                <w:bCs/>
                <w:color w:val="000000"/>
                <w:sz w:val="24"/>
              </w:rPr>
              <w:t>—</w:t>
            </w:r>
          </w:p>
        </w:tc>
        <w:tc>
          <w:tcPr>
            <w:tcW w:w="657" w:type="pct"/>
            <w:vAlign w:val="center"/>
          </w:tcPr>
          <w:p w14:paraId="0ADB999E">
            <w:pPr>
              <w:snapToGrid w:val="0"/>
              <w:spacing w:before="31" w:beforeLines="10" w:after="31" w:afterLines="10"/>
              <w:jc w:val="center"/>
              <w:rPr>
                <w:rFonts w:ascii="Times New Roman" w:hAnsi="Times New Roman" w:eastAsia="楷体_GB2312" w:cs="Times New Roman"/>
                <w:bCs/>
                <w:color w:val="000000"/>
                <w:sz w:val="24"/>
              </w:rPr>
            </w:pPr>
            <w:r>
              <w:rPr>
                <w:rFonts w:ascii="Times New Roman" w:hAnsi="Times New Roman" w:eastAsia="楷体_GB2312" w:cs="Times New Roman"/>
                <w:bCs/>
                <w:color w:val="000000"/>
                <w:sz w:val="24"/>
              </w:rPr>
              <w:t>预期性</w:t>
            </w:r>
          </w:p>
        </w:tc>
      </w:tr>
      <w:tr w14:paraId="30B1C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5" w:type="pct"/>
            <w:gridSpan w:val="2"/>
          </w:tcPr>
          <w:p w14:paraId="5C86D4C0">
            <w:pPr>
              <w:pStyle w:val="12"/>
              <w:snapToGrid w:val="0"/>
              <w:spacing w:before="31" w:beforeLines="10" w:after="31" w:afterLines="10"/>
              <w:ind w:left="0" w:leftChars="0" w:firstLine="0" w:firstLineChars="0"/>
              <w:rPr>
                <w:rFonts w:ascii="Times New Roman" w:hAnsi="Times New Roman" w:eastAsia="楷体_GB2312" w:cs="Times New Roman"/>
                <w:bCs/>
                <w:color w:val="000000"/>
                <w:sz w:val="24"/>
              </w:rPr>
            </w:pPr>
            <w:r>
              <w:rPr>
                <w:rFonts w:ascii="Times New Roman" w:hAnsi="Times New Roman" w:eastAsia="楷体_GB2312" w:cs="Times New Roman"/>
                <w:bCs/>
                <w:color w:val="000000"/>
                <w:sz w:val="24"/>
              </w:rPr>
              <w:t>9.每万人口高价值发明专利拥有量（件）</w:t>
            </w:r>
          </w:p>
        </w:tc>
        <w:tc>
          <w:tcPr>
            <w:tcW w:w="1037" w:type="pct"/>
            <w:vAlign w:val="center"/>
          </w:tcPr>
          <w:p w14:paraId="266E8D48">
            <w:pPr>
              <w:pStyle w:val="12"/>
              <w:snapToGrid w:val="0"/>
              <w:spacing w:before="31" w:beforeLines="10" w:after="31" w:afterLines="10"/>
              <w:ind w:left="0" w:leftChars="0" w:firstLine="0" w:firstLineChars="0"/>
              <w:jc w:val="center"/>
              <w:rPr>
                <w:rFonts w:ascii="Times New Roman" w:hAnsi="Times New Roman" w:eastAsia="楷体_GB2312" w:cs="Times New Roman"/>
                <w:bCs/>
                <w:color w:val="000000"/>
                <w:sz w:val="24"/>
              </w:rPr>
            </w:pPr>
            <w:r>
              <w:rPr>
                <w:rFonts w:ascii="Times New Roman" w:hAnsi="Times New Roman" w:eastAsia="楷体_GB2312" w:cs="Times New Roman"/>
                <w:bCs/>
                <w:color w:val="000000"/>
                <w:sz w:val="24"/>
              </w:rPr>
              <w:t>0.5</w:t>
            </w:r>
          </w:p>
        </w:tc>
        <w:tc>
          <w:tcPr>
            <w:tcW w:w="1059" w:type="pct"/>
            <w:vAlign w:val="center"/>
          </w:tcPr>
          <w:p w14:paraId="0FE2DEA6">
            <w:pPr>
              <w:pStyle w:val="12"/>
              <w:snapToGrid w:val="0"/>
              <w:spacing w:before="31" w:beforeLines="10" w:after="31" w:afterLines="10"/>
              <w:ind w:left="0" w:leftChars="0" w:firstLine="0" w:firstLineChars="0"/>
              <w:jc w:val="center"/>
              <w:rPr>
                <w:rFonts w:hint="eastAsia" w:ascii="Times New Roman" w:hAnsi="Times New Roman" w:eastAsia="楷体_GB2312" w:cs="Times New Roman"/>
                <w:bCs/>
                <w:color w:val="000000"/>
                <w:sz w:val="24"/>
                <w:lang w:eastAsia="zh-CN"/>
              </w:rPr>
            </w:pPr>
            <w:r>
              <w:rPr>
                <w:rFonts w:hint="eastAsia" w:ascii="Times New Roman" w:hAnsi="Times New Roman" w:eastAsia="楷体_GB2312" w:cs="Times New Roman"/>
                <w:bCs/>
                <w:color w:val="000000"/>
                <w:sz w:val="24"/>
                <w:lang w:eastAsia="zh-CN"/>
              </w:rPr>
              <w:t>完成</w:t>
            </w:r>
          </w:p>
        </w:tc>
        <w:tc>
          <w:tcPr>
            <w:tcW w:w="657" w:type="pct"/>
            <w:vAlign w:val="center"/>
          </w:tcPr>
          <w:p w14:paraId="21763F69">
            <w:pPr>
              <w:snapToGrid w:val="0"/>
              <w:spacing w:before="31" w:beforeLines="10" w:after="31" w:afterLines="10"/>
              <w:jc w:val="center"/>
              <w:rPr>
                <w:rFonts w:ascii="Times New Roman" w:hAnsi="Times New Roman" w:eastAsia="楷体_GB2312" w:cs="Times New Roman"/>
                <w:bCs/>
                <w:color w:val="000000"/>
                <w:sz w:val="24"/>
              </w:rPr>
            </w:pPr>
            <w:r>
              <w:rPr>
                <w:rFonts w:ascii="Times New Roman" w:hAnsi="Times New Roman" w:eastAsia="楷体_GB2312" w:cs="Times New Roman"/>
                <w:bCs/>
                <w:color w:val="000000"/>
                <w:sz w:val="24"/>
              </w:rPr>
              <w:t>预期性</w:t>
            </w:r>
          </w:p>
        </w:tc>
      </w:tr>
      <w:tr w14:paraId="6BB8E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5" w:type="pct"/>
            <w:gridSpan w:val="2"/>
          </w:tcPr>
          <w:p w14:paraId="4DC39031">
            <w:pPr>
              <w:pStyle w:val="12"/>
              <w:snapToGrid w:val="0"/>
              <w:spacing w:before="31" w:beforeLines="10" w:after="31" w:afterLines="10"/>
              <w:ind w:left="0" w:leftChars="0" w:firstLine="0" w:firstLineChars="0"/>
              <w:rPr>
                <w:rFonts w:ascii="Times New Roman" w:hAnsi="Times New Roman" w:eastAsia="楷体_GB2312" w:cs="Times New Roman"/>
                <w:bCs/>
                <w:color w:val="000000"/>
                <w:sz w:val="24"/>
              </w:rPr>
            </w:pPr>
            <w:r>
              <w:rPr>
                <w:rFonts w:ascii="Times New Roman" w:hAnsi="Times New Roman" w:eastAsia="楷体_GB2312" w:cs="Times New Roman"/>
                <w:bCs/>
                <w:color w:val="000000"/>
                <w:sz w:val="24"/>
              </w:rPr>
              <w:t>10.数字经济核心产业增加值占GDP比重（%）</w:t>
            </w:r>
          </w:p>
        </w:tc>
        <w:tc>
          <w:tcPr>
            <w:tcW w:w="1037" w:type="pct"/>
            <w:vAlign w:val="center"/>
          </w:tcPr>
          <w:p w14:paraId="4BDF797D">
            <w:pPr>
              <w:pStyle w:val="12"/>
              <w:snapToGrid w:val="0"/>
              <w:spacing w:before="31" w:beforeLines="10" w:after="31" w:afterLines="10"/>
              <w:ind w:left="0" w:leftChars="0" w:firstLine="0" w:firstLineChars="0"/>
              <w:jc w:val="center"/>
              <w:rPr>
                <w:rFonts w:ascii="Times New Roman" w:hAnsi="Times New Roman" w:eastAsia="楷体_GB2312" w:cs="Times New Roman"/>
                <w:bCs/>
                <w:color w:val="000000"/>
                <w:sz w:val="24"/>
              </w:rPr>
            </w:pPr>
            <w:r>
              <w:rPr>
                <w:rFonts w:ascii="Times New Roman" w:hAnsi="Times New Roman" w:eastAsia="楷体_GB2312" w:cs="Times New Roman"/>
                <w:bCs/>
                <w:color w:val="000000"/>
                <w:spacing w:val="-20"/>
                <w:sz w:val="24"/>
              </w:rPr>
              <w:t>接近全州平均水平</w:t>
            </w:r>
          </w:p>
        </w:tc>
        <w:tc>
          <w:tcPr>
            <w:tcW w:w="1059" w:type="pct"/>
            <w:vAlign w:val="center"/>
          </w:tcPr>
          <w:p w14:paraId="3D0B389F">
            <w:pPr>
              <w:pStyle w:val="12"/>
              <w:snapToGrid w:val="0"/>
              <w:spacing w:before="31" w:beforeLines="10" w:after="31" w:afterLines="10"/>
              <w:ind w:left="0" w:leftChars="0" w:firstLine="0" w:firstLineChars="0"/>
              <w:jc w:val="center"/>
              <w:rPr>
                <w:rFonts w:ascii="Times New Roman" w:hAnsi="Times New Roman" w:eastAsia="楷体_GB2312" w:cs="Times New Roman"/>
                <w:bCs/>
                <w:color w:val="000000"/>
                <w:sz w:val="24"/>
              </w:rPr>
            </w:pPr>
            <w:r>
              <w:rPr>
                <w:rFonts w:ascii="Times New Roman" w:hAnsi="Times New Roman" w:eastAsia="楷体_GB2312" w:cs="Times New Roman"/>
                <w:bCs/>
                <w:color w:val="000000"/>
                <w:sz w:val="24"/>
              </w:rPr>
              <w:t>—</w:t>
            </w:r>
          </w:p>
        </w:tc>
        <w:tc>
          <w:tcPr>
            <w:tcW w:w="657" w:type="pct"/>
            <w:vAlign w:val="center"/>
          </w:tcPr>
          <w:p w14:paraId="7FEF8AF6">
            <w:pPr>
              <w:snapToGrid w:val="0"/>
              <w:spacing w:before="31" w:beforeLines="10" w:after="31" w:afterLines="10"/>
              <w:jc w:val="center"/>
              <w:rPr>
                <w:rFonts w:ascii="Times New Roman" w:hAnsi="Times New Roman" w:eastAsia="楷体_GB2312" w:cs="Times New Roman"/>
                <w:bCs/>
                <w:color w:val="000000"/>
                <w:sz w:val="24"/>
              </w:rPr>
            </w:pPr>
            <w:r>
              <w:rPr>
                <w:rFonts w:ascii="Times New Roman" w:hAnsi="Times New Roman" w:eastAsia="楷体_GB2312" w:cs="Times New Roman"/>
                <w:bCs/>
                <w:color w:val="000000"/>
                <w:sz w:val="24"/>
              </w:rPr>
              <w:t>预期性</w:t>
            </w:r>
          </w:p>
        </w:tc>
      </w:tr>
      <w:tr w14:paraId="59380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5" w:type="pct"/>
            <w:gridSpan w:val="2"/>
          </w:tcPr>
          <w:p w14:paraId="4149D5FC">
            <w:pPr>
              <w:pStyle w:val="12"/>
              <w:snapToGrid w:val="0"/>
              <w:spacing w:before="31" w:beforeLines="10" w:after="31" w:afterLines="10"/>
              <w:ind w:left="0" w:leftChars="0" w:firstLine="0" w:firstLineChars="0"/>
              <w:rPr>
                <w:rFonts w:ascii="Times New Roman" w:hAnsi="Times New Roman" w:eastAsia="楷体_GB2312" w:cs="Times New Roman"/>
                <w:bCs/>
                <w:color w:val="000000"/>
                <w:sz w:val="24"/>
              </w:rPr>
            </w:pPr>
            <w:r>
              <w:rPr>
                <w:rFonts w:ascii="Times New Roman" w:hAnsi="Times New Roman" w:eastAsia="楷体_GB2312" w:cs="Times New Roman"/>
                <w:bCs/>
                <w:color w:val="000000"/>
                <w:sz w:val="24"/>
              </w:rPr>
              <w:t>11.民营经济增加值占GDP比重（%）</w:t>
            </w:r>
          </w:p>
        </w:tc>
        <w:tc>
          <w:tcPr>
            <w:tcW w:w="1037" w:type="pct"/>
            <w:vAlign w:val="center"/>
          </w:tcPr>
          <w:p w14:paraId="22E91638">
            <w:pPr>
              <w:pStyle w:val="12"/>
              <w:snapToGrid w:val="0"/>
              <w:spacing w:before="31" w:beforeLines="10" w:after="31" w:afterLines="10"/>
              <w:ind w:left="0" w:leftChars="0" w:firstLine="0" w:firstLineChars="0"/>
              <w:jc w:val="center"/>
              <w:rPr>
                <w:rFonts w:ascii="Times New Roman" w:hAnsi="Times New Roman" w:eastAsia="楷体_GB2312" w:cs="Times New Roman"/>
                <w:bCs/>
                <w:color w:val="000000"/>
                <w:sz w:val="24"/>
              </w:rPr>
            </w:pPr>
            <w:r>
              <w:rPr>
                <w:rFonts w:ascii="Times New Roman" w:hAnsi="Times New Roman" w:eastAsia="楷体_GB2312" w:cs="Times New Roman"/>
                <w:bCs/>
                <w:color w:val="000000"/>
                <w:sz w:val="24"/>
              </w:rPr>
              <w:t>60</w:t>
            </w:r>
          </w:p>
        </w:tc>
        <w:tc>
          <w:tcPr>
            <w:tcW w:w="1059" w:type="pct"/>
            <w:vAlign w:val="center"/>
          </w:tcPr>
          <w:p w14:paraId="14D6DEF9">
            <w:pPr>
              <w:pStyle w:val="12"/>
              <w:snapToGrid w:val="0"/>
              <w:spacing w:before="31" w:beforeLines="10" w:after="31" w:afterLines="10"/>
              <w:ind w:left="0" w:leftChars="0" w:firstLine="0" w:firstLineChars="0"/>
              <w:jc w:val="center"/>
              <w:rPr>
                <w:rFonts w:ascii="Times New Roman" w:hAnsi="Times New Roman" w:eastAsia="楷体_GB2312" w:cs="Times New Roman"/>
                <w:bCs/>
                <w:color w:val="000000"/>
                <w:sz w:val="24"/>
                <w:lang w:val="en-US" w:eastAsia="zh-CN"/>
              </w:rPr>
            </w:pPr>
            <w:r>
              <w:rPr>
                <w:rFonts w:hint="eastAsia" w:ascii="Times New Roman" w:hAnsi="Times New Roman" w:eastAsia="楷体_GB2312" w:cs="Times New Roman"/>
                <w:bCs/>
                <w:color w:val="000000"/>
                <w:sz w:val="24"/>
                <w:lang w:val="en-US" w:eastAsia="zh-CN"/>
              </w:rPr>
              <w:t>60</w:t>
            </w:r>
          </w:p>
        </w:tc>
        <w:tc>
          <w:tcPr>
            <w:tcW w:w="657" w:type="pct"/>
            <w:vAlign w:val="center"/>
          </w:tcPr>
          <w:p w14:paraId="177B8F1F">
            <w:pPr>
              <w:snapToGrid w:val="0"/>
              <w:spacing w:before="31" w:beforeLines="10" w:after="31" w:afterLines="10"/>
              <w:jc w:val="center"/>
              <w:rPr>
                <w:rFonts w:ascii="Times New Roman" w:hAnsi="Times New Roman" w:eastAsia="楷体_GB2312" w:cs="Times New Roman"/>
                <w:bCs/>
                <w:color w:val="000000"/>
                <w:sz w:val="24"/>
              </w:rPr>
            </w:pPr>
            <w:r>
              <w:rPr>
                <w:rFonts w:ascii="Times New Roman" w:hAnsi="Times New Roman" w:eastAsia="楷体_GB2312" w:cs="Times New Roman"/>
                <w:bCs/>
                <w:color w:val="000000"/>
                <w:sz w:val="24"/>
              </w:rPr>
              <w:t>预期性</w:t>
            </w:r>
          </w:p>
        </w:tc>
      </w:tr>
      <w:tr w14:paraId="766C5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5"/>
          </w:tcPr>
          <w:p w14:paraId="7B214B7E">
            <w:pPr>
              <w:pStyle w:val="12"/>
              <w:snapToGrid w:val="0"/>
              <w:spacing w:before="31" w:beforeLines="10" w:after="31" w:afterLines="10"/>
              <w:ind w:left="0" w:leftChars="0" w:firstLine="0" w:firstLineChars="0"/>
              <w:rPr>
                <w:rFonts w:ascii="Times New Roman" w:hAnsi="Times New Roman" w:eastAsia="楷体_GB2312" w:cs="Times New Roman"/>
                <w:bCs/>
                <w:color w:val="000000"/>
                <w:sz w:val="24"/>
              </w:rPr>
            </w:pPr>
            <w:r>
              <w:rPr>
                <w:rFonts w:ascii="Times New Roman" w:hAnsi="Times New Roman" w:eastAsia="楷体_GB2312" w:cs="Times New Roman"/>
                <w:b/>
                <w:color w:val="000000"/>
                <w:sz w:val="24"/>
              </w:rPr>
              <w:t>三、民生福祉</w:t>
            </w:r>
          </w:p>
        </w:tc>
      </w:tr>
      <w:tr w14:paraId="738D8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5" w:type="pct"/>
            <w:gridSpan w:val="2"/>
          </w:tcPr>
          <w:p w14:paraId="0BB34F43">
            <w:pPr>
              <w:pStyle w:val="12"/>
              <w:snapToGrid w:val="0"/>
              <w:spacing w:before="31" w:beforeLines="10" w:after="31" w:afterLines="10"/>
              <w:ind w:left="0" w:leftChars="0" w:firstLine="0" w:firstLineChars="0"/>
              <w:rPr>
                <w:rFonts w:ascii="Times New Roman" w:hAnsi="Times New Roman" w:eastAsia="楷体_GB2312" w:cs="Times New Roman"/>
                <w:bCs/>
                <w:color w:val="000000"/>
                <w:sz w:val="24"/>
              </w:rPr>
            </w:pPr>
            <w:r>
              <w:rPr>
                <w:rFonts w:ascii="Times New Roman" w:hAnsi="Times New Roman" w:eastAsia="楷体_GB2312" w:cs="Times New Roman"/>
                <w:bCs/>
                <w:color w:val="000000"/>
                <w:sz w:val="24"/>
              </w:rPr>
              <w:t>12.城镇居民人均可支配收入（元）</w:t>
            </w:r>
          </w:p>
        </w:tc>
        <w:tc>
          <w:tcPr>
            <w:tcW w:w="1037" w:type="pct"/>
            <w:vAlign w:val="center"/>
          </w:tcPr>
          <w:p w14:paraId="716E967B">
            <w:pPr>
              <w:pStyle w:val="12"/>
              <w:snapToGrid w:val="0"/>
              <w:spacing w:before="31" w:beforeLines="10" w:after="31" w:afterLines="10"/>
              <w:ind w:left="0" w:leftChars="0" w:firstLine="0" w:firstLineChars="0"/>
              <w:jc w:val="center"/>
              <w:rPr>
                <w:rFonts w:ascii="Times New Roman" w:hAnsi="Times New Roman" w:eastAsia="楷体_GB2312" w:cs="Times New Roman"/>
                <w:bCs/>
                <w:color w:val="000000"/>
                <w:sz w:val="24"/>
              </w:rPr>
            </w:pPr>
            <w:r>
              <w:rPr>
                <w:rFonts w:ascii="Times New Roman" w:hAnsi="Times New Roman" w:eastAsia="楷体_GB2312" w:cs="Times New Roman"/>
                <w:bCs/>
                <w:color w:val="000000"/>
                <w:sz w:val="24"/>
              </w:rPr>
              <w:t>60000</w:t>
            </w:r>
          </w:p>
        </w:tc>
        <w:tc>
          <w:tcPr>
            <w:tcW w:w="1059" w:type="pct"/>
            <w:vAlign w:val="center"/>
          </w:tcPr>
          <w:p w14:paraId="57BFF93F">
            <w:pPr>
              <w:pStyle w:val="12"/>
              <w:snapToGrid w:val="0"/>
              <w:spacing w:before="31" w:beforeLines="10" w:after="31" w:afterLines="10"/>
              <w:ind w:left="0" w:leftChars="0" w:firstLine="0" w:firstLineChars="0"/>
              <w:jc w:val="center"/>
              <w:rPr>
                <w:rFonts w:ascii="Times New Roman" w:hAnsi="Times New Roman" w:eastAsia="楷体_GB2312" w:cs="Times New Roman"/>
                <w:bCs/>
                <w:color w:val="000000"/>
                <w:sz w:val="24"/>
                <w:lang w:val="en-US" w:eastAsia="zh-CN"/>
              </w:rPr>
            </w:pPr>
            <w:r>
              <w:rPr>
                <w:rFonts w:ascii="Times New Roman" w:hAnsi="Times New Roman" w:eastAsia="楷体_GB2312" w:cs="Times New Roman"/>
                <w:bCs/>
                <w:color w:val="000000"/>
                <w:sz w:val="24"/>
              </w:rPr>
              <w:t>45</w:t>
            </w:r>
            <w:r>
              <w:rPr>
                <w:rFonts w:hint="eastAsia" w:ascii="Times New Roman" w:hAnsi="Times New Roman" w:eastAsia="楷体_GB2312" w:cs="Times New Roman"/>
                <w:bCs/>
                <w:color w:val="000000"/>
                <w:sz w:val="24"/>
                <w:lang w:val="en-US" w:eastAsia="zh-CN"/>
              </w:rPr>
              <w:t>495.8</w:t>
            </w:r>
          </w:p>
        </w:tc>
        <w:tc>
          <w:tcPr>
            <w:tcW w:w="657" w:type="pct"/>
            <w:vAlign w:val="center"/>
          </w:tcPr>
          <w:p w14:paraId="2F864A5E">
            <w:pPr>
              <w:snapToGrid w:val="0"/>
              <w:spacing w:before="31" w:beforeLines="10" w:after="31" w:afterLines="10"/>
              <w:jc w:val="center"/>
              <w:rPr>
                <w:rFonts w:ascii="Times New Roman" w:hAnsi="Times New Roman" w:eastAsia="楷体_GB2312" w:cs="Times New Roman"/>
                <w:bCs/>
                <w:color w:val="000000"/>
                <w:sz w:val="24"/>
              </w:rPr>
            </w:pPr>
            <w:r>
              <w:rPr>
                <w:rFonts w:ascii="Times New Roman" w:hAnsi="Times New Roman" w:eastAsia="楷体_GB2312" w:cs="Times New Roman"/>
                <w:bCs/>
                <w:color w:val="000000"/>
                <w:sz w:val="24"/>
              </w:rPr>
              <w:t>预期性</w:t>
            </w:r>
          </w:p>
        </w:tc>
      </w:tr>
      <w:tr w14:paraId="4B15C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5" w:type="pct"/>
            <w:gridSpan w:val="2"/>
          </w:tcPr>
          <w:p w14:paraId="394FE7AF">
            <w:pPr>
              <w:pStyle w:val="12"/>
              <w:snapToGrid w:val="0"/>
              <w:spacing w:before="31" w:beforeLines="10" w:after="31" w:afterLines="10"/>
              <w:ind w:left="0" w:leftChars="0" w:firstLine="0" w:firstLineChars="0"/>
              <w:rPr>
                <w:rFonts w:ascii="Times New Roman" w:hAnsi="Times New Roman" w:eastAsia="楷体_GB2312" w:cs="Times New Roman"/>
                <w:bCs/>
                <w:color w:val="000000"/>
                <w:sz w:val="24"/>
              </w:rPr>
            </w:pPr>
            <w:r>
              <w:rPr>
                <w:rFonts w:ascii="Times New Roman" w:hAnsi="Times New Roman" w:eastAsia="楷体_GB2312" w:cs="Times New Roman"/>
                <w:bCs/>
                <w:color w:val="000000"/>
                <w:sz w:val="24"/>
              </w:rPr>
              <w:t>13.农村居民人均可支配收入（元）</w:t>
            </w:r>
          </w:p>
        </w:tc>
        <w:tc>
          <w:tcPr>
            <w:tcW w:w="1037" w:type="pct"/>
            <w:vAlign w:val="center"/>
          </w:tcPr>
          <w:p w14:paraId="0398360F">
            <w:pPr>
              <w:pStyle w:val="12"/>
              <w:snapToGrid w:val="0"/>
              <w:spacing w:before="31" w:beforeLines="10" w:after="31" w:afterLines="10"/>
              <w:ind w:left="0" w:leftChars="0" w:firstLine="0" w:firstLineChars="0"/>
              <w:jc w:val="center"/>
              <w:rPr>
                <w:rFonts w:ascii="Times New Roman" w:hAnsi="Times New Roman" w:eastAsia="楷体_GB2312" w:cs="Times New Roman"/>
                <w:bCs/>
                <w:color w:val="000000"/>
                <w:sz w:val="24"/>
              </w:rPr>
            </w:pPr>
            <w:r>
              <w:rPr>
                <w:rFonts w:ascii="Times New Roman" w:hAnsi="Times New Roman" w:eastAsia="楷体_GB2312" w:cs="Times New Roman"/>
                <w:bCs/>
                <w:color w:val="000000"/>
                <w:sz w:val="24"/>
              </w:rPr>
              <w:t>30000</w:t>
            </w:r>
          </w:p>
        </w:tc>
        <w:tc>
          <w:tcPr>
            <w:tcW w:w="1059" w:type="pct"/>
            <w:vAlign w:val="center"/>
          </w:tcPr>
          <w:p w14:paraId="33152960">
            <w:pPr>
              <w:pStyle w:val="12"/>
              <w:snapToGrid w:val="0"/>
              <w:spacing w:before="31" w:beforeLines="10" w:after="31" w:afterLines="10"/>
              <w:ind w:left="0" w:leftChars="0" w:firstLine="0" w:firstLineChars="0"/>
              <w:jc w:val="center"/>
              <w:rPr>
                <w:rFonts w:ascii="Times New Roman" w:hAnsi="Times New Roman" w:eastAsia="楷体_GB2312" w:cs="Times New Roman"/>
                <w:bCs/>
                <w:color w:val="000000"/>
                <w:sz w:val="24"/>
              </w:rPr>
            </w:pPr>
            <w:r>
              <w:rPr>
                <w:rFonts w:ascii="Times New Roman" w:hAnsi="Times New Roman" w:eastAsia="楷体_GB2312" w:cs="Times New Roman"/>
                <w:bCs/>
                <w:color w:val="000000"/>
                <w:sz w:val="24"/>
              </w:rPr>
              <w:t>20469.3</w:t>
            </w:r>
          </w:p>
        </w:tc>
        <w:tc>
          <w:tcPr>
            <w:tcW w:w="657" w:type="pct"/>
            <w:vAlign w:val="center"/>
          </w:tcPr>
          <w:p w14:paraId="53E5891D">
            <w:pPr>
              <w:snapToGrid w:val="0"/>
              <w:spacing w:before="31" w:beforeLines="10" w:after="31" w:afterLines="10"/>
              <w:jc w:val="center"/>
              <w:rPr>
                <w:rFonts w:ascii="Times New Roman" w:hAnsi="Times New Roman" w:eastAsia="楷体_GB2312" w:cs="Times New Roman"/>
                <w:bCs/>
                <w:color w:val="000000"/>
                <w:sz w:val="24"/>
              </w:rPr>
            </w:pPr>
            <w:r>
              <w:rPr>
                <w:rFonts w:ascii="Times New Roman" w:hAnsi="Times New Roman" w:eastAsia="楷体_GB2312" w:cs="Times New Roman"/>
                <w:bCs/>
                <w:color w:val="000000"/>
                <w:sz w:val="24"/>
              </w:rPr>
              <w:t>预期性</w:t>
            </w:r>
          </w:p>
        </w:tc>
      </w:tr>
      <w:tr w14:paraId="26031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5" w:type="pct"/>
            <w:gridSpan w:val="2"/>
          </w:tcPr>
          <w:p w14:paraId="760B67E7">
            <w:pPr>
              <w:pStyle w:val="12"/>
              <w:snapToGrid w:val="0"/>
              <w:spacing w:before="31" w:beforeLines="10" w:after="31" w:afterLines="10"/>
              <w:ind w:left="0" w:leftChars="0" w:firstLine="0" w:firstLineChars="0"/>
              <w:rPr>
                <w:rFonts w:ascii="Times New Roman" w:hAnsi="Times New Roman" w:eastAsia="楷体_GB2312" w:cs="Times New Roman"/>
                <w:bCs/>
                <w:color w:val="000000"/>
                <w:sz w:val="24"/>
              </w:rPr>
            </w:pPr>
            <w:r>
              <w:rPr>
                <w:rFonts w:ascii="Times New Roman" w:hAnsi="Times New Roman" w:eastAsia="楷体_GB2312" w:cs="Times New Roman"/>
                <w:bCs/>
                <w:color w:val="000000"/>
                <w:sz w:val="24"/>
              </w:rPr>
              <w:t>14.学前三年教育毛入学率（%）</w:t>
            </w:r>
          </w:p>
        </w:tc>
        <w:tc>
          <w:tcPr>
            <w:tcW w:w="1037" w:type="pct"/>
            <w:vAlign w:val="center"/>
          </w:tcPr>
          <w:p w14:paraId="1471AEE1">
            <w:pPr>
              <w:pStyle w:val="12"/>
              <w:snapToGrid w:val="0"/>
              <w:spacing w:before="31" w:beforeLines="10" w:after="31" w:afterLines="10"/>
              <w:ind w:left="0" w:leftChars="0" w:firstLine="0" w:firstLineChars="0"/>
              <w:jc w:val="center"/>
              <w:rPr>
                <w:rFonts w:ascii="Times New Roman" w:hAnsi="Times New Roman" w:eastAsia="楷体_GB2312" w:cs="Times New Roman"/>
                <w:bCs/>
                <w:color w:val="000000"/>
                <w:sz w:val="24"/>
              </w:rPr>
            </w:pPr>
            <w:r>
              <w:rPr>
                <w:rFonts w:ascii="Times New Roman" w:hAnsi="Times New Roman" w:eastAsia="楷体_GB2312" w:cs="Times New Roman"/>
                <w:bCs/>
                <w:color w:val="000000"/>
                <w:sz w:val="24"/>
              </w:rPr>
              <w:t>≥95</w:t>
            </w:r>
          </w:p>
        </w:tc>
        <w:tc>
          <w:tcPr>
            <w:tcW w:w="1059" w:type="pct"/>
            <w:vAlign w:val="center"/>
          </w:tcPr>
          <w:p w14:paraId="055A1515">
            <w:pPr>
              <w:pStyle w:val="12"/>
              <w:snapToGrid w:val="0"/>
              <w:spacing w:before="31" w:beforeLines="10" w:after="31" w:afterLines="10"/>
              <w:ind w:left="0" w:leftChars="0" w:firstLine="0" w:firstLineChars="0"/>
              <w:jc w:val="center"/>
              <w:rPr>
                <w:rFonts w:ascii="Times New Roman" w:hAnsi="Times New Roman" w:eastAsia="楷体_GB2312" w:cs="Times New Roman"/>
                <w:bCs/>
                <w:color w:val="000000"/>
                <w:sz w:val="24"/>
              </w:rPr>
            </w:pPr>
            <w:r>
              <w:rPr>
                <w:rFonts w:hint="eastAsia" w:ascii="Times New Roman" w:hAnsi="Times New Roman" w:eastAsia="楷体_GB2312" w:cs="Times New Roman"/>
                <w:bCs/>
                <w:color w:val="000000"/>
                <w:sz w:val="24"/>
              </w:rPr>
              <w:t>9</w:t>
            </w:r>
            <w:r>
              <w:rPr>
                <w:rFonts w:ascii="Times New Roman" w:hAnsi="Times New Roman" w:eastAsia="楷体_GB2312" w:cs="Times New Roman"/>
                <w:bCs/>
                <w:color w:val="000000"/>
                <w:sz w:val="24"/>
              </w:rPr>
              <w:t>2.54</w:t>
            </w:r>
          </w:p>
        </w:tc>
        <w:tc>
          <w:tcPr>
            <w:tcW w:w="657" w:type="pct"/>
            <w:vAlign w:val="center"/>
          </w:tcPr>
          <w:p w14:paraId="18BF4AFD">
            <w:pPr>
              <w:snapToGrid w:val="0"/>
              <w:spacing w:before="31" w:beforeLines="10" w:after="31" w:afterLines="10"/>
              <w:jc w:val="center"/>
              <w:rPr>
                <w:rFonts w:ascii="Times New Roman" w:hAnsi="Times New Roman" w:eastAsia="楷体_GB2312" w:cs="Times New Roman"/>
                <w:bCs/>
                <w:color w:val="000000"/>
                <w:sz w:val="24"/>
              </w:rPr>
            </w:pPr>
            <w:r>
              <w:rPr>
                <w:rFonts w:ascii="Times New Roman" w:hAnsi="Times New Roman" w:eastAsia="楷体_GB2312" w:cs="Times New Roman"/>
                <w:bCs/>
                <w:color w:val="000000"/>
                <w:sz w:val="24"/>
              </w:rPr>
              <w:t>预期性</w:t>
            </w:r>
          </w:p>
        </w:tc>
      </w:tr>
      <w:tr w14:paraId="50C10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5" w:type="pct"/>
            <w:gridSpan w:val="2"/>
          </w:tcPr>
          <w:p w14:paraId="449DC2A0">
            <w:pPr>
              <w:pStyle w:val="12"/>
              <w:snapToGrid w:val="0"/>
              <w:spacing w:before="31" w:beforeLines="10" w:after="31" w:afterLines="10"/>
              <w:ind w:left="0" w:leftChars="0" w:firstLine="0" w:firstLineChars="0"/>
              <w:rPr>
                <w:rFonts w:ascii="Times New Roman" w:hAnsi="Times New Roman" w:eastAsia="楷体_GB2312" w:cs="Times New Roman"/>
                <w:bCs/>
                <w:color w:val="000000"/>
                <w:sz w:val="24"/>
              </w:rPr>
            </w:pPr>
            <w:r>
              <w:rPr>
                <w:rFonts w:ascii="Times New Roman" w:hAnsi="Times New Roman" w:eastAsia="楷体_GB2312" w:cs="Times New Roman"/>
                <w:bCs/>
                <w:color w:val="000000"/>
                <w:sz w:val="24"/>
              </w:rPr>
              <w:t>15.义务教育巩固率（%）</w:t>
            </w:r>
          </w:p>
        </w:tc>
        <w:tc>
          <w:tcPr>
            <w:tcW w:w="1037" w:type="pct"/>
            <w:vAlign w:val="center"/>
          </w:tcPr>
          <w:p w14:paraId="1FCF41AF">
            <w:pPr>
              <w:pStyle w:val="12"/>
              <w:snapToGrid w:val="0"/>
              <w:spacing w:before="31" w:beforeLines="10" w:after="31" w:afterLines="10"/>
              <w:ind w:left="0" w:leftChars="0" w:firstLine="0" w:firstLineChars="0"/>
              <w:jc w:val="center"/>
              <w:rPr>
                <w:rFonts w:ascii="Times New Roman" w:hAnsi="Times New Roman" w:eastAsia="楷体_GB2312" w:cs="Times New Roman"/>
                <w:bCs/>
                <w:color w:val="000000"/>
                <w:sz w:val="24"/>
              </w:rPr>
            </w:pPr>
            <w:r>
              <w:rPr>
                <w:rFonts w:ascii="Times New Roman" w:hAnsi="Times New Roman" w:eastAsia="楷体_GB2312" w:cs="Times New Roman"/>
                <w:bCs/>
                <w:color w:val="000000"/>
                <w:sz w:val="24"/>
              </w:rPr>
              <w:t>≥98</w:t>
            </w:r>
          </w:p>
        </w:tc>
        <w:tc>
          <w:tcPr>
            <w:tcW w:w="1059" w:type="pct"/>
            <w:vAlign w:val="center"/>
          </w:tcPr>
          <w:p w14:paraId="5B95A11A">
            <w:pPr>
              <w:pStyle w:val="12"/>
              <w:snapToGrid w:val="0"/>
              <w:spacing w:before="31" w:beforeLines="10" w:after="31" w:afterLines="10"/>
              <w:ind w:left="0" w:leftChars="0" w:firstLine="0" w:firstLineChars="0"/>
              <w:jc w:val="center"/>
              <w:rPr>
                <w:rFonts w:ascii="Times New Roman" w:hAnsi="Times New Roman" w:eastAsia="楷体_GB2312" w:cs="Times New Roman"/>
                <w:bCs/>
                <w:color w:val="000000"/>
                <w:sz w:val="24"/>
              </w:rPr>
            </w:pPr>
            <w:r>
              <w:rPr>
                <w:rFonts w:hint="eastAsia" w:ascii="Times New Roman" w:hAnsi="Times New Roman" w:eastAsia="楷体_GB2312" w:cs="Times New Roman"/>
                <w:bCs/>
                <w:color w:val="000000"/>
                <w:sz w:val="24"/>
              </w:rPr>
              <w:t>9</w:t>
            </w:r>
            <w:r>
              <w:rPr>
                <w:rFonts w:ascii="Times New Roman" w:hAnsi="Times New Roman" w:eastAsia="楷体_GB2312" w:cs="Times New Roman"/>
                <w:bCs/>
                <w:color w:val="000000"/>
                <w:sz w:val="24"/>
              </w:rPr>
              <w:t>8.02</w:t>
            </w:r>
          </w:p>
        </w:tc>
        <w:tc>
          <w:tcPr>
            <w:tcW w:w="657" w:type="pct"/>
            <w:vAlign w:val="center"/>
          </w:tcPr>
          <w:p w14:paraId="375B2561">
            <w:pPr>
              <w:snapToGrid w:val="0"/>
              <w:spacing w:before="31" w:beforeLines="10" w:after="31" w:afterLines="10"/>
              <w:jc w:val="center"/>
              <w:rPr>
                <w:rFonts w:ascii="Times New Roman" w:hAnsi="Times New Roman" w:eastAsia="楷体_GB2312" w:cs="Times New Roman"/>
                <w:bCs/>
                <w:color w:val="000000"/>
                <w:sz w:val="24"/>
              </w:rPr>
            </w:pPr>
            <w:r>
              <w:rPr>
                <w:rFonts w:ascii="Times New Roman" w:hAnsi="Times New Roman" w:eastAsia="楷体_GB2312" w:cs="Times New Roman"/>
                <w:bCs/>
                <w:color w:val="000000"/>
                <w:sz w:val="24"/>
              </w:rPr>
              <w:t>预期性</w:t>
            </w:r>
          </w:p>
        </w:tc>
      </w:tr>
      <w:tr w14:paraId="2DB42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5" w:type="pct"/>
            <w:gridSpan w:val="2"/>
          </w:tcPr>
          <w:p w14:paraId="104D49C8">
            <w:pPr>
              <w:pStyle w:val="12"/>
              <w:snapToGrid w:val="0"/>
              <w:spacing w:before="31" w:beforeLines="10" w:after="31" w:afterLines="10"/>
              <w:ind w:left="0" w:leftChars="0" w:firstLine="0" w:firstLineChars="0"/>
              <w:rPr>
                <w:rFonts w:ascii="Times New Roman" w:hAnsi="Times New Roman" w:eastAsia="楷体_GB2312" w:cs="Times New Roman"/>
                <w:bCs/>
                <w:color w:val="000000"/>
                <w:sz w:val="24"/>
              </w:rPr>
            </w:pPr>
            <w:r>
              <w:rPr>
                <w:rFonts w:ascii="Times New Roman" w:hAnsi="Times New Roman" w:eastAsia="楷体_GB2312" w:cs="Times New Roman"/>
                <w:bCs/>
                <w:color w:val="000000"/>
                <w:sz w:val="24"/>
              </w:rPr>
              <w:t>16.高中阶段毛入学率（%）</w:t>
            </w:r>
          </w:p>
        </w:tc>
        <w:tc>
          <w:tcPr>
            <w:tcW w:w="1037" w:type="pct"/>
            <w:vAlign w:val="center"/>
          </w:tcPr>
          <w:p w14:paraId="2BCF277B">
            <w:pPr>
              <w:pStyle w:val="12"/>
              <w:snapToGrid w:val="0"/>
              <w:spacing w:before="31" w:beforeLines="10" w:after="31" w:afterLines="10"/>
              <w:ind w:left="0" w:leftChars="0" w:firstLine="0" w:firstLineChars="0"/>
              <w:jc w:val="center"/>
              <w:rPr>
                <w:rFonts w:ascii="Times New Roman" w:hAnsi="Times New Roman" w:eastAsia="楷体_GB2312" w:cs="Times New Roman"/>
                <w:bCs/>
                <w:color w:val="000000"/>
                <w:sz w:val="24"/>
              </w:rPr>
            </w:pPr>
            <w:r>
              <w:rPr>
                <w:rFonts w:ascii="Times New Roman" w:hAnsi="Times New Roman" w:eastAsia="楷体_GB2312" w:cs="Times New Roman"/>
                <w:bCs/>
                <w:color w:val="000000"/>
                <w:sz w:val="24"/>
              </w:rPr>
              <w:t>≥90</w:t>
            </w:r>
          </w:p>
        </w:tc>
        <w:tc>
          <w:tcPr>
            <w:tcW w:w="1059" w:type="pct"/>
            <w:vAlign w:val="center"/>
          </w:tcPr>
          <w:p w14:paraId="40B2188C">
            <w:pPr>
              <w:pStyle w:val="12"/>
              <w:snapToGrid w:val="0"/>
              <w:spacing w:before="31" w:beforeLines="10" w:after="31" w:afterLines="10"/>
              <w:ind w:left="0" w:leftChars="0" w:firstLine="0" w:firstLineChars="0"/>
              <w:jc w:val="center"/>
              <w:rPr>
                <w:rFonts w:ascii="Times New Roman" w:hAnsi="Times New Roman" w:eastAsia="楷体_GB2312" w:cs="Times New Roman"/>
                <w:bCs/>
                <w:color w:val="000000"/>
                <w:sz w:val="24"/>
              </w:rPr>
            </w:pPr>
            <w:r>
              <w:rPr>
                <w:rFonts w:hint="eastAsia" w:ascii="Times New Roman" w:hAnsi="Times New Roman" w:eastAsia="楷体_GB2312" w:cs="Times New Roman"/>
                <w:bCs/>
                <w:color w:val="000000"/>
                <w:sz w:val="24"/>
              </w:rPr>
              <w:t>9</w:t>
            </w:r>
            <w:r>
              <w:rPr>
                <w:rFonts w:ascii="Times New Roman" w:hAnsi="Times New Roman" w:eastAsia="楷体_GB2312" w:cs="Times New Roman"/>
                <w:bCs/>
                <w:color w:val="000000"/>
                <w:sz w:val="24"/>
              </w:rPr>
              <w:t>4.63</w:t>
            </w:r>
          </w:p>
        </w:tc>
        <w:tc>
          <w:tcPr>
            <w:tcW w:w="657" w:type="pct"/>
            <w:vAlign w:val="center"/>
          </w:tcPr>
          <w:p w14:paraId="5A83335C">
            <w:pPr>
              <w:snapToGrid w:val="0"/>
              <w:spacing w:before="31" w:beforeLines="10" w:after="31" w:afterLines="10"/>
              <w:jc w:val="center"/>
              <w:rPr>
                <w:rFonts w:ascii="Times New Roman" w:hAnsi="Times New Roman" w:eastAsia="楷体_GB2312" w:cs="Times New Roman"/>
                <w:bCs/>
                <w:color w:val="000000"/>
                <w:sz w:val="24"/>
              </w:rPr>
            </w:pPr>
            <w:r>
              <w:rPr>
                <w:rFonts w:ascii="Times New Roman" w:hAnsi="Times New Roman" w:eastAsia="楷体_GB2312" w:cs="Times New Roman"/>
                <w:bCs/>
                <w:color w:val="000000"/>
                <w:sz w:val="24"/>
              </w:rPr>
              <w:t>预期性</w:t>
            </w:r>
          </w:p>
        </w:tc>
      </w:tr>
      <w:tr w14:paraId="1C97B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5" w:type="pct"/>
            <w:gridSpan w:val="2"/>
          </w:tcPr>
          <w:p w14:paraId="66277CAF">
            <w:pPr>
              <w:pStyle w:val="12"/>
              <w:snapToGrid w:val="0"/>
              <w:spacing w:before="31" w:beforeLines="10" w:after="31" w:afterLines="10"/>
              <w:ind w:left="0" w:leftChars="0" w:firstLine="0" w:firstLineChars="0"/>
              <w:rPr>
                <w:rFonts w:ascii="Times New Roman" w:hAnsi="Times New Roman" w:eastAsia="楷体_GB2312" w:cs="Times New Roman"/>
                <w:bCs/>
                <w:color w:val="000000"/>
                <w:sz w:val="24"/>
              </w:rPr>
            </w:pPr>
            <w:r>
              <w:rPr>
                <w:rFonts w:ascii="Times New Roman" w:hAnsi="Times New Roman" w:eastAsia="楷体_GB2312" w:cs="Times New Roman"/>
                <w:bCs/>
                <w:color w:val="000000"/>
                <w:sz w:val="24"/>
              </w:rPr>
              <w:t>17.劳动年龄人口平均受教育年限（年）</w:t>
            </w:r>
          </w:p>
        </w:tc>
        <w:tc>
          <w:tcPr>
            <w:tcW w:w="1037" w:type="pct"/>
            <w:vAlign w:val="center"/>
          </w:tcPr>
          <w:p w14:paraId="4D8509E6">
            <w:pPr>
              <w:pStyle w:val="12"/>
              <w:snapToGrid w:val="0"/>
              <w:spacing w:before="31" w:beforeLines="10" w:after="31" w:afterLines="10"/>
              <w:ind w:left="0" w:leftChars="0" w:firstLine="0" w:firstLineChars="0"/>
              <w:jc w:val="center"/>
              <w:rPr>
                <w:rFonts w:ascii="Times New Roman" w:hAnsi="Times New Roman" w:eastAsia="楷体_GB2312" w:cs="Times New Roman"/>
                <w:bCs/>
                <w:color w:val="000000"/>
                <w:sz w:val="24"/>
              </w:rPr>
            </w:pPr>
            <w:r>
              <w:rPr>
                <w:rFonts w:ascii="Times New Roman" w:hAnsi="Times New Roman" w:eastAsia="楷体_GB2312" w:cs="Times New Roman"/>
                <w:bCs/>
                <w:color w:val="000000"/>
                <w:sz w:val="24"/>
              </w:rPr>
              <w:t>9</w:t>
            </w:r>
          </w:p>
        </w:tc>
        <w:tc>
          <w:tcPr>
            <w:tcW w:w="1059" w:type="pct"/>
            <w:vAlign w:val="center"/>
          </w:tcPr>
          <w:p w14:paraId="2ED694B8">
            <w:pPr>
              <w:pStyle w:val="12"/>
              <w:snapToGrid w:val="0"/>
              <w:spacing w:before="31" w:beforeLines="10" w:after="31" w:afterLines="10"/>
              <w:ind w:left="0" w:leftChars="0" w:firstLine="0" w:firstLineChars="0"/>
              <w:jc w:val="center"/>
              <w:rPr>
                <w:rFonts w:ascii="Times New Roman" w:hAnsi="Times New Roman" w:eastAsia="楷体_GB2312" w:cs="Times New Roman"/>
                <w:bCs/>
                <w:color w:val="000000"/>
                <w:sz w:val="24"/>
              </w:rPr>
            </w:pPr>
            <w:r>
              <w:rPr>
                <w:rFonts w:hint="eastAsia" w:ascii="Times New Roman" w:hAnsi="Times New Roman" w:eastAsia="楷体_GB2312" w:cs="Times New Roman"/>
                <w:bCs/>
                <w:color w:val="000000"/>
                <w:sz w:val="24"/>
              </w:rPr>
              <w:t>1</w:t>
            </w:r>
            <w:r>
              <w:rPr>
                <w:rFonts w:ascii="Times New Roman" w:hAnsi="Times New Roman" w:eastAsia="楷体_GB2312" w:cs="Times New Roman"/>
                <w:bCs/>
                <w:color w:val="000000"/>
                <w:sz w:val="24"/>
              </w:rPr>
              <w:t>1.6</w:t>
            </w:r>
          </w:p>
        </w:tc>
        <w:tc>
          <w:tcPr>
            <w:tcW w:w="657" w:type="pct"/>
            <w:vAlign w:val="center"/>
          </w:tcPr>
          <w:p w14:paraId="1A1CA22D">
            <w:pPr>
              <w:snapToGrid w:val="0"/>
              <w:spacing w:before="31" w:beforeLines="10" w:after="31" w:afterLines="10"/>
              <w:jc w:val="center"/>
              <w:rPr>
                <w:rFonts w:ascii="Times New Roman" w:hAnsi="Times New Roman" w:eastAsia="楷体_GB2312" w:cs="Times New Roman"/>
                <w:bCs/>
                <w:color w:val="000000"/>
                <w:sz w:val="24"/>
              </w:rPr>
            </w:pPr>
            <w:r>
              <w:rPr>
                <w:rFonts w:ascii="Times New Roman" w:hAnsi="Times New Roman" w:eastAsia="楷体_GB2312" w:cs="Times New Roman"/>
                <w:bCs/>
                <w:color w:val="000000"/>
                <w:sz w:val="24"/>
              </w:rPr>
              <w:t>约束性</w:t>
            </w:r>
          </w:p>
        </w:tc>
      </w:tr>
      <w:tr w14:paraId="35032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5" w:type="pct"/>
            <w:gridSpan w:val="2"/>
          </w:tcPr>
          <w:p w14:paraId="31DF4951">
            <w:pPr>
              <w:pStyle w:val="12"/>
              <w:snapToGrid w:val="0"/>
              <w:spacing w:before="31" w:beforeLines="10" w:after="31" w:afterLines="10"/>
              <w:ind w:left="0" w:leftChars="0" w:firstLine="0" w:firstLineChars="0"/>
              <w:rPr>
                <w:rFonts w:ascii="Times New Roman" w:hAnsi="Times New Roman" w:eastAsia="楷体_GB2312" w:cs="Times New Roman"/>
                <w:bCs/>
                <w:color w:val="000000"/>
                <w:sz w:val="24"/>
              </w:rPr>
            </w:pPr>
            <w:r>
              <w:rPr>
                <w:rFonts w:ascii="Times New Roman" w:hAnsi="Times New Roman" w:eastAsia="楷体_GB2312" w:cs="Times New Roman"/>
                <w:bCs/>
                <w:color w:val="000000"/>
                <w:sz w:val="24"/>
              </w:rPr>
              <w:t>18.人均预期寿命（岁）</w:t>
            </w:r>
          </w:p>
        </w:tc>
        <w:tc>
          <w:tcPr>
            <w:tcW w:w="1037" w:type="pct"/>
            <w:vAlign w:val="center"/>
          </w:tcPr>
          <w:p w14:paraId="5676E9DA">
            <w:pPr>
              <w:pStyle w:val="12"/>
              <w:snapToGrid w:val="0"/>
              <w:spacing w:before="31" w:beforeLines="10" w:after="31" w:afterLines="10"/>
              <w:ind w:left="0" w:leftChars="0" w:firstLine="0" w:firstLineChars="0"/>
              <w:jc w:val="center"/>
              <w:rPr>
                <w:rFonts w:ascii="Times New Roman" w:hAnsi="Times New Roman" w:eastAsia="楷体_GB2312" w:cs="Times New Roman"/>
                <w:bCs/>
                <w:color w:val="000000"/>
                <w:sz w:val="24"/>
              </w:rPr>
            </w:pPr>
            <w:r>
              <w:rPr>
                <w:rFonts w:ascii="Times New Roman" w:hAnsi="Times New Roman" w:eastAsia="楷体_GB2312" w:cs="Times New Roman"/>
                <w:bCs/>
                <w:color w:val="000000"/>
                <w:sz w:val="24"/>
              </w:rPr>
              <w:t>77</w:t>
            </w:r>
          </w:p>
        </w:tc>
        <w:tc>
          <w:tcPr>
            <w:tcW w:w="1059" w:type="pct"/>
            <w:vAlign w:val="center"/>
          </w:tcPr>
          <w:p w14:paraId="0DBE9636">
            <w:pPr>
              <w:pStyle w:val="12"/>
              <w:snapToGrid w:val="0"/>
              <w:spacing w:before="31" w:beforeLines="10" w:after="31" w:afterLines="10"/>
              <w:ind w:left="0" w:leftChars="0" w:firstLine="0" w:firstLineChars="0"/>
              <w:jc w:val="center"/>
              <w:rPr>
                <w:rFonts w:ascii="Times New Roman" w:hAnsi="Times New Roman" w:eastAsia="楷体_GB2312" w:cs="Times New Roman"/>
                <w:bCs/>
                <w:color w:val="000000"/>
                <w:sz w:val="24"/>
              </w:rPr>
            </w:pPr>
            <w:r>
              <w:rPr>
                <w:rFonts w:hint="eastAsia" w:ascii="Times New Roman" w:hAnsi="Times New Roman" w:eastAsia="楷体_GB2312" w:cs="Times New Roman"/>
                <w:bCs/>
                <w:color w:val="000000"/>
                <w:sz w:val="24"/>
              </w:rPr>
              <w:t>7</w:t>
            </w:r>
            <w:r>
              <w:rPr>
                <w:rFonts w:ascii="Times New Roman" w:hAnsi="Times New Roman" w:eastAsia="楷体_GB2312" w:cs="Times New Roman"/>
                <w:bCs/>
                <w:color w:val="000000"/>
                <w:sz w:val="24"/>
              </w:rPr>
              <w:t>8.3</w:t>
            </w:r>
          </w:p>
        </w:tc>
        <w:tc>
          <w:tcPr>
            <w:tcW w:w="657" w:type="pct"/>
            <w:vAlign w:val="center"/>
          </w:tcPr>
          <w:p w14:paraId="50EE6A06">
            <w:pPr>
              <w:snapToGrid w:val="0"/>
              <w:spacing w:before="31" w:beforeLines="10" w:after="31" w:afterLines="10"/>
              <w:jc w:val="center"/>
              <w:rPr>
                <w:rFonts w:ascii="Times New Roman" w:hAnsi="Times New Roman" w:eastAsia="楷体_GB2312" w:cs="Times New Roman"/>
                <w:bCs/>
                <w:color w:val="000000"/>
                <w:sz w:val="24"/>
              </w:rPr>
            </w:pPr>
            <w:r>
              <w:rPr>
                <w:rFonts w:ascii="Times New Roman" w:hAnsi="Times New Roman" w:eastAsia="楷体_GB2312" w:cs="Times New Roman"/>
                <w:bCs/>
                <w:color w:val="000000"/>
                <w:sz w:val="24"/>
              </w:rPr>
              <w:t>预期性</w:t>
            </w:r>
          </w:p>
        </w:tc>
      </w:tr>
      <w:tr w14:paraId="68022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0" w:type="pct"/>
            <w:vMerge w:val="restart"/>
            <w:vAlign w:val="center"/>
          </w:tcPr>
          <w:p w14:paraId="556C336F">
            <w:pPr>
              <w:pStyle w:val="12"/>
              <w:snapToGrid w:val="0"/>
              <w:spacing w:before="31" w:beforeLines="10" w:after="31" w:afterLines="10"/>
              <w:ind w:left="0" w:leftChars="0" w:firstLine="0" w:firstLineChars="0"/>
              <w:jc w:val="center"/>
              <w:rPr>
                <w:rFonts w:ascii="Times New Roman" w:hAnsi="Times New Roman" w:eastAsia="楷体_GB2312" w:cs="Times New Roman"/>
                <w:bCs/>
                <w:color w:val="000000"/>
                <w:sz w:val="24"/>
              </w:rPr>
            </w:pPr>
            <w:r>
              <w:rPr>
                <w:rFonts w:ascii="Times New Roman" w:hAnsi="Times New Roman" w:eastAsia="楷体_GB2312" w:cs="Times New Roman"/>
                <w:bCs/>
                <w:color w:val="000000"/>
                <w:sz w:val="24"/>
              </w:rPr>
              <w:t>城镇</w:t>
            </w:r>
          </w:p>
          <w:p w14:paraId="44DBB3A1">
            <w:pPr>
              <w:pStyle w:val="12"/>
              <w:snapToGrid w:val="0"/>
              <w:spacing w:before="31" w:beforeLines="10" w:after="31" w:afterLines="10"/>
              <w:ind w:left="0" w:leftChars="0" w:firstLine="0" w:firstLineChars="0"/>
              <w:jc w:val="center"/>
              <w:rPr>
                <w:rFonts w:ascii="Times New Roman" w:hAnsi="Times New Roman" w:eastAsia="楷体_GB2312" w:cs="Times New Roman"/>
                <w:bCs/>
                <w:color w:val="000000"/>
                <w:sz w:val="24"/>
              </w:rPr>
            </w:pPr>
            <w:r>
              <w:rPr>
                <w:rFonts w:ascii="Times New Roman" w:hAnsi="Times New Roman" w:eastAsia="楷体_GB2312" w:cs="Times New Roman"/>
                <w:bCs/>
                <w:color w:val="000000"/>
                <w:sz w:val="24"/>
              </w:rPr>
              <w:t>就业</w:t>
            </w:r>
          </w:p>
        </w:tc>
        <w:tc>
          <w:tcPr>
            <w:tcW w:w="1755" w:type="pct"/>
          </w:tcPr>
          <w:p w14:paraId="3EB149E0">
            <w:pPr>
              <w:pStyle w:val="12"/>
              <w:snapToGrid w:val="0"/>
              <w:spacing w:before="31" w:beforeLines="10" w:after="31" w:afterLines="10"/>
              <w:ind w:left="0" w:leftChars="0" w:firstLine="0" w:firstLineChars="0"/>
              <w:rPr>
                <w:rFonts w:ascii="Times New Roman" w:hAnsi="Times New Roman" w:eastAsia="楷体_GB2312" w:cs="Times New Roman"/>
                <w:bCs/>
                <w:color w:val="000000"/>
                <w:sz w:val="24"/>
              </w:rPr>
            </w:pPr>
            <w:r>
              <w:rPr>
                <w:rFonts w:ascii="Times New Roman" w:hAnsi="Times New Roman" w:eastAsia="楷体_GB2312" w:cs="Times New Roman"/>
                <w:bCs/>
                <w:color w:val="000000"/>
                <w:sz w:val="24"/>
              </w:rPr>
              <w:t>19.城镇新增就业岗位（个）</w:t>
            </w:r>
          </w:p>
        </w:tc>
        <w:tc>
          <w:tcPr>
            <w:tcW w:w="1037" w:type="pct"/>
            <w:vAlign w:val="center"/>
          </w:tcPr>
          <w:p w14:paraId="2BAB9B47">
            <w:pPr>
              <w:pStyle w:val="12"/>
              <w:snapToGrid w:val="0"/>
              <w:spacing w:before="31" w:beforeLines="10" w:after="31" w:afterLines="10"/>
              <w:ind w:left="0" w:leftChars="0" w:firstLine="0" w:firstLineChars="0"/>
              <w:jc w:val="center"/>
              <w:rPr>
                <w:rFonts w:ascii="Times New Roman" w:hAnsi="Times New Roman" w:eastAsia="楷体_GB2312" w:cs="Times New Roman"/>
                <w:bCs/>
                <w:color w:val="000000"/>
                <w:sz w:val="24"/>
              </w:rPr>
            </w:pPr>
            <w:r>
              <w:rPr>
                <w:rFonts w:ascii="Times New Roman" w:hAnsi="Times New Roman" w:eastAsia="楷体_GB2312" w:cs="Times New Roman"/>
                <w:bCs/>
                <w:color w:val="000000"/>
                <w:sz w:val="24"/>
              </w:rPr>
              <w:t>[2750]</w:t>
            </w:r>
          </w:p>
        </w:tc>
        <w:tc>
          <w:tcPr>
            <w:tcW w:w="1059" w:type="pct"/>
            <w:vAlign w:val="center"/>
          </w:tcPr>
          <w:p w14:paraId="4138A8C4">
            <w:pPr>
              <w:pStyle w:val="12"/>
              <w:snapToGrid w:val="0"/>
              <w:spacing w:before="31" w:beforeLines="10" w:after="31" w:afterLines="10"/>
              <w:ind w:left="0" w:leftChars="0" w:firstLine="0" w:firstLineChars="0"/>
              <w:jc w:val="center"/>
              <w:rPr>
                <w:rFonts w:ascii="Times New Roman" w:hAnsi="Times New Roman" w:eastAsia="楷体_GB2312" w:cs="Times New Roman"/>
                <w:bCs/>
                <w:color w:val="000000"/>
                <w:sz w:val="24"/>
              </w:rPr>
            </w:pPr>
            <w:r>
              <w:rPr>
                <w:rFonts w:ascii="Times New Roman" w:hAnsi="Times New Roman" w:eastAsia="楷体_GB2312" w:cs="Times New Roman"/>
                <w:bCs/>
                <w:color w:val="000000"/>
                <w:sz w:val="24"/>
              </w:rPr>
              <w:t>[</w:t>
            </w:r>
            <w:r>
              <w:rPr>
                <w:rFonts w:hint="eastAsia" w:ascii="Times New Roman" w:hAnsi="Times New Roman" w:eastAsia="楷体_GB2312" w:cs="Times New Roman"/>
                <w:bCs/>
                <w:color w:val="000000"/>
                <w:sz w:val="24"/>
                <w:lang w:val="en-US" w:eastAsia="zh-CN"/>
              </w:rPr>
              <w:t>5247</w:t>
            </w:r>
            <w:r>
              <w:rPr>
                <w:rFonts w:ascii="Times New Roman" w:hAnsi="Times New Roman" w:eastAsia="楷体_GB2312" w:cs="Times New Roman"/>
                <w:bCs/>
                <w:color w:val="000000"/>
                <w:sz w:val="24"/>
              </w:rPr>
              <w:t>]</w:t>
            </w:r>
          </w:p>
        </w:tc>
        <w:tc>
          <w:tcPr>
            <w:tcW w:w="657" w:type="pct"/>
            <w:vAlign w:val="center"/>
          </w:tcPr>
          <w:p w14:paraId="5554D113">
            <w:pPr>
              <w:snapToGrid w:val="0"/>
              <w:spacing w:before="31" w:beforeLines="10" w:after="31" w:afterLines="10"/>
              <w:jc w:val="center"/>
              <w:rPr>
                <w:rFonts w:ascii="Times New Roman" w:hAnsi="Times New Roman" w:eastAsia="楷体_GB2312" w:cs="Times New Roman"/>
                <w:bCs/>
                <w:color w:val="000000"/>
                <w:sz w:val="24"/>
              </w:rPr>
            </w:pPr>
            <w:r>
              <w:rPr>
                <w:rFonts w:ascii="Times New Roman" w:hAnsi="Times New Roman" w:eastAsia="楷体_GB2312" w:cs="Times New Roman"/>
                <w:bCs/>
                <w:color w:val="000000"/>
                <w:sz w:val="24"/>
              </w:rPr>
              <w:t>预期性</w:t>
            </w:r>
          </w:p>
        </w:tc>
      </w:tr>
      <w:tr w14:paraId="769B6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0" w:type="pct"/>
            <w:vMerge w:val="continue"/>
          </w:tcPr>
          <w:p w14:paraId="47567ADD"/>
        </w:tc>
        <w:tc>
          <w:tcPr>
            <w:tcW w:w="1755" w:type="pct"/>
          </w:tcPr>
          <w:p w14:paraId="4F9FC5E5">
            <w:pPr>
              <w:pStyle w:val="12"/>
              <w:snapToGrid w:val="0"/>
              <w:spacing w:before="31" w:beforeLines="10" w:after="31" w:afterLines="10"/>
              <w:ind w:left="0" w:leftChars="0" w:firstLine="0" w:firstLineChars="0"/>
              <w:rPr>
                <w:rFonts w:ascii="Times New Roman" w:hAnsi="Times New Roman" w:eastAsia="楷体_GB2312" w:cs="Times New Roman"/>
                <w:bCs/>
                <w:color w:val="000000"/>
                <w:sz w:val="24"/>
              </w:rPr>
            </w:pPr>
            <w:r>
              <w:rPr>
                <w:rFonts w:ascii="Times New Roman" w:hAnsi="Times New Roman" w:eastAsia="楷体_GB2312" w:cs="Times New Roman"/>
                <w:bCs/>
                <w:color w:val="000000"/>
                <w:sz w:val="24"/>
              </w:rPr>
              <w:t>20.城镇调查失业率（%）</w:t>
            </w:r>
          </w:p>
        </w:tc>
        <w:tc>
          <w:tcPr>
            <w:tcW w:w="1037" w:type="pct"/>
            <w:vAlign w:val="center"/>
          </w:tcPr>
          <w:p w14:paraId="1D31C609">
            <w:pPr>
              <w:pStyle w:val="12"/>
              <w:snapToGrid w:val="0"/>
              <w:spacing w:before="31" w:beforeLines="10" w:after="31" w:afterLines="10"/>
              <w:ind w:left="0" w:leftChars="0" w:firstLine="0" w:firstLineChars="0"/>
              <w:jc w:val="center"/>
              <w:rPr>
                <w:rFonts w:ascii="Times New Roman" w:hAnsi="Times New Roman" w:eastAsia="楷体_GB2312" w:cs="Times New Roman"/>
                <w:bCs/>
                <w:color w:val="000000"/>
                <w:sz w:val="24"/>
              </w:rPr>
            </w:pPr>
            <w:r>
              <w:rPr>
                <w:rFonts w:ascii="Times New Roman" w:hAnsi="Times New Roman" w:eastAsia="楷体_GB2312" w:cs="Times New Roman"/>
                <w:bCs/>
                <w:color w:val="000000"/>
                <w:sz w:val="24"/>
              </w:rPr>
              <w:t>≤6</w:t>
            </w:r>
          </w:p>
        </w:tc>
        <w:tc>
          <w:tcPr>
            <w:tcW w:w="1059" w:type="pct"/>
            <w:vAlign w:val="center"/>
          </w:tcPr>
          <w:p w14:paraId="18ABBD97">
            <w:pPr>
              <w:pStyle w:val="12"/>
              <w:snapToGrid w:val="0"/>
              <w:spacing w:before="31" w:beforeLines="10" w:after="31" w:afterLines="10"/>
              <w:ind w:left="0" w:leftChars="0" w:firstLine="0" w:firstLineChars="0"/>
              <w:jc w:val="center"/>
              <w:rPr>
                <w:rFonts w:ascii="Times New Roman" w:hAnsi="Times New Roman" w:eastAsia="楷体_GB2312" w:cs="Times New Roman"/>
                <w:bCs/>
                <w:color w:val="000000"/>
                <w:sz w:val="24"/>
                <w:lang w:val="en-US" w:eastAsia="zh-CN"/>
              </w:rPr>
            </w:pPr>
            <w:r>
              <w:rPr>
                <w:rFonts w:ascii="Times New Roman" w:hAnsi="Times New Roman" w:eastAsia="楷体_GB2312" w:cs="Times New Roman"/>
                <w:bCs/>
                <w:color w:val="000000"/>
                <w:sz w:val="24"/>
              </w:rPr>
              <w:t>≤</w:t>
            </w:r>
            <w:r>
              <w:rPr>
                <w:rFonts w:hint="eastAsia" w:ascii="Times New Roman" w:hAnsi="Times New Roman" w:eastAsia="楷体_GB2312" w:cs="Times New Roman"/>
                <w:bCs/>
                <w:color w:val="000000"/>
                <w:sz w:val="24"/>
                <w:lang w:val="en-US" w:eastAsia="zh-CN"/>
              </w:rPr>
              <w:t>3.9</w:t>
            </w:r>
          </w:p>
        </w:tc>
        <w:tc>
          <w:tcPr>
            <w:tcW w:w="657" w:type="pct"/>
            <w:vAlign w:val="center"/>
          </w:tcPr>
          <w:p w14:paraId="5ACC1BA3">
            <w:pPr>
              <w:snapToGrid w:val="0"/>
              <w:spacing w:before="31" w:beforeLines="10" w:after="31" w:afterLines="10"/>
              <w:jc w:val="center"/>
              <w:rPr>
                <w:rFonts w:ascii="Times New Roman" w:hAnsi="Times New Roman" w:eastAsia="楷体_GB2312" w:cs="Times New Roman"/>
                <w:bCs/>
                <w:color w:val="000000"/>
                <w:sz w:val="24"/>
              </w:rPr>
            </w:pPr>
            <w:r>
              <w:rPr>
                <w:rFonts w:ascii="Times New Roman" w:hAnsi="Times New Roman" w:eastAsia="楷体_GB2312" w:cs="Times New Roman"/>
                <w:bCs/>
                <w:color w:val="000000"/>
                <w:sz w:val="24"/>
              </w:rPr>
              <w:t>预期性</w:t>
            </w:r>
          </w:p>
        </w:tc>
      </w:tr>
      <w:tr w14:paraId="50800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5" w:type="pct"/>
            <w:gridSpan w:val="2"/>
          </w:tcPr>
          <w:p w14:paraId="177AE7B3">
            <w:pPr>
              <w:pStyle w:val="12"/>
              <w:snapToGrid w:val="0"/>
              <w:spacing w:before="31" w:beforeLines="10" w:after="31" w:afterLines="10"/>
              <w:ind w:left="0" w:leftChars="0" w:firstLine="0" w:firstLineChars="0"/>
              <w:rPr>
                <w:rFonts w:ascii="Times New Roman" w:hAnsi="Times New Roman" w:eastAsia="楷体_GB2312" w:cs="Times New Roman"/>
                <w:bCs/>
                <w:color w:val="000000"/>
                <w:sz w:val="24"/>
              </w:rPr>
            </w:pPr>
            <w:r>
              <w:rPr>
                <w:rFonts w:ascii="Times New Roman" w:hAnsi="Times New Roman" w:eastAsia="楷体_GB2312" w:cs="Times New Roman"/>
                <w:bCs/>
                <w:color w:val="000000"/>
                <w:sz w:val="24"/>
              </w:rPr>
              <w:t>21.每千人拥有执业（助理）医师数（名）</w:t>
            </w:r>
          </w:p>
        </w:tc>
        <w:tc>
          <w:tcPr>
            <w:tcW w:w="1037" w:type="pct"/>
            <w:vAlign w:val="center"/>
          </w:tcPr>
          <w:p w14:paraId="42F0D629">
            <w:pPr>
              <w:pStyle w:val="12"/>
              <w:snapToGrid w:val="0"/>
              <w:spacing w:before="31" w:beforeLines="10" w:after="31" w:afterLines="10"/>
              <w:ind w:left="0" w:leftChars="0" w:firstLine="0" w:firstLineChars="0"/>
              <w:jc w:val="center"/>
              <w:rPr>
                <w:rFonts w:ascii="Times New Roman" w:hAnsi="Times New Roman" w:eastAsia="楷体_GB2312" w:cs="Times New Roman"/>
                <w:bCs/>
                <w:color w:val="000000"/>
                <w:sz w:val="24"/>
              </w:rPr>
            </w:pPr>
            <w:r>
              <w:rPr>
                <w:rFonts w:ascii="Times New Roman" w:hAnsi="Times New Roman" w:eastAsia="楷体_GB2312" w:cs="Times New Roman"/>
                <w:bCs/>
                <w:color w:val="000000"/>
                <w:sz w:val="24"/>
              </w:rPr>
              <w:t>2.6</w:t>
            </w:r>
          </w:p>
        </w:tc>
        <w:tc>
          <w:tcPr>
            <w:tcW w:w="1059" w:type="pct"/>
            <w:vAlign w:val="center"/>
          </w:tcPr>
          <w:p w14:paraId="764FFEC9">
            <w:pPr>
              <w:pStyle w:val="12"/>
              <w:snapToGrid w:val="0"/>
              <w:spacing w:before="31" w:beforeLines="10" w:after="31" w:afterLines="10"/>
              <w:ind w:left="0" w:leftChars="0" w:firstLine="0" w:firstLineChars="0"/>
              <w:jc w:val="center"/>
              <w:rPr>
                <w:rFonts w:ascii="Times New Roman" w:hAnsi="Times New Roman" w:eastAsia="楷体_GB2312" w:cs="Times New Roman"/>
                <w:bCs/>
                <w:color w:val="000000"/>
                <w:sz w:val="24"/>
              </w:rPr>
            </w:pPr>
            <w:r>
              <w:rPr>
                <w:rFonts w:ascii="Times New Roman" w:hAnsi="Times New Roman" w:eastAsia="楷体_GB2312" w:cs="Times New Roman"/>
                <w:bCs/>
                <w:color w:val="000000"/>
                <w:sz w:val="24"/>
              </w:rPr>
              <w:t>2.7</w:t>
            </w:r>
          </w:p>
        </w:tc>
        <w:tc>
          <w:tcPr>
            <w:tcW w:w="657" w:type="pct"/>
            <w:vAlign w:val="center"/>
          </w:tcPr>
          <w:p w14:paraId="0B72AD4D">
            <w:pPr>
              <w:snapToGrid w:val="0"/>
              <w:spacing w:before="31" w:beforeLines="10" w:after="31" w:afterLines="10"/>
              <w:jc w:val="center"/>
              <w:rPr>
                <w:rFonts w:ascii="Times New Roman" w:hAnsi="Times New Roman" w:eastAsia="楷体_GB2312" w:cs="Times New Roman"/>
                <w:bCs/>
                <w:color w:val="000000"/>
                <w:sz w:val="24"/>
              </w:rPr>
            </w:pPr>
            <w:r>
              <w:rPr>
                <w:rFonts w:ascii="Times New Roman" w:hAnsi="Times New Roman" w:eastAsia="楷体_GB2312" w:cs="Times New Roman"/>
                <w:bCs/>
                <w:color w:val="000000"/>
                <w:sz w:val="24"/>
              </w:rPr>
              <w:t>预期性</w:t>
            </w:r>
          </w:p>
        </w:tc>
      </w:tr>
      <w:tr w14:paraId="71751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5" w:type="pct"/>
            <w:gridSpan w:val="2"/>
          </w:tcPr>
          <w:p w14:paraId="369957D1">
            <w:pPr>
              <w:pStyle w:val="12"/>
              <w:snapToGrid w:val="0"/>
              <w:spacing w:before="31" w:beforeLines="10" w:after="31" w:afterLines="10"/>
              <w:ind w:left="0" w:leftChars="0" w:firstLine="0" w:firstLineChars="0"/>
              <w:rPr>
                <w:rFonts w:ascii="Times New Roman" w:hAnsi="Times New Roman" w:eastAsia="楷体_GB2312" w:cs="Times New Roman"/>
                <w:bCs/>
                <w:color w:val="000000"/>
                <w:sz w:val="24"/>
              </w:rPr>
            </w:pPr>
            <w:r>
              <w:rPr>
                <w:rFonts w:ascii="Times New Roman" w:hAnsi="Times New Roman" w:eastAsia="楷体_GB2312" w:cs="Times New Roman"/>
                <w:bCs/>
                <w:color w:val="000000"/>
                <w:sz w:val="24"/>
              </w:rPr>
              <w:t>22.每千人口拥有3岁以下婴幼儿的托位数（个）</w:t>
            </w:r>
          </w:p>
        </w:tc>
        <w:tc>
          <w:tcPr>
            <w:tcW w:w="1037" w:type="pct"/>
            <w:vAlign w:val="center"/>
          </w:tcPr>
          <w:p w14:paraId="6CF7044D">
            <w:pPr>
              <w:pStyle w:val="12"/>
              <w:snapToGrid w:val="0"/>
              <w:spacing w:before="31" w:beforeLines="10" w:after="31" w:afterLines="10"/>
              <w:ind w:left="0" w:leftChars="0" w:firstLine="0" w:firstLineChars="0"/>
              <w:jc w:val="center"/>
              <w:rPr>
                <w:rFonts w:ascii="Times New Roman" w:hAnsi="Times New Roman" w:eastAsia="楷体_GB2312" w:cs="Times New Roman"/>
                <w:bCs/>
                <w:color w:val="000000"/>
                <w:sz w:val="24"/>
              </w:rPr>
            </w:pPr>
            <w:r>
              <w:rPr>
                <w:rFonts w:ascii="Times New Roman" w:hAnsi="Times New Roman" w:eastAsia="楷体_GB2312" w:cs="Times New Roman"/>
                <w:bCs/>
                <w:color w:val="000000"/>
                <w:sz w:val="24"/>
              </w:rPr>
              <w:t>0.2</w:t>
            </w:r>
          </w:p>
        </w:tc>
        <w:tc>
          <w:tcPr>
            <w:tcW w:w="1059" w:type="pct"/>
            <w:vAlign w:val="center"/>
          </w:tcPr>
          <w:p w14:paraId="43B099CA">
            <w:pPr>
              <w:pStyle w:val="12"/>
              <w:snapToGrid w:val="0"/>
              <w:spacing w:before="31" w:beforeLines="10" w:after="31" w:afterLines="10"/>
              <w:ind w:left="0" w:leftChars="0" w:firstLine="0" w:firstLineChars="0"/>
              <w:jc w:val="center"/>
              <w:rPr>
                <w:rFonts w:ascii="Times New Roman" w:hAnsi="Times New Roman" w:eastAsia="楷体_GB2312" w:cs="Times New Roman"/>
                <w:bCs/>
                <w:color w:val="000000"/>
                <w:sz w:val="24"/>
                <w:lang w:val="en-US" w:eastAsia="zh-CN"/>
              </w:rPr>
            </w:pPr>
            <w:r>
              <w:rPr>
                <w:rFonts w:ascii="Times New Roman" w:hAnsi="Times New Roman" w:eastAsia="楷体_GB2312" w:cs="Times New Roman"/>
                <w:bCs/>
                <w:color w:val="000000"/>
                <w:sz w:val="24"/>
              </w:rPr>
              <w:t>0.</w:t>
            </w:r>
            <w:r>
              <w:rPr>
                <w:rFonts w:hint="eastAsia" w:ascii="Times New Roman" w:hAnsi="Times New Roman" w:eastAsia="楷体_GB2312" w:cs="Times New Roman"/>
                <w:bCs/>
                <w:color w:val="000000"/>
                <w:sz w:val="24"/>
                <w:lang w:val="en-US" w:eastAsia="zh-CN"/>
              </w:rPr>
              <w:t>52</w:t>
            </w:r>
          </w:p>
        </w:tc>
        <w:tc>
          <w:tcPr>
            <w:tcW w:w="657" w:type="pct"/>
            <w:vAlign w:val="center"/>
          </w:tcPr>
          <w:p w14:paraId="173D24EA">
            <w:pPr>
              <w:snapToGrid w:val="0"/>
              <w:spacing w:before="31" w:beforeLines="10" w:after="31" w:afterLines="10"/>
              <w:jc w:val="center"/>
              <w:rPr>
                <w:rFonts w:ascii="Times New Roman" w:hAnsi="Times New Roman" w:eastAsia="楷体_GB2312" w:cs="Times New Roman"/>
                <w:bCs/>
                <w:color w:val="000000"/>
                <w:sz w:val="24"/>
              </w:rPr>
            </w:pPr>
            <w:r>
              <w:rPr>
                <w:rFonts w:ascii="Times New Roman" w:hAnsi="Times New Roman" w:eastAsia="楷体_GB2312" w:cs="Times New Roman"/>
                <w:bCs/>
                <w:color w:val="000000"/>
                <w:sz w:val="24"/>
              </w:rPr>
              <w:t>预期性</w:t>
            </w:r>
          </w:p>
        </w:tc>
      </w:tr>
      <w:tr w14:paraId="784DF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5" w:type="pct"/>
            <w:gridSpan w:val="2"/>
          </w:tcPr>
          <w:p w14:paraId="439C5B2E">
            <w:pPr>
              <w:pStyle w:val="12"/>
              <w:snapToGrid w:val="0"/>
              <w:spacing w:before="31" w:beforeLines="10" w:after="31" w:afterLines="10"/>
              <w:ind w:left="0" w:leftChars="0" w:firstLine="0" w:firstLineChars="0"/>
              <w:rPr>
                <w:rFonts w:ascii="Times New Roman" w:hAnsi="Times New Roman" w:eastAsia="楷体_GB2312" w:cs="Times New Roman"/>
                <w:bCs/>
                <w:color w:val="000000"/>
                <w:sz w:val="24"/>
              </w:rPr>
            </w:pPr>
            <w:r>
              <w:rPr>
                <w:rFonts w:ascii="Times New Roman" w:hAnsi="Times New Roman" w:eastAsia="楷体_GB2312" w:cs="Times New Roman"/>
                <w:bCs/>
                <w:color w:val="000000"/>
                <w:sz w:val="24"/>
              </w:rPr>
              <w:t>23.基本养老保险参保率（%）</w:t>
            </w:r>
          </w:p>
        </w:tc>
        <w:tc>
          <w:tcPr>
            <w:tcW w:w="1037" w:type="pct"/>
            <w:vAlign w:val="center"/>
          </w:tcPr>
          <w:p w14:paraId="2A94B9C7">
            <w:pPr>
              <w:pStyle w:val="12"/>
              <w:snapToGrid w:val="0"/>
              <w:spacing w:before="31" w:beforeLines="10" w:after="31" w:afterLines="10"/>
              <w:ind w:left="0" w:leftChars="0" w:firstLine="0" w:firstLineChars="0"/>
              <w:jc w:val="center"/>
              <w:rPr>
                <w:rFonts w:ascii="Times New Roman" w:hAnsi="Times New Roman" w:eastAsia="楷体_GB2312" w:cs="Times New Roman"/>
                <w:bCs/>
                <w:color w:val="000000"/>
                <w:sz w:val="24"/>
              </w:rPr>
            </w:pPr>
            <w:r>
              <w:rPr>
                <w:rFonts w:ascii="Times New Roman" w:hAnsi="Times New Roman" w:eastAsia="楷体_GB2312" w:cs="Times New Roman"/>
                <w:bCs/>
                <w:color w:val="000000"/>
                <w:sz w:val="24"/>
              </w:rPr>
              <w:t>100</w:t>
            </w:r>
          </w:p>
        </w:tc>
        <w:tc>
          <w:tcPr>
            <w:tcW w:w="1059" w:type="pct"/>
            <w:vAlign w:val="center"/>
          </w:tcPr>
          <w:p w14:paraId="28A92EC9">
            <w:pPr>
              <w:pStyle w:val="12"/>
              <w:snapToGrid w:val="0"/>
              <w:spacing w:before="31" w:beforeLines="10" w:after="31" w:afterLines="10"/>
              <w:ind w:left="0" w:leftChars="0" w:firstLine="0" w:firstLineChars="0"/>
              <w:jc w:val="center"/>
              <w:rPr>
                <w:rFonts w:ascii="Times New Roman" w:hAnsi="Times New Roman" w:eastAsia="楷体_GB2312" w:cs="Times New Roman"/>
                <w:bCs/>
                <w:color w:val="000000"/>
                <w:sz w:val="24"/>
                <w:lang w:val="en-US" w:eastAsia="zh-CN"/>
              </w:rPr>
            </w:pPr>
            <w:r>
              <w:rPr>
                <w:rFonts w:hint="eastAsia" w:ascii="Times New Roman" w:hAnsi="Times New Roman" w:eastAsia="楷体_GB2312" w:cs="Times New Roman"/>
                <w:bCs/>
                <w:color w:val="000000"/>
                <w:sz w:val="24"/>
                <w:lang w:val="en-US" w:eastAsia="zh-CN"/>
              </w:rPr>
              <w:t>100</w:t>
            </w:r>
          </w:p>
        </w:tc>
        <w:tc>
          <w:tcPr>
            <w:tcW w:w="657" w:type="pct"/>
            <w:vAlign w:val="center"/>
          </w:tcPr>
          <w:p w14:paraId="154B6E85">
            <w:pPr>
              <w:pStyle w:val="12"/>
              <w:snapToGrid w:val="0"/>
              <w:spacing w:before="31" w:beforeLines="10" w:after="31" w:afterLines="10"/>
              <w:ind w:left="0" w:leftChars="0" w:firstLine="0" w:firstLineChars="0"/>
              <w:jc w:val="center"/>
              <w:rPr>
                <w:rFonts w:ascii="Times New Roman" w:hAnsi="Times New Roman" w:eastAsia="楷体_GB2312" w:cs="Times New Roman"/>
                <w:bCs/>
                <w:color w:val="000000"/>
                <w:sz w:val="24"/>
              </w:rPr>
            </w:pPr>
            <w:r>
              <w:rPr>
                <w:rFonts w:ascii="Times New Roman" w:hAnsi="Times New Roman" w:eastAsia="楷体_GB2312" w:cs="Times New Roman"/>
                <w:bCs/>
                <w:color w:val="000000"/>
                <w:sz w:val="24"/>
              </w:rPr>
              <w:t>预期性</w:t>
            </w:r>
          </w:p>
        </w:tc>
      </w:tr>
      <w:tr w14:paraId="4405E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5"/>
          </w:tcPr>
          <w:p w14:paraId="3D1A2484">
            <w:pPr>
              <w:pStyle w:val="12"/>
              <w:snapToGrid w:val="0"/>
              <w:spacing w:before="31" w:beforeLines="10" w:after="31" w:afterLines="10"/>
              <w:ind w:left="0" w:leftChars="0" w:firstLine="0" w:firstLineChars="0"/>
              <w:rPr>
                <w:rFonts w:ascii="Times New Roman" w:hAnsi="Times New Roman" w:eastAsia="楷体_GB2312" w:cs="Times New Roman"/>
                <w:b/>
                <w:color w:val="000000"/>
                <w:sz w:val="24"/>
              </w:rPr>
            </w:pPr>
            <w:r>
              <w:rPr>
                <w:rFonts w:ascii="Times New Roman" w:hAnsi="Times New Roman" w:eastAsia="楷体_GB2312" w:cs="Times New Roman"/>
                <w:b/>
                <w:color w:val="000000"/>
                <w:sz w:val="24"/>
              </w:rPr>
              <w:t>四、绿色转型</w:t>
            </w:r>
          </w:p>
        </w:tc>
      </w:tr>
      <w:tr w14:paraId="2B769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0" w:type="pct"/>
            <w:vMerge w:val="restart"/>
            <w:vAlign w:val="center"/>
          </w:tcPr>
          <w:p w14:paraId="40DD3568">
            <w:pPr>
              <w:pStyle w:val="12"/>
              <w:snapToGrid w:val="0"/>
              <w:spacing w:before="31" w:beforeLines="10" w:after="31" w:afterLines="10"/>
              <w:ind w:left="0" w:leftChars="0" w:firstLine="0" w:firstLineChars="0"/>
              <w:jc w:val="center"/>
              <w:rPr>
                <w:rFonts w:ascii="Times New Roman" w:hAnsi="Times New Roman" w:eastAsia="楷体_GB2312" w:cs="Times New Roman"/>
                <w:bCs/>
                <w:color w:val="000000"/>
                <w:sz w:val="24"/>
              </w:rPr>
            </w:pPr>
            <w:r>
              <w:rPr>
                <w:rFonts w:ascii="Times New Roman" w:hAnsi="Times New Roman" w:eastAsia="楷体_GB2312" w:cs="Times New Roman"/>
                <w:bCs/>
                <w:color w:val="000000"/>
                <w:sz w:val="24"/>
              </w:rPr>
              <w:t>国土</w:t>
            </w:r>
          </w:p>
          <w:p w14:paraId="08E92DAD">
            <w:pPr>
              <w:pStyle w:val="12"/>
              <w:snapToGrid w:val="0"/>
              <w:spacing w:before="31" w:beforeLines="10" w:after="31" w:afterLines="10"/>
              <w:ind w:left="0" w:leftChars="0" w:firstLine="0" w:firstLineChars="0"/>
              <w:jc w:val="center"/>
              <w:rPr>
                <w:rFonts w:ascii="Times New Roman" w:hAnsi="Times New Roman" w:eastAsia="楷体_GB2312" w:cs="Times New Roman"/>
                <w:b/>
                <w:color w:val="000000"/>
                <w:sz w:val="24"/>
              </w:rPr>
            </w:pPr>
            <w:r>
              <w:rPr>
                <w:rFonts w:ascii="Times New Roman" w:hAnsi="Times New Roman" w:eastAsia="楷体_GB2312" w:cs="Times New Roman"/>
                <w:bCs/>
                <w:color w:val="000000"/>
                <w:sz w:val="24"/>
              </w:rPr>
              <w:t>绿化</w:t>
            </w:r>
          </w:p>
        </w:tc>
        <w:tc>
          <w:tcPr>
            <w:tcW w:w="1755" w:type="pct"/>
          </w:tcPr>
          <w:p w14:paraId="48884F2A">
            <w:pPr>
              <w:pStyle w:val="12"/>
              <w:snapToGrid w:val="0"/>
              <w:spacing w:before="31" w:beforeLines="10" w:after="31" w:afterLines="10"/>
              <w:ind w:left="0" w:leftChars="0" w:firstLine="0" w:firstLineChars="0"/>
              <w:rPr>
                <w:rFonts w:ascii="Times New Roman" w:hAnsi="Times New Roman" w:eastAsia="楷体_GB2312" w:cs="Times New Roman"/>
                <w:bCs/>
                <w:color w:val="000000"/>
                <w:sz w:val="24"/>
              </w:rPr>
            </w:pPr>
            <w:r>
              <w:rPr>
                <w:rFonts w:ascii="Times New Roman" w:hAnsi="Times New Roman" w:eastAsia="楷体_GB2312" w:cs="Times New Roman"/>
                <w:bCs/>
                <w:color w:val="000000"/>
                <w:sz w:val="24"/>
              </w:rPr>
              <w:t>24.森林覆盖率（%）</w:t>
            </w:r>
          </w:p>
        </w:tc>
        <w:tc>
          <w:tcPr>
            <w:tcW w:w="1037" w:type="pct"/>
          </w:tcPr>
          <w:p w14:paraId="4583B3C8">
            <w:pPr>
              <w:pStyle w:val="12"/>
              <w:snapToGrid w:val="0"/>
              <w:spacing w:before="31" w:beforeLines="10" w:after="31" w:afterLines="10"/>
              <w:ind w:left="0" w:leftChars="0" w:firstLine="0" w:firstLineChars="0"/>
              <w:jc w:val="center"/>
              <w:rPr>
                <w:rFonts w:ascii="Times New Roman" w:hAnsi="Times New Roman" w:eastAsia="楷体_GB2312" w:cs="Times New Roman"/>
                <w:bCs/>
                <w:color w:val="000000"/>
                <w:sz w:val="24"/>
              </w:rPr>
            </w:pPr>
            <w:r>
              <w:rPr>
                <w:rFonts w:ascii="Times New Roman" w:hAnsi="Times New Roman" w:eastAsia="楷体_GB2312" w:cs="Times New Roman"/>
                <w:bCs/>
                <w:color w:val="000000"/>
                <w:sz w:val="24"/>
              </w:rPr>
              <w:t>10.5</w:t>
            </w:r>
          </w:p>
        </w:tc>
        <w:tc>
          <w:tcPr>
            <w:tcW w:w="1059" w:type="pct"/>
          </w:tcPr>
          <w:p w14:paraId="290F256E">
            <w:pPr>
              <w:pStyle w:val="12"/>
              <w:snapToGrid w:val="0"/>
              <w:spacing w:before="31" w:beforeLines="10" w:after="31" w:afterLines="10"/>
              <w:ind w:left="0" w:leftChars="0" w:firstLine="0" w:firstLineChars="0"/>
              <w:jc w:val="center"/>
              <w:rPr>
                <w:rFonts w:hint="eastAsia" w:ascii="Times New Roman" w:hAnsi="Times New Roman" w:eastAsia="楷体_GB2312" w:cs="Times New Roman"/>
                <w:bCs/>
                <w:color w:val="000000"/>
                <w:sz w:val="24"/>
                <w:lang w:eastAsia="zh-CN"/>
              </w:rPr>
            </w:pPr>
            <w:r>
              <w:rPr>
                <w:rFonts w:ascii="Times New Roman" w:hAnsi="Times New Roman" w:eastAsia="楷体_GB2312" w:cs="Times New Roman"/>
                <w:bCs/>
                <w:color w:val="000000"/>
                <w:sz w:val="24"/>
              </w:rPr>
              <w:t>1</w:t>
            </w:r>
            <w:r>
              <w:rPr>
                <w:rFonts w:hint="eastAsia" w:ascii="Times New Roman" w:hAnsi="Times New Roman" w:eastAsia="楷体_GB2312" w:cs="Times New Roman"/>
                <w:bCs/>
                <w:color w:val="000000"/>
                <w:sz w:val="24"/>
                <w:lang w:val="en-US" w:eastAsia="zh-CN"/>
              </w:rPr>
              <w:t>1</w:t>
            </w:r>
          </w:p>
        </w:tc>
        <w:tc>
          <w:tcPr>
            <w:tcW w:w="657" w:type="pct"/>
          </w:tcPr>
          <w:p w14:paraId="294E2647">
            <w:pPr>
              <w:snapToGrid w:val="0"/>
              <w:spacing w:before="31" w:beforeLines="10" w:after="31" w:afterLines="10"/>
              <w:jc w:val="center"/>
              <w:rPr>
                <w:rFonts w:ascii="Times New Roman" w:hAnsi="Times New Roman" w:eastAsia="楷体_GB2312" w:cs="Times New Roman"/>
                <w:bCs/>
                <w:color w:val="000000"/>
                <w:sz w:val="24"/>
              </w:rPr>
            </w:pPr>
            <w:r>
              <w:rPr>
                <w:rFonts w:ascii="Times New Roman" w:hAnsi="Times New Roman" w:eastAsia="楷体_GB2312" w:cs="Times New Roman"/>
                <w:bCs/>
                <w:color w:val="000000"/>
                <w:sz w:val="24"/>
              </w:rPr>
              <w:t>约束性</w:t>
            </w:r>
          </w:p>
        </w:tc>
      </w:tr>
      <w:tr w14:paraId="548E8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0" w:type="pct"/>
            <w:vMerge w:val="continue"/>
          </w:tcPr>
          <w:p w14:paraId="5055C1DF"/>
        </w:tc>
        <w:tc>
          <w:tcPr>
            <w:tcW w:w="1755" w:type="pct"/>
          </w:tcPr>
          <w:p w14:paraId="55D64C6E">
            <w:pPr>
              <w:pStyle w:val="12"/>
              <w:snapToGrid w:val="0"/>
              <w:spacing w:before="31" w:beforeLines="10" w:after="31" w:afterLines="10"/>
              <w:ind w:left="0" w:leftChars="0" w:firstLine="0" w:firstLineChars="0"/>
              <w:rPr>
                <w:rFonts w:ascii="Times New Roman" w:hAnsi="Times New Roman" w:eastAsia="楷体_GB2312" w:cs="Times New Roman"/>
                <w:bCs/>
                <w:color w:val="000000"/>
                <w:sz w:val="24"/>
              </w:rPr>
            </w:pPr>
            <w:r>
              <w:rPr>
                <w:rFonts w:ascii="Times New Roman" w:hAnsi="Times New Roman" w:eastAsia="楷体_GB2312" w:cs="Times New Roman"/>
                <w:bCs/>
                <w:color w:val="000000"/>
                <w:sz w:val="24"/>
              </w:rPr>
              <w:t>25.草原综合植被盖度（%）</w:t>
            </w:r>
          </w:p>
        </w:tc>
        <w:tc>
          <w:tcPr>
            <w:tcW w:w="1037" w:type="pct"/>
            <w:vAlign w:val="center"/>
          </w:tcPr>
          <w:p w14:paraId="70363EDA">
            <w:pPr>
              <w:pStyle w:val="12"/>
              <w:snapToGrid w:val="0"/>
              <w:spacing w:before="31" w:beforeLines="10" w:after="31" w:afterLines="10"/>
              <w:ind w:left="0" w:leftChars="0" w:firstLine="0" w:firstLineChars="0"/>
              <w:jc w:val="center"/>
              <w:rPr>
                <w:rFonts w:ascii="Times New Roman" w:hAnsi="Times New Roman" w:eastAsia="楷体_GB2312" w:cs="Times New Roman"/>
                <w:bCs/>
                <w:color w:val="000000"/>
                <w:sz w:val="24"/>
              </w:rPr>
            </w:pPr>
            <w:r>
              <w:rPr>
                <w:rFonts w:ascii="Times New Roman" w:hAnsi="Times New Roman" w:eastAsia="楷体_GB2312" w:cs="Times New Roman"/>
                <w:bCs/>
                <w:color w:val="000000"/>
                <w:sz w:val="24"/>
              </w:rPr>
              <w:t>≥84.5</w:t>
            </w:r>
          </w:p>
        </w:tc>
        <w:tc>
          <w:tcPr>
            <w:tcW w:w="1059" w:type="pct"/>
            <w:vAlign w:val="center"/>
          </w:tcPr>
          <w:p w14:paraId="5A3AA4A3">
            <w:pPr>
              <w:pStyle w:val="12"/>
              <w:snapToGrid w:val="0"/>
              <w:spacing w:before="31" w:beforeLines="10" w:after="31" w:afterLines="10"/>
              <w:ind w:left="0" w:leftChars="0" w:firstLine="0" w:firstLineChars="0"/>
              <w:jc w:val="center"/>
              <w:rPr>
                <w:rFonts w:ascii="Times New Roman" w:hAnsi="Times New Roman" w:eastAsia="楷体_GB2312" w:cs="Times New Roman"/>
                <w:bCs/>
                <w:color w:val="000000"/>
                <w:sz w:val="24"/>
              </w:rPr>
            </w:pPr>
            <w:r>
              <w:rPr>
                <w:rFonts w:hint="eastAsia" w:ascii="Times New Roman" w:hAnsi="Times New Roman" w:eastAsia="楷体_GB2312" w:cs="Times New Roman"/>
                <w:bCs/>
                <w:color w:val="000000"/>
                <w:sz w:val="24"/>
              </w:rPr>
              <w:t>≥84.5</w:t>
            </w:r>
          </w:p>
        </w:tc>
        <w:tc>
          <w:tcPr>
            <w:tcW w:w="657" w:type="pct"/>
            <w:vAlign w:val="center"/>
          </w:tcPr>
          <w:p w14:paraId="74FF66A3">
            <w:pPr>
              <w:snapToGrid w:val="0"/>
              <w:spacing w:before="31" w:beforeLines="10" w:after="31" w:afterLines="10"/>
              <w:jc w:val="center"/>
              <w:rPr>
                <w:rFonts w:ascii="Times New Roman" w:hAnsi="Times New Roman" w:eastAsia="楷体_GB2312" w:cs="Times New Roman"/>
                <w:bCs/>
                <w:color w:val="000000"/>
                <w:sz w:val="24"/>
              </w:rPr>
            </w:pPr>
            <w:r>
              <w:rPr>
                <w:rFonts w:ascii="Times New Roman" w:hAnsi="Times New Roman" w:eastAsia="楷体_GB2312" w:cs="Times New Roman"/>
                <w:bCs/>
                <w:color w:val="000000"/>
                <w:sz w:val="24"/>
              </w:rPr>
              <w:t>约束性</w:t>
            </w:r>
          </w:p>
        </w:tc>
      </w:tr>
      <w:tr w14:paraId="5372D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0" w:type="pct"/>
            <w:vMerge w:val="continue"/>
          </w:tcPr>
          <w:p w14:paraId="4CE44BDC"/>
        </w:tc>
        <w:tc>
          <w:tcPr>
            <w:tcW w:w="1755" w:type="pct"/>
          </w:tcPr>
          <w:p w14:paraId="31185AE5">
            <w:pPr>
              <w:pStyle w:val="12"/>
              <w:snapToGrid w:val="0"/>
              <w:spacing w:before="31" w:beforeLines="10" w:after="31" w:afterLines="10"/>
              <w:ind w:left="0" w:leftChars="0" w:firstLine="0" w:firstLineChars="0"/>
              <w:rPr>
                <w:rFonts w:ascii="Times New Roman" w:hAnsi="Times New Roman" w:eastAsia="楷体_GB2312" w:cs="Times New Roman"/>
                <w:bCs/>
                <w:color w:val="000000"/>
                <w:sz w:val="24"/>
              </w:rPr>
            </w:pPr>
            <w:r>
              <w:rPr>
                <w:rFonts w:ascii="Times New Roman" w:hAnsi="Times New Roman" w:eastAsia="楷体_GB2312" w:cs="Times New Roman"/>
                <w:bCs/>
                <w:color w:val="000000"/>
                <w:sz w:val="24"/>
              </w:rPr>
              <w:t>26.森林蓄积量（万立方米）</w:t>
            </w:r>
          </w:p>
        </w:tc>
        <w:tc>
          <w:tcPr>
            <w:tcW w:w="1037" w:type="pct"/>
            <w:vAlign w:val="center"/>
          </w:tcPr>
          <w:p w14:paraId="12DBA8D0">
            <w:pPr>
              <w:pStyle w:val="12"/>
              <w:snapToGrid w:val="0"/>
              <w:spacing w:before="31" w:beforeLines="10" w:after="31" w:afterLines="10"/>
              <w:ind w:left="0" w:leftChars="0" w:firstLine="0" w:firstLineChars="0"/>
              <w:jc w:val="center"/>
              <w:rPr>
                <w:rFonts w:ascii="Times New Roman" w:hAnsi="Times New Roman" w:eastAsia="楷体_GB2312" w:cs="Times New Roman"/>
                <w:bCs/>
                <w:color w:val="000000"/>
                <w:sz w:val="24"/>
              </w:rPr>
            </w:pPr>
            <w:r>
              <w:rPr>
                <w:rFonts w:ascii="Times New Roman" w:hAnsi="Times New Roman" w:eastAsia="楷体_GB2312" w:cs="Times New Roman"/>
                <w:bCs/>
                <w:color w:val="000000"/>
                <w:sz w:val="24"/>
              </w:rPr>
              <w:t>[209.93]</w:t>
            </w:r>
          </w:p>
        </w:tc>
        <w:tc>
          <w:tcPr>
            <w:tcW w:w="1059" w:type="pct"/>
            <w:vAlign w:val="center"/>
          </w:tcPr>
          <w:p w14:paraId="0390A663">
            <w:pPr>
              <w:pStyle w:val="12"/>
              <w:snapToGrid w:val="0"/>
              <w:spacing w:before="31" w:beforeLines="10" w:after="31" w:afterLines="10"/>
              <w:ind w:left="0" w:leftChars="0" w:firstLine="0" w:firstLineChars="0"/>
              <w:jc w:val="center"/>
              <w:rPr>
                <w:rFonts w:ascii="Times New Roman" w:hAnsi="Times New Roman" w:eastAsia="楷体_GB2312" w:cs="Times New Roman"/>
                <w:bCs/>
                <w:color w:val="000000"/>
                <w:sz w:val="24"/>
              </w:rPr>
            </w:pPr>
            <w:r>
              <w:rPr>
                <w:rFonts w:ascii="Times New Roman" w:hAnsi="Times New Roman" w:eastAsia="楷体_GB2312" w:cs="Times New Roman"/>
                <w:bCs/>
                <w:color w:val="000000"/>
                <w:sz w:val="24"/>
              </w:rPr>
              <w:t>[209.93]</w:t>
            </w:r>
          </w:p>
        </w:tc>
        <w:tc>
          <w:tcPr>
            <w:tcW w:w="657" w:type="pct"/>
            <w:vAlign w:val="center"/>
          </w:tcPr>
          <w:p w14:paraId="24FC4687">
            <w:pPr>
              <w:snapToGrid w:val="0"/>
              <w:spacing w:before="31" w:beforeLines="10" w:after="31" w:afterLines="10"/>
              <w:jc w:val="center"/>
              <w:rPr>
                <w:rFonts w:ascii="Times New Roman" w:hAnsi="Times New Roman" w:eastAsia="楷体_GB2312" w:cs="Times New Roman"/>
                <w:bCs/>
                <w:color w:val="000000"/>
                <w:sz w:val="24"/>
              </w:rPr>
            </w:pPr>
            <w:r>
              <w:rPr>
                <w:rFonts w:ascii="Times New Roman" w:hAnsi="Times New Roman" w:eastAsia="楷体_GB2312" w:cs="Times New Roman"/>
                <w:bCs/>
                <w:color w:val="000000"/>
                <w:sz w:val="24"/>
              </w:rPr>
              <w:t>约束性</w:t>
            </w:r>
          </w:p>
        </w:tc>
      </w:tr>
      <w:tr w14:paraId="4CFBD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5" w:type="pct"/>
            <w:gridSpan w:val="2"/>
          </w:tcPr>
          <w:p w14:paraId="75362E39">
            <w:pPr>
              <w:pStyle w:val="12"/>
              <w:snapToGrid w:val="0"/>
              <w:spacing w:before="31" w:beforeLines="10" w:after="31" w:afterLines="10"/>
              <w:ind w:left="0" w:leftChars="0" w:firstLine="0" w:firstLineChars="0"/>
              <w:rPr>
                <w:rFonts w:ascii="Times New Roman" w:hAnsi="Times New Roman" w:eastAsia="楷体_GB2312" w:cs="Times New Roman"/>
                <w:bCs/>
                <w:color w:val="000000"/>
                <w:sz w:val="24"/>
              </w:rPr>
            </w:pPr>
            <w:r>
              <w:rPr>
                <w:rFonts w:ascii="Times New Roman" w:hAnsi="Times New Roman" w:eastAsia="楷体_GB2312" w:cs="Times New Roman"/>
                <w:bCs/>
                <w:color w:val="000000"/>
                <w:sz w:val="24"/>
              </w:rPr>
              <w:t>27.单位GDP能源消耗降低（%）</w:t>
            </w:r>
          </w:p>
        </w:tc>
        <w:tc>
          <w:tcPr>
            <w:tcW w:w="1037" w:type="pct"/>
            <w:vAlign w:val="center"/>
          </w:tcPr>
          <w:p w14:paraId="483B2204">
            <w:pPr>
              <w:pStyle w:val="12"/>
              <w:snapToGrid w:val="0"/>
              <w:spacing w:before="31" w:beforeLines="10" w:after="31" w:afterLines="10"/>
              <w:ind w:left="0" w:leftChars="0" w:firstLine="0" w:firstLineChars="0"/>
              <w:jc w:val="center"/>
              <w:rPr>
                <w:rFonts w:ascii="Times New Roman" w:hAnsi="Times New Roman" w:eastAsia="楷体_GB2312" w:cs="Times New Roman"/>
                <w:bCs/>
                <w:color w:val="000000"/>
                <w:sz w:val="24"/>
              </w:rPr>
            </w:pPr>
            <w:r>
              <w:rPr>
                <w:rFonts w:ascii="Times New Roman" w:hAnsi="Times New Roman" w:eastAsia="楷体_GB2312" w:cs="Times New Roman"/>
                <w:bCs/>
                <w:color w:val="000000"/>
                <w:sz w:val="24"/>
              </w:rPr>
              <w:t>达标</w:t>
            </w:r>
          </w:p>
        </w:tc>
        <w:tc>
          <w:tcPr>
            <w:tcW w:w="1059" w:type="pct"/>
            <w:vAlign w:val="center"/>
          </w:tcPr>
          <w:p w14:paraId="77872134">
            <w:pPr>
              <w:pStyle w:val="12"/>
              <w:snapToGrid w:val="0"/>
              <w:spacing w:before="31" w:beforeLines="10" w:after="31" w:afterLines="10"/>
              <w:ind w:left="0" w:leftChars="0" w:firstLine="0" w:firstLineChars="0"/>
              <w:jc w:val="center"/>
              <w:rPr>
                <w:rFonts w:ascii="Times New Roman" w:hAnsi="Times New Roman" w:eastAsia="楷体_GB2312" w:cs="Times New Roman"/>
                <w:bCs/>
                <w:color w:val="000000"/>
                <w:sz w:val="24"/>
              </w:rPr>
            </w:pPr>
            <w:r>
              <w:rPr>
                <w:rFonts w:hint="eastAsia" w:ascii="Times New Roman" w:hAnsi="Times New Roman" w:eastAsia="楷体_GB2312" w:cs="Times New Roman"/>
                <w:bCs/>
                <w:color w:val="000000"/>
                <w:sz w:val="24"/>
              </w:rPr>
              <w:t>达标</w:t>
            </w:r>
          </w:p>
        </w:tc>
        <w:tc>
          <w:tcPr>
            <w:tcW w:w="657" w:type="pct"/>
            <w:vAlign w:val="center"/>
          </w:tcPr>
          <w:p w14:paraId="48CE210A">
            <w:pPr>
              <w:snapToGrid w:val="0"/>
              <w:spacing w:before="31" w:beforeLines="10" w:after="31" w:afterLines="10"/>
              <w:jc w:val="center"/>
              <w:rPr>
                <w:rFonts w:ascii="Times New Roman" w:hAnsi="Times New Roman" w:eastAsia="楷体_GB2312" w:cs="Times New Roman"/>
                <w:bCs/>
                <w:color w:val="000000"/>
                <w:sz w:val="24"/>
              </w:rPr>
            </w:pPr>
            <w:r>
              <w:rPr>
                <w:rFonts w:ascii="Times New Roman" w:hAnsi="Times New Roman" w:eastAsia="楷体_GB2312" w:cs="Times New Roman"/>
                <w:bCs/>
                <w:color w:val="000000"/>
                <w:sz w:val="24"/>
              </w:rPr>
              <w:t>约束性</w:t>
            </w:r>
          </w:p>
        </w:tc>
      </w:tr>
      <w:tr w14:paraId="27491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5" w:type="pct"/>
            <w:gridSpan w:val="2"/>
          </w:tcPr>
          <w:p w14:paraId="6C1C36DA">
            <w:pPr>
              <w:pStyle w:val="12"/>
              <w:snapToGrid w:val="0"/>
              <w:spacing w:before="31" w:beforeLines="10" w:after="31" w:afterLines="10"/>
              <w:ind w:left="0" w:leftChars="0" w:firstLine="0" w:firstLineChars="0"/>
              <w:rPr>
                <w:rFonts w:ascii="Times New Roman" w:hAnsi="Times New Roman" w:eastAsia="楷体_GB2312" w:cs="Times New Roman"/>
                <w:bCs/>
                <w:color w:val="000000"/>
                <w:sz w:val="24"/>
              </w:rPr>
            </w:pPr>
            <w:r>
              <w:rPr>
                <w:rFonts w:ascii="Times New Roman" w:hAnsi="Times New Roman" w:eastAsia="楷体_GB2312" w:cs="Times New Roman"/>
                <w:bCs/>
                <w:color w:val="000000"/>
                <w:sz w:val="24"/>
              </w:rPr>
              <w:t>28单位GDP二氧化碳排放降低（%）</w:t>
            </w:r>
          </w:p>
        </w:tc>
        <w:tc>
          <w:tcPr>
            <w:tcW w:w="1037" w:type="pct"/>
            <w:vAlign w:val="center"/>
          </w:tcPr>
          <w:p w14:paraId="5203D72A">
            <w:pPr>
              <w:pStyle w:val="12"/>
              <w:snapToGrid w:val="0"/>
              <w:spacing w:before="31" w:beforeLines="10" w:after="31" w:afterLines="10"/>
              <w:ind w:left="0" w:leftChars="0" w:firstLine="0" w:firstLineChars="0"/>
              <w:jc w:val="center"/>
              <w:rPr>
                <w:rFonts w:ascii="Times New Roman" w:hAnsi="Times New Roman" w:eastAsia="楷体_GB2312" w:cs="Times New Roman"/>
                <w:bCs/>
                <w:color w:val="000000"/>
                <w:sz w:val="24"/>
              </w:rPr>
            </w:pPr>
            <w:r>
              <w:rPr>
                <w:rFonts w:ascii="Times New Roman" w:hAnsi="Times New Roman" w:eastAsia="楷体_GB2312" w:cs="Times New Roman"/>
                <w:bCs/>
                <w:color w:val="000000"/>
                <w:sz w:val="24"/>
              </w:rPr>
              <w:t>达标</w:t>
            </w:r>
          </w:p>
        </w:tc>
        <w:tc>
          <w:tcPr>
            <w:tcW w:w="1059" w:type="pct"/>
            <w:vAlign w:val="center"/>
          </w:tcPr>
          <w:p w14:paraId="27E37034">
            <w:pPr>
              <w:pStyle w:val="12"/>
              <w:snapToGrid w:val="0"/>
              <w:spacing w:before="31" w:beforeLines="10" w:after="31" w:afterLines="10"/>
              <w:ind w:left="0" w:leftChars="0" w:firstLine="0" w:firstLineChars="0"/>
              <w:jc w:val="center"/>
              <w:rPr>
                <w:rFonts w:ascii="Times New Roman" w:hAnsi="Times New Roman" w:eastAsia="楷体_GB2312" w:cs="Times New Roman"/>
                <w:bCs/>
                <w:color w:val="000000"/>
                <w:sz w:val="24"/>
              </w:rPr>
            </w:pPr>
            <w:r>
              <w:rPr>
                <w:rFonts w:hint="eastAsia" w:ascii="Times New Roman" w:hAnsi="Times New Roman" w:eastAsia="楷体_GB2312" w:cs="Times New Roman"/>
                <w:bCs/>
                <w:color w:val="000000"/>
                <w:sz w:val="24"/>
              </w:rPr>
              <w:t>达标</w:t>
            </w:r>
          </w:p>
        </w:tc>
        <w:tc>
          <w:tcPr>
            <w:tcW w:w="657" w:type="pct"/>
            <w:vAlign w:val="center"/>
          </w:tcPr>
          <w:p w14:paraId="00223E09">
            <w:pPr>
              <w:snapToGrid w:val="0"/>
              <w:spacing w:before="31" w:beforeLines="10" w:after="31" w:afterLines="10"/>
              <w:jc w:val="center"/>
              <w:rPr>
                <w:rFonts w:ascii="Times New Roman" w:hAnsi="Times New Roman" w:eastAsia="楷体_GB2312" w:cs="Times New Roman"/>
                <w:bCs/>
                <w:color w:val="000000"/>
                <w:sz w:val="24"/>
              </w:rPr>
            </w:pPr>
            <w:r>
              <w:rPr>
                <w:rFonts w:ascii="Times New Roman" w:hAnsi="Times New Roman" w:eastAsia="楷体_GB2312" w:cs="Times New Roman"/>
                <w:bCs/>
                <w:color w:val="000000"/>
                <w:sz w:val="24"/>
              </w:rPr>
              <w:t>约束性</w:t>
            </w:r>
          </w:p>
        </w:tc>
      </w:tr>
      <w:tr w14:paraId="79561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5" w:type="pct"/>
            <w:gridSpan w:val="2"/>
          </w:tcPr>
          <w:p w14:paraId="2853280F">
            <w:pPr>
              <w:pStyle w:val="12"/>
              <w:snapToGrid w:val="0"/>
              <w:spacing w:before="31" w:beforeLines="10" w:after="31" w:afterLines="10"/>
              <w:ind w:left="0" w:leftChars="0" w:firstLine="0" w:firstLineChars="0"/>
              <w:rPr>
                <w:rFonts w:ascii="Times New Roman" w:hAnsi="Times New Roman" w:eastAsia="楷体_GB2312" w:cs="Times New Roman"/>
              </w:rPr>
            </w:pPr>
            <w:r>
              <w:rPr>
                <w:rFonts w:ascii="Times New Roman" w:hAnsi="Times New Roman" w:eastAsia="楷体_GB2312" w:cs="Times New Roman"/>
                <w:bCs/>
                <w:color w:val="000000"/>
                <w:sz w:val="24"/>
              </w:rPr>
              <w:t>29.地表水质量达到或好于Ⅲ类水体比例</w:t>
            </w:r>
          </w:p>
        </w:tc>
        <w:tc>
          <w:tcPr>
            <w:tcW w:w="1037" w:type="pct"/>
            <w:vAlign w:val="center"/>
          </w:tcPr>
          <w:p w14:paraId="6EE4BFCF">
            <w:pPr>
              <w:pStyle w:val="12"/>
              <w:snapToGrid w:val="0"/>
              <w:spacing w:before="31" w:beforeLines="10" w:after="31" w:afterLines="10"/>
              <w:ind w:left="0" w:leftChars="0" w:firstLine="0" w:firstLineChars="0"/>
              <w:jc w:val="center"/>
              <w:rPr>
                <w:rFonts w:ascii="Times New Roman" w:hAnsi="Times New Roman" w:eastAsia="楷体_GB2312" w:cs="Times New Roman"/>
                <w:bCs/>
                <w:color w:val="000000"/>
                <w:sz w:val="24"/>
              </w:rPr>
            </w:pPr>
            <w:r>
              <w:rPr>
                <w:rFonts w:ascii="Times New Roman" w:hAnsi="Times New Roman" w:eastAsia="楷体_GB2312" w:cs="Times New Roman"/>
                <w:bCs/>
                <w:color w:val="000000"/>
                <w:sz w:val="24"/>
              </w:rPr>
              <w:t>达标</w:t>
            </w:r>
          </w:p>
        </w:tc>
        <w:tc>
          <w:tcPr>
            <w:tcW w:w="1059" w:type="pct"/>
            <w:vAlign w:val="center"/>
          </w:tcPr>
          <w:p w14:paraId="60EFCC4A">
            <w:pPr>
              <w:pStyle w:val="12"/>
              <w:snapToGrid w:val="0"/>
              <w:spacing w:before="31" w:beforeLines="10" w:after="31" w:afterLines="10"/>
              <w:ind w:left="0" w:leftChars="0" w:firstLine="0" w:firstLineChars="0"/>
              <w:jc w:val="center"/>
              <w:rPr>
                <w:rFonts w:ascii="Times New Roman" w:hAnsi="Times New Roman" w:eastAsia="楷体_GB2312" w:cs="Times New Roman"/>
                <w:bCs/>
                <w:color w:val="000000"/>
                <w:sz w:val="24"/>
              </w:rPr>
            </w:pPr>
            <w:r>
              <w:rPr>
                <w:rFonts w:hint="eastAsia" w:ascii="Times New Roman" w:hAnsi="Times New Roman" w:eastAsia="楷体_GB2312" w:cs="Times New Roman"/>
                <w:bCs/>
                <w:color w:val="000000"/>
                <w:sz w:val="24"/>
              </w:rPr>
              <w:t>达标</w:t>
            </w:r>
          </w:p>
        </w:tc>
        <w:tc>
          <w:tcPr>
            <w:tcW w:w="657" w:type="pct"/>
            <w:vAlign w:val="center"/>
          </w:tcPr>
          <w:p w14:paraId="2A3B1EE4">
            <w:pPr>
              <w:snapToGrid w:val="0"/>
              <w:spacing w:before="31" w:beforeLines="10" w:after="31" w:afterLines="10"/>
              <w:jc w:val="center"/>
              <w:rPr>
                <w:rFonts w:ascii="Times New Roman" w:hAnsi="Times New Roman" w:eastAsia="楷体_GB2312" w:cs="Times New Roman"/>
                <w:bCs/>
                <w:color w:val="000000"/>
                <w:sz w:val="24"/>
              </w:rPr>
            </w:pPr>
            <w:r>
              <w:rPr>
                <w:rFonts w:ascii="Times New Roman" w:hAnsi="Times New Roman" w:eastAsia="楷体_GB2312" w:cs="Times New Roman"/>
                <w:bCs/>
                <w:color w:val="000000"/>
                <w:sz w:val="24"/>
              </w:rPr>
              <w:t>约束性</w:t>
            </w:r>
          </w:p>
        </w:tc>
      </w:tr>
      <w:tr w14:paraId="5110D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5" w:type="pct"/>
            <w:gridSpan w:val="2"/>
          </w:tcPr>
          <w:p w14:paraId="6657AFD5">
            <w:pPr>
              <w:pStyle w:val="12"/>
              <w:snapToGrid w:val="0"/>
              <w:spacing w:before="31" w:beforeLines="10" w:after="31" w:afterLines="10"/>
              <w:ind w:left="0" w:leftChars="0" w:firstLine="0" w:firstLineChars="0"/>
              <w:rPr>
                <w:rFonts w:ascii="Times New Roman" w:hAnsi="Times New Roman" w:eastAsia="楷体_GB2312" w:cs="Times New Roman"/>
                <w:bCs/>
                <w:color w:val="000000"/>
                <w:sz w:val="24"/>
              </w:rPr>
            </w:pPr>
            <w:r>
              <w:rPr>
                <w:rFonts w:ascii="Times New Roman" w:hAnsi="Times New Roman" w:eastAsia="楷体_GB2312" w:cs="Times New Roman"/>
                <w:bCs/>
                <w:color w:val="000000"/>
                <w:sz w:val="24"/>
              </w:rPr>
              <w:t>30.城镇空气优良天数比率（%）</w:t>
            </w:r>
          </w:p>
        </w:tc>
        <w:tc>
          <w:tcPr>
            <w:tcW w:w="1037" w:type="pct"/>
            <w:vAlign w:val="center"/>
          </w:tcPr>
          <w:p w14:paraId="47299A7B">
            <w:pPr>
              <w:pStyle w:val="12"/>
              <w:snapToGrid w:val="0"/>
              <w:spacing w:before="31" w:beforeLines="10" w:after="31" w:afterLines="10"/>
              <w:ind w:left="0" w:leftChars="0" w:firstLine="0" w:firstLineChars="0"/>
              <w:jc w:val="center"/>
              <w:rPr>
                <w:rFonts w:ascii="Times New Roman" w:hAnsi="Times New Roman" w:eastAsia="楷体_GB2312" w:cs="Times New Roman"/>
                <w:bCs/>
                <w:color w:val="000000"/>
                <w:sz w:val="24"/>
              </w:rPr>
            </w:pPr>
            <w:r>
              <w:rPr>
                <w:rFonts w:ascii="Times New Roman" w:hAnsi="Times New Roman" w:eastAsia="楷体_GB2312" w:cs="Times New Roman"/>
                <w:bCs/>
                <w:color w:val="000000"/>
                <w:sz w:val="24"/>
              </w:rPr>
              <w:t>100</w:t>
            </w:r>
          </w:p>
        </w:tc>
        <w:tc>
          <w:tcPr>
            <w:tcW w:w="1059" w:type="pct"/>
            <w:vAlign w:val="center"/>
          </w:tcPr>
          <w:p w14:paraId="7154347F">
            <w:pPr>
              <w:pStyle w:val="12"/>
              <w:snapToGrid w:val="0"/>
              <w:spacing w:before="31" w:beforeLines="10" w:after="31" w:afterLines="10"/>
              <w:ind w:left="0" w:leftChars="0" w:firstLine="0" w:firstLineChars="0"/>
              <w:jc w:val="center"/>
              <w:rPr>
                <w:rFonts w:ascii="Times New Roman" w:hAnsi="Times New Roman" w:eastAsia="楷体_GB2312" w:cs="Times New Roman"/>
                <w:bCs/>
                <w:color w:val="000000"/>
                <w:sz w:val="24"/>
              </w:rPr>
            </w:pPr>
            <w:r>
              <w:rPr>
                <w:rFonts w:hint="eastAsia" w:ascii="Times New Roman" w:hAnsi="Times New Roman" w:eastAsia="楷体_GB2312" w:cs="Times New Roman"/>
                <w:bCs/>
                <w:color w:val="000000"/>
                <w:sz w:val="24"/>
              </w:rPr>
              <w:t>1</w:t>
            </w:r>
            <w:r>
              <w:rPr>
                <w:rFonts w:ascii="Times New Roman" w:hAnsi="Times New Roman" w:eastAsia="楷体_GB2312" w:cs="Times New Roman"/>
                <w:bCs/>
                <w:color w:val="000000"/>
                <w:sz w:val="24"/>
              </w:rPr>
              <w:t>00</w:t>
            </w:r>
          </w:p>
        </w:tc>
        <w:tc>
          <w:tcPr>
            <w:tcW w:w="657" w:type="pct"/>
            <w:vAlign w:val="center"/>
          </w:tcPr>
          <w:p w14:paraId="3AAB5D59">
            <w:pPr>
              <w:pStyle w:val="12"/>
              <w:snapToGrid w:val="0"/>
              <w:spacing w:before="31" w:beforeLines="10" w:after="31" w:afterLines="10"/>
              <w:ind w:left="0" w:leftChars="0" w:firstLine="0" w:firstLineChars="0"/>
              <w:jc w:val="center"/>
              <w:rPr>
                <w:rFonts w:ascii="Times New Roman" w:hAnsi="Times New Roman" w:eastAsia="楷体_GB2312" w:cs="Times New Roman"/>
                <w:bCs/>
                <w:color w:val="000000"/>
                <w:sz w:val="24"/>
              </w:rPr>
            </w:pPr>
            <w:r>
              <w:rPr>
                <w:rFonts w:ascii="Times New Roman" w:hAnsi="Times New Roman" w:eastAsia="楷体_GB2312" w:cs="Times New Roman"/>
                <w:bCs/>
                <w:color w:val="000000"/>
                <w:sz w:val="24"/>
              </w:rPr>
              <w:t>约束性</w:t>
            </w:r>
          </w:p>
        </w:tc>
      </w:tr>
      <w:tr w14:paraId="02192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0" w:type="pct"/>
            <w:vMerge w:val="restart"/>
            <w:vAlign w:val="center"/>
          </w:tcPr>
          <w:p w14:paraId="4F57999A">
            <w:pPr>
              <w:pStyle w:val="12"/>
              <w:snapToGrid w:val="0"/>
              <w:spacing w:before="31" w:beforeLines="10" w:after="31" w:afterLines="10"/>
              <w:ind w:left="0" w:leftChars="0" w:firstLine="0" w:firstLineChars="0"/>
              <w:jc w:val="center"/>
              <w:rPr>
                <w:rFonts w:ascii="Times New Roman" w:hAnsi="Times New Roman" w:eastAsia="楷体_GB2312" w:cs="Times New Roman"/>
                <w:bCs/>
                <w:color w:val="000000"/>
                <w:sz w:val="24"/>
              </w:rPr>
            </w:pPr>
            <w:r>
              <w:rPr>
                <w:rFonts w:ascii="Times New Roman" w:hAnsi="Times New Roman" w:eastAsia="楷体_GB2312" w:cs="Times New Roman"/>
                <w:bCs/>
                <w:color w:val="000000"/>
                <w:sz w:val="24"/>
              </w:rPr>
              <w:t>垃圾</w:t>
            </w:r>
          </w:p>
          <w:p w14:paraId="6989FE49">
            <w:pPr>
              <w:pStyle w:val="12"/>
              <w:snapToGrid w:val="0"/>
              <w:spacing w:before="31" w:beforeLines="10" w:after="31" w:afterLines="10"/>
              <w:ind w:left="0" w:leftChars="0" w:firstLine="0" w:firstLineChars="0"/>
              <w:jc w:val="center"/>
              <w:rPr>
                <w:rFonts w:ascii="Times New Roman" w:hAnsi="Times New Roman" w:eastAsia="楷体_GB2312" w:cs="Times New Roman"/>
                <w:bCs/>
                <w:color w:val="000000"/>
                <w:sz w:val="24"/>
              </w:rPr>
            </w:pPr>
            <w:r>
              <w:rPr>
                <w:rFonts w:ascii="Times New Roman" w:hAnsi="Times New Roman" w:eastAsia="楷体_GB2312" w:cs="Times New Roman"/>
                <w:bCs/>
                <w:color w:val="000000"/>
                <w:sz w:val="24"/>
              </w:rPr>
              <w:t>处理</w:t>
            </w:r>
          </w:p>
        </w:tc>
        <w:tc>
          <w:tcPr>
            <w:tcW w:w="1755" w:type="pct"/>
          </w:tcPr>
          <w:p w14:paraId="4041ABF2">
            <w:pPr>
              <w:pStyle w:val="12"/>
              <w:snapToGrid w:val="0"/>
              <w:spacing w:before="31" w:beforeLines="10" w:after="31" w:afterLines="10"/>
              <w:ind w:left="0" w:leftChars="0" w:firstLine="0" w:firstLineChars="0"/>
              <w:rPr>
                <w:rFonts w:ascii="Times New Roman" w:hAnsi="Times New Roman" w:eastAsia="楷体_GB2312" w:cs="Times New Roman"/>
                <w:bCs/>
                <w:color w:val="000000"/>
                <w:sz w:val="24"/>
              </w:rPr>
            </w:pPr>
            <w:r>
              <w:rPr>
                <w:rFonts w:ascii="Times New Roman" w:hAnsi="Times New Roman" w:eastAsia="楷体_GB2312" w:cs="Times New Roman"/>
                <w:bCs/>
                <w:color w:val="000000"/>
                <w:sz w:val="24"/>
              </w:rPr>
              <w:t>31.县城生活垃圾无害化处理率（%）</w:t>
            </w:r>
          </w:p>
        </w:tc>
        <w:tc>
          <w:tcPr>
            <w:tcW w:w="1037" w:type="pct"/>
            <w:vAlign w:val="center"/>
          </w:tcPr>
          <w:p w14:paraId="6271EA73">
            <w:pPr>
              <w:pStyle w:val="12"/>
              <w:snapToGrid w:val="0"/>
              <w:spacing w:before="31" w:beforeLines="10" w:after="31" w:afterLines="10"/>
              <w:ind w:left="0" w:leftChars="0" w:firstLine="0" w:firstLineChars="0"/>
              <w:jc w:val="center"/>
              <w:rPr>
                <w:rFonts w:ascii="Times New Roman" w:hAnsi="Times New Roman" w:eastAsia="楷体_GB2312" w:cs="Times New Roman"/>
                <w:bCs/>
                <w:color w:val="000000"/>
                <w:sz w:val="24"/>
              </w:rPr>
            </w:pPr>
            <w:r>
              <w:rPr>
                <w:rFonts w:ascii="Times New Roman" w:hAnsi="Times New Roman" w:eastAsia="楷体_GB2312" w:cs="Times New Roman"/>
                <w:bCs/>
                <w:color w:val="000000"/>
                <w:sz w:val="24"/>
              </w:rPr>
              <w:t>97</w:t>
            </w:r>
          </w:p>
        </w:tc>
        <w:tc>
          <w:tcPr>
            <w:tcW w:w="1059" w:type="pct"/>
            <w:vAlign w:val="center"/>
          </w:tcPr>
          <w:p w14:paraId="7A372DA7">
            <w:pPr>
              <w:pStyle w:val="12"/>
              <w:snapToGrid w:val="0"/>
              <w:spacing w:before="31" w:beforeLines="10" w:after="31" w:afterLines="10"/>
              <w:ind w:left="0" w:leftChars="0" w:firstLine="0" w:firstLineChars="0"/>
              <w:jc w:val="center"/>
              <w:rPr>
                <w:rFonts w:ascii="Times New Roman" w:hAnsi="Times New Roman" w:eastAsia="楷体_GB2312" w:cs="Times New Roman"/>
                <w:bCs/>
                <w:color w:val="000000"/>
                <w:sz w:val="24"/>
                <w:lang w:val="en-US" w:eastAsia="zh-CN"/>
              </w:rPr>
            </w:pPr>
            <w:r>
              <w:rPr>
                <w:rFonts w:hint="eastAsia" w:ascii="Times New Roman" w:hAnsi="Times New Roman" w:eastAsia="楷体_GB2312" w:cs="Times New Roman"/>
                <w:bCs/>
                <w:color w:val="000000"/>
                <w:sz w:val="24"/>
                <w:lang w:val="en-US" w:eastAsia="zh-CN"/>
              </w:rPr>
              <w:t>100</w:t>
            </w:r>
          </w:p>
        </w:tc>
        <w:tc>
          <w:tcPr>
            <w:tcW w:w="657" w:type="pct"/>
            <w:vAlign w:val="center"/>
          </w:tcPr>
          <w:p w14:paraId="4056D452">
            <w:pPr>
              <w:snapToGrid w:val="0"/>
              <w:spacing w:before="31" w:beforeLines="10" w:after="31" w:afterLines="10"/>
              <w:jc w:val="center"/>
              <w:rPr>
                <w:rFonts w:ascii="Times New Roman" w:hAnsi="Times New Roman" w:eastAsia="楷体_GB2312" w:cs="Times New Roman"/>
                <w:bCs/>
                <w:color w:val="000000"/>
                <w:sz w:val="24"/>
              </w:rPr>
            </w:pPr>
            <w:r>
              <w:rPr>
                <w:rFonts w:ascii="Times New Roman" w:hAnsi="Times New Roman" w:eastAsia="楷体_GB2312" w:cs="Times New Roman"/>
                <w:bCs/>
                <w:color w:val="000000"/>
                <w:sz w:val="24"/>
              </w:rPr>
              <w:t>约束性</w:t>
            </w:r>
          </w:p>
        </w:tc>
      </w:tr>
      <w:tr w14:paraId="57F7D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0" w:type="pct"/>
            <w:vMerge w:val="continue"/>
          </w:tcPr>
          <w:p w14:paraId="0F4DEBD7"/>
        </w:tc>
        <w:tc>
          <w:tcPr>
            <w:tcW w:w="1755" w:type="pct"/>
          </w:tcPr>
          <w:p w14:paraId="5EA4B82E">
            <w:pPr>
              <w:pStyle w:val="12"/>
              <w:snapToGrid w:val="0"/>
              <w:spacing w:before="31" w:beforeLines="10" w:after="31" w:afterLines="10"/>
              <w:ind w:left="0" w:leftChars="0" w:firstLine="0" w:firstLineChars="0"/>
              <w:rPr>
                <w:rFonts w:ascii="Times New Roman" w:hAnsi="Times New Roman" w:eastAsia="楷体_GB2312" w:cs="Times New Roman"/>
                <w:bCs/>
                <w:color w:val="000000"/>
                <w:sz w:val="24"/>
              </w:rPr>
            </w:pPr>
            <w:r>
              <w:rPr>
                <w:rFonts w:ascii="Times New Roman" w:hAnsi="Times New Roman" w:eastAsia="楷体_GB2312" w:cs="Times New Roman"/>
                <w:bCs/>
                <w:color w:val="000000"/>
                <w:sz w:val="24"/>
              </w:rPr>
              <w:t>32.乡镇村生活垃圾收转运处置体系覆盖率（%）</w:t>
            </w:r>
          </w:p>
        </w:tc>
        <w:tc>
          <w:tcPr>
            <w:tcW w:w="1037" w:type="pct"/>
            <w:vAlign w:val="center"/>
          </w:tcPr>
          <w:p w14:paraId="75D8CF7F">
            <w:pPr>
              <w:pStyle w:val="12"/>
              <w:snapToGrid w:val="0"/>
              <w:spacing w:before="31" w:beforeLines="10" w:after="31" w:afterLines="10"/>
              <w:ind w:left="0" w:leftChars="0" w:firstLine="0" w:firstLineChars="0"/>
              <w:jc w:val="center"/>
              <w:rPr>
                <w:rFonts w:ascii="Times New Roman" w:hAnsi="Times New Roman" w:eastAsia="楷体_GB2312" w:cs="Times New Roman"/>
                <w:bCs/>
                <w:color w:val="000000"/>
                <w:sz w:val="24"/>
              </w:rPr>
            </w:pPr>
            <w:r>
              <w:rPr>
                <w:rFonts w:ascii="Times New Roman" w:hAnsi="Times New Roman" w:eastAsia="楷体_GB2312" w:cs="Times New Roman"/>
                <w:bCs/>
                <w:color w:val="000000"/>
                <w:sz w:val="24"/>
              </w:rPr>
              <w:t>95</w:t>
            </w:r>
          </w:p>
        </w:tc>
        <w:tc>
          <w:tcPr>
            <w:tcW w:w="1059" w:type="pct"/>
            <w:vAlign w:val="center"/>
          </w:tcPr>
          <w:p w14:paraId="552CC54B">
            <w:pPr>
              <w:pStyle w:val="12"/>
              <w:snapToGrid w:val="0"/>
              <w:spacing w:before="31" w:beforeLines="10" w:after="31" w:afterLines="10"/>
              <w:ind w:left="0" w:leftChars="0" w:firstLine="0" w:firstLineChars="0"/>
              <w:jc w:val="center"/>
              <w:rPr>
                <w:rFonts w:ascii="Times New Roman" w:hAnsi="Times New Roman" w:eastAsia="楷体_GB2312" w:cs="Times New Roman"/>
                <w:bCs/>
                <w:color w:val="000000"/>
                <w:sz w:val="24"/>
                <w:lang w:val="en-US" w:eastAsia="zh-CN"/>
              </w:rPr>
            </w:pPr>
            <w:r>
              <w:rPr>
                <w:rFonts w:hint="eastAsia" w:ascii="Times New Roman" w:hAnsi="Times New Roman" w:eastAsia="楷体_GB2312" w:cs="Times New Roman"/>
                <w:bCs/>
                <w:color w:val="000000"/>
                <w:sz w:val="24"/>
                <w:lang w:val="en-US" w:eastAsia="zh-CN"/>
              </w:rPr>
              <w:t>100</w:t>
            </w:r>
          </w:p>
        </w:tc>
        <w:tc>
          <w:tcPr>
            <w:tcW w:w="657" w:type="pct"/>
            <w:vAlign w:val="center"/>
          </w:tcPr>
          <w:p w14:paraId="4C9D79DA">
            <w:pPr>
              <w:snapToGrid w:val="0"/>
              <w:spacing w:before="31" w:beforeLines="10" w:after="31" w:afterLines="10"/>
              <w:jc w:val="center"/>
              <w:rPr>
                <w:rFonts w:ascii="Times New Roman" w:hAnsi="Times New Roman" w:eastAsia="楷体_GB2312" w:cs="Times New Roman"/>
                <w:bCs/>
                <w:color w:val="000000"/>
                <w:sz w:val="24"/>
              </w:rPr>
            </w:pPr>
            <w:r>
              <w:rPr>
                <w:rFonts w:ascii="Times New Roman" w:hAnsi="Times New Roman" w:eastAsia="楷体_GB2312" w:cs="Times New Roman"/>
                <w:bCs/>
                <w:color w:val="000000"/>
                <w:sz w:val="24"/>
              </w:rPr>
              <w:t>约束性</w:t>
            </w:r>
          </w:p>
        </w:tc>
      </w:tr>
      <w:tr w14:paraId="17188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0" w:type="pct"/>
            <w:vMerge w:val="restart"/>
            <w:vAlign w:val="center"/>
          </w:tcPr>
          <w:p w14:paraId="7A72D923">
            <w:pPr>
              <w:pStyle w:val="12"/>
              <w:snapToGrid w:val="0"/>
              <w:spacing w:before="31" w:beforeLines="10" w:after="31" w:afterLines="10"/>
              <w:ind w:left="0" w:leftChars="0" w:firstLine="0" w:firstLineChars="0"/>
              <w:jc w:val="center"/>
              <w:rPr>
                <w:rFonts w:ascii="Times New Roman" w:hAnsi="Times New Roman" w:eastAsia="楷体_GB2312" w:cs="Times New Roman"/>
                <w:bCs/>
                <w:color w:val="000000"/>
                <w:sz w:val="24"/>
              </w:rPr>
            </w:pPr>
            <w:r>
              <w:rPr>
                <w:rFonts w:ascii="Times New Roman" w:hAnsi="Times New Roman" w:eastAsia="楷体_GB2312" w:cs="Times New Roman"/>
                <w:bCs/>
                <w:color w:val="000000"/>
                <w:sz w:val="24"/>
              </w:rPr>
              <w:t>污水</w:t>
            </w:r>
          </w:p>
          <w:p w14:paraId="5F325F66">
            <w:pPr>
              <w:pStyle w:val="12"/>
              <w:snapToGrid w:val="0"/>
              <w:spacing w:before="31" w:beforeLines="10" w:after="31" w:afterLines="10"/>
              <w:ind w:left="0" w:leftChars="0" w:firstLine="0" w:firstLineChars="0"/>
              <w:jc w:val="center"/>
              <w:rPr>
                <w:rFonts w:ascii="Times New Roman" w:hAnsi="Times New Roman" w:eastAsia="楷体_GB2312" w:cs="Times New Roman"/>
                <w:bCs/>
                <w:color w:val="000000"/>
                <w:sz w:val="24"/>
              </w:rPr>
            </w:pPr>
            <w:r>
              <w:rPr>
                <w:rFonts w:ascii="Times New Roman" w:hAnsi="Times New Roman" w:eastAsia="楷体_GB2312" w:cs="Times New Roman"/>
                <w:bCs/>
                <w:color w:val="000000"/>
                <w:sz w:val="24"/>
              </w:rPr>
              <w:t>处理</w:t>
            </w:r>
          </w:p>
        </w:tc>
        <w:tc>
          <w:tcPr>
            <w:tcW w:w="1755" w:type="pct"/>
          </w:tcPr>
          <w:p w14:paraId="26717ECC">
            <w:pPr>
              <w:pStyle w:val="12"/>
              <w:snapToGrid w:val="0"/>
              <w:spacing w:before="31" w:beforeLines="10" w:after="31" w:afterLines="10"/>
              <w:ind w:left="0" w:leftChars="0" w:firstLine="0" w:firstLineChars="0"/>
              <w:rPr>
                <w:rFonts w:ascii="Times New Roman" w:hAnsi="Times New Roman" w:eastAsia="楷体_GB2312" w:cs="Times New Roman"/>
                <w:bCs/>
                <w:color w:val="000000"/>
                <w:sz w:val="24"/>
              </w:rPr>
            </w:pPr>
            <w:r>
              <w:rPr>
                <w:rFonts w:ascii="Times New Roman" w:hAnsi="Times New Roman" w:eastAsia="楷体_GB2312" w:cs="Times New Roman"/>
                <w:bCs/>
                <w:color w:val="000000"/>
                <w:sz w:val="24"/>
              </w:rPr>
              <w:t>33.县城生活污水处理率（%）</w:t>
            </w:r>
          </w:p>
        </w:tc>
        <w:tc>
          <w:tcPr>
            <w:tcW w:w="1037" w:type="pct"/>
            <w:vAlign w:val="center"/>
          </w:tcPr>
          <w:p w14:paraId="23FAF6A0">
            <w:pPr>
              <w:pStyle w:val="12"/>
              <w:snapToGrid w:val="0"/>
              <w:spacing w:before="31" w:beforeLines="10" w:after="31" w:afterLines="10"/>
              <w:ind w:left="0" w:leftChars="0" w:firstLine="0" w:firstLineChars="0"/>
              <w:jc w:val="center"/>
              <w:rPr>
                <w:rFonts w:ascii="Times New Roman" w:hAnsi="Times New Roman" w:eastAsia="楷体_GB2312" w:cs="Times New Roman"/>
                <w:bCs/>
                <w:color w:val="000000"/>
                <w:sz w:val="24"/>
              </w:rPr>
            </w:pPr>
            <w:r>
              <w:rPr>
                <w:rFonts w:ascii="Times New Roman" w:hAnsi="Times New Roman" w:eastAsia="楷体_GB2312" w:cs="Times New Roman"/>
                <w:bCs/>
                <w:color w:val="000000"/>
                <w:sz w:val="24"/>
              </w:rPr>
              <w:t>95</w:t>
            </w:r>
          </w:p>
        </w:tc>
        <w:tc>
          <w:tcPr>
            <w:tcW w:w="1059" w:type="pct"/>
            <w:vAlign w:val="center"/>
          </w:tcPr>
          <w:p w14:paraId="5E20FA96">
            <w:pPr>
              <w:pStyle w:val="12"/>
              <w:snapToGrid w:val="0"/>
              <w:spacing w:before="31" w:beforeLines="10" w:after="31" w:afterLines="10"/>
              <w:ind w:left="0" w:leftChars="0" w:firstLine="0" w:firstLineChars="0"/>
              <w:jc w:val="center"/>
              <w:rPr>
                <w:rFonts w:ascii="Times New Roman" w:hAnsi="Times New Roman" w:eastAsia="楷体_GB2312" w:cs="Times New Roman"/>
                <w:bCs/>
                <w:color w:val="000000"/>
                <w:sz w:val="24"/>
              </w:rPr>
            </w:pPr>
            <w:r>
              <w:rPr>
                <w:rFonts w:hint="eastAsia" w:ascii="Times New Roman" w:hAnsi="Times New Roman" w:eastAsia="楷体_GB2312" w:cs="Times New Roman"/>
                <w:bCs/>
                <w:color w:val="000000"/>
                <w:sz w:val="24"/>
              </w:rPr>
              <w:t>9</w:t>
            </w:r>
            <w:r>
              <w:rPr>
                <w:rFonts w:ascii="Times New Roman" w:hAnsi="Times New Roman" w:eastAsia="楷体_GB2312" w:cs="Times New Roman"/>
                <w:bCs/>
                <w:color w:val="000000"/>
                <w:sz w:val="24"/>
              </w:rPr>
              <w:t>5</w:t>
            </w:r>
          </w:p>
        </w:tc>
        <w:tc>
          <w:tcPr>
            <w:tcW w:w="657" w:type="pct"/>
            <w:vAlign w:val="center"/>
          </w:tcPr>
          <w:p w14:paraId="528BB40C">
            <w:pPr>
              <w:snapToGrid w:val="0"/>
              <w:spacing w:before="31" w:beforeLines="10" w:after="31" w:afterLines="10"/>
              <w:jc w:val="center"/>
              <w:rPr>
                <w:rFonts w:ascii="Times New Roman" w:hAnsi="Times New Roman" w:eastAsia="楷体_GB2312" w:cs="Times New Roman"/>
                <w:bCs/>
                <w:color w:val="000000"/>
                <w:sz w:val="24"/>
              </w:rPr>
            </w:pPr>
            <w:r>
              <w:rPr>
                <w:rFonts w:ascii="Times New Roman" w:hAnsi="Times New Roman" w:eastAsia="楷体_GB2312" w:cs="Times New Roman"/>
                <w:bCs/>
                <w:color w:val="000000"/>
                <w:sz w:val="24"/>
              </w:rPr>
              <w:t>约束性</w:t>
            </w:r>
          </w:p>
        </w:tc>
      </w:tr>
      <w:tr w14:paraId="658B8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0" w:type="pct"/>
            <w:vMerge w:val="continue"/>
          </w:tcPr>
          <w:p w14:paraId="710E55BA"/>
        </w:tc>
        <w:tc>
          <w:tcPr>
            <w:tcW w:w="1755" w:type="pct"/>
          </w:tcPr>
          <w:p w14:paraId="19FA8042">
            <w:pPr>
              <w:pStyle w:val="12"/>
              <w:snapToGrid w:val="0"/>
              <w:spacing w:before="31" w:beforeLines="10" w:after="31" w:afterLines="10"/>
              <w:ind w:left="0" w:leftChars="0" w:firstLine="0" w:firstLineChars="0"/>
              <w:rPr>
                <w:rFonts w:ascii="Times New Roman" w:hAnsi="Times New Roman" w:eastAsia="楷体_GB2312" w:cs="Times New Roman"/>
                <w:bCs/>
                <w:color w:val="000000"/>
                <w:sz w:val="24"/>
              </w:rPr>
            </w:pPr>
            <w:r>
              <w:rPr>
                <w:rFonts w:ascii="Times New Roman" w:hAnsi="Times New Roman" w:eastAsia="楷体_GB2312" w:cs="Times New Roman"/>
                <w:bCs/>
                <w:color w:val="000000"/>
                <w:sz w:val="24"/>
              </w:rPr>
              <w:t>34.建制镇生活污水处理率（%）</w:t>
            </w:r>
          </w:p>
        </w:tc>
        <w:tc>
          <w:tcPr>
            <w:tcW w:w="1037" w:type="pct"/>
            <w:vAlign w:val="center"/>
          </w:tcPr>
          <w:p w14:paraId="16E51216">
            <w:pPr>
              <w:pStyle w:val="12"/>
              <w:snapToGrid w:val="0"/>
              <w:spacing w:before="31" w:beforeLines="10" w:after="31" w:afterLines="10"/>
              <w:ind w:left="0" w:leftChars="0" w:firstLine="0" w:firstLineChars="0"/>
              <w:jc w:val="center"/>
              <w:rPr>
                <w:rFonts w:ascii="Times New Roman" w:hAnsi="Times New Roman" w:eastAsia="楷体_GB2312" w:cs="Times New Roman"/>
                <w:bCs/>
                <w:color w:val="000000"/>
                <w:sz w:val="24"/>
              </w:rPr>
            </w:pPr>
            <w:r>
              <w:rPr>
                <w:rFonts w:ascii="Times New Roman" w:hAnsi="Times New Roman" w:eastAsia="楷体_GB2312" w:cs="Times New Roman"/>
                <w:bCs/>
                <w:color w:val="000000"/>
                <w:sz w:val="24"/>
              </w:rPr>
              <w:t>65</w:t>
            </w:r>
          </w:p>
        </w:tc>
        <w:tc>
          <w:tcPr>
            <w:tcW w:w="1059" w:type="pct"/>
            <w:vAlign w:val="center"/>
          </w:tcPr>
          <w:p w14:paraId="283A2134">
            <w:pPr>
              <w:pStyle w:val="12"/>
              <w:snapToGrid w:val="0"/>
              <w:spacing w:before="31" w:beforeLines="10" w:after="31" w:afterLines="10"/>
              <w:ind w:left="0" w:leftChars="0" w:firstLine="0" w:firstLineChars="0"/>
              <w:jc w:val="center"/>
              <w:rPr>
                <w:rFonts w:ascii="Times New Roman" w:hAnsi="Times New Roman" w:eastAsia="楷体_GB2312" w:cs="Times New Roman"/>
                <w:bCs/>
                <w:color w:val="000000"/>
                <w:sz w:val="24"/>
              </w:rPr>
            </w:pPr>
            <w:r>
              <w:rPr>
                <w:rFonts w:hint="eastAsia" w:ascii="Times New Roman" w:hAnsi="Times New Roman" w:eastAsia="楷体_GB2312" w:cs="Times New Roman"/>
                <w:bCs/>
                <w:color w:val="000000"/>
                <w:sz w:val="24"/>
              </w:rPr>
              <w:t>7</w:t>
            </w:r>
            <w:r>
              <w:rPr>
                <w:rFonts w:ascii="Times New Roman" w:hAnsi="Times New Roman" w:eastAsia="楷体_GB2312" w:cs="Times New Roman"/>
                <w:bCs/>
                <w:color w:val="000000"/>
                <w:sz w:val="24"/>
              </w:rPr>
              <w:t>0</w:t>
            </w:r>
          </w:p>
        </w:tc>
        <w:tc>
          <w:tcPr>
            <w:tcW w:w="657" w:type="pct"/>
            <w:vAlign w:val="center"/>
          </w:tcPr>
          <w:p w14:paraId="0921469D">
            <w:pPr>
              <w:snapToGrid w:val="0"/>
              <w:spacing w:before="31" w:beforeLines="10" w:after="31" w:afterLines="10"/>
              <w:jc w:val="center"/>
              <w:rPr>
                <w:rFonts w:ascii="Times New Roman" w:hAnsi="Times New Roman" w:eastAsia="楷体_GB2312" w:cs="Times New Roman"/>
                <w:bCs/>
                <w:color w:val="000000"/>
                <w:sz w:val="24"/>
              </w:rPr>
            </w:pPr>
            <w:r>
              <w:rPr>
                <w:rFonts w:ascii="Times New Roman" w:hAnsi="Times New Roman" w:eastAsia="楷体_GB2312" w:cs="Times New Roman"/>
                <w:bCs/>
                <w:color w:val="000000"/>
                <w:sz w:val="24"/>
              </w:rPr>
              <w:t>约束性</w:t>
            </w:r>
          </w:p>
        </w:tc>
      </w:tr>
      <w:tr w14:paraId="7853E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5" w:type="pct"/>
            <w:gridSpan w:val="2"/>
          </w:tcPr>
          <w:p w14:paraId="0937F345">
            <w:pPr>
              <w:pStyle w:val="12"/>
              <w:snapToGrid w:val="0"/>
              <w:spacing w:before="31" w:beforeLines="10" w:after="31" w:afterLines="10"/>
              <w:ind w:left="0" w:leftChars="0" w:firstLine="0" w:firstLineChars="0"/>
              <w:rPr>
                <w:rFonts w:ascii="Times New Roman" w:hAnsi="Times New Roman" w:eastAsia="楷体_GB2312" w:cs="Times New Roman"/>
                <w:bCs/>
                <w:color w:val="000000"/>
                <w:sz w:val="24"/>
              </w:rPr>
            </w:pPr>
            <w:r>
              <w:rPr>
                <w:rFonts w:ascii="Times New Roman" w:hAnsi="Times New Roman" w:eastAsia="楷体_GB2312" w:cs="Times New Roman"/>
                <w:bCs/>
                <w:color w:val="000000"/>
                <w:sz w:val="24"/>
              </w:rPr>
              <w:t>35.其他生态保护与治理指标</w:t>
            </w:r>
          </w:p>
        </w:tc>
        <w:tc>
          <w:tcPr>
            <w:tcW w:w="1037" w:type="pct"/>
            <w:vAlign w:val="center"/>
          </w:tcPr>
          <w:p w14:paraId="721636CF">
            <w:pPr>
              <w:pStyle w:val="12"/>
              <w:snapToGrid w:val="0"/>
              <w:spacing w:before="31" w:beforeLines="10" w:after="31" w:afterLines="10"/>
              <w:ind w:left="0" w:leftChars="0" w:firstLine="0" w:firstLineChars="0"/>
              <w:jc w:val="center"/>
              <w:rPr>
                <w:rFonts w:ascii="Times New Roman" w:hAnsi="Times New Roman" w:eastAsia="楷体_GB2312" w:cs="Times New Roman"/>
                <w:bCs/>
                <w:color w:val="000000"/>
                <w:sz w:val="24"/>
              </w:rPr>
            </w:pPr>
            <w:r>
              <w:rPr>
                <w:rFonts w:ascii="Times New Roman" w:hAnsi="Times New Roman" w:eastAsia="楷体_GB2312" w:cs="Times New Roman"/>
                <w:bCs/>
                <w:color w:val="000000"/>
                <w:sz w:val="24"/>
              </w:rPr>
              <w:t>—</w:t>
            </w:r>
          </w:p>
        </w:tc>
        <w:tc>
          <w:tcPr>
            <w:tcW w:w="1059" w:type="pct"/>
            <w:vAlign w:val="center"/>
          </w:tcPr>
          <w:p w14:paraId="64F786E6">
            <w:pPr>
              <w:pStyle w:val="12"/>
              <w:snapToGrid w:val="0"/>
              <w:spacing w:before="31" w:beforeLines="10" w:after="31" w:afterLines="10"/>
              <w:ind w:left="0" w:leftChars="0" w:firstLine="0" w:firstLineChars="0"/>
              <w:jc w:val="center"/>
              <w:rPr>
                <w:rFonts w:ascii="Times New Roman" w:hAnsi="Times New Roman" w:eastAsia="楷体_GB2312" w:cs="Times New Roman"/>
                <w:bCs/>
                <w:color w:val="000000"/>
                <w:sz w:val="24"/>
              </w:rPr>
            </w:pPr>
            <w:r>
              <w:rPr>
                <w:rFonts w:ascii="Times New Roman" w:hAnsi="Times New Roman" w:eastAsia="楷体_GB2312" w:cs="Times New Roman"/>
                <w:bCs/>
                <w:color w:val="000000"/>
                <w:sz w:val="24"/>
              </w:rPr>
              <w:t>—</w:t>
            </w:r>
          </w:p>
        </w:tc>
        <w:tc>
          <w:tcPr>
            <w:tcW w:w="657" w:type="pct"/>
            <w:vAlign w:val="center"/>
          </w:tcPr>
          <w:p w14:paraId="14BE0F81">
            <w:pPr>
              <w:pStyle w:val="12"/>
              <w:snapToGrid w:val="0"/>
              <w:spacing w:before="31" w:beforeLines="10" w:after="31" w:afterLines="10"/>
              <w:ind w:left="0" w:leftChars="0" w:firstLine="0" w:firstLineChars="0"/>
              <w:jc w:val="center"/>
              <w:rPr>
                <w:rFonts w:ascii="Times New Roman" w:hAnsi="Times New Roman" w:eastAsia="楷体_GB2312" w:cs="Times New Roman"/>
                <w:bCs/>
                <w:color w:val="000000"/>
                <w:sz w:val="24"/>
              </w:rPr>
            </w:pPr>
            <w:r>
              <w:rPr>
                <w:rFonts w:ascii="Times New Roman" w:hAnsi="Times New Roman" w:eastAsia="楷体_GB2312" w:cs="Times New Roman"/>
                <w:bCs/>
                <w:color w:val="000000"/>
                <w:sz w:val="24"/>
              </w:rPr>
              <w:t>—</w:t>
            </w:r>
          </w:p>
        </w:tc>
      </w:tr>
      <w:tr w14:paraId="2ABC1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5" w:type="pct"/>
            <w:gridSpan w:val="2"/>
          </w:tcPr>
          <w:p w14:paraId="774EC6B3">
            <w:pPr>
              <w:pStyle w:val="12"/>
              <w:snapToGrid w:val="0"/>
              <w:spacing w:before="31" w:beforeLines="10" w:after="31" w:afterLines="10"/>
              <w:ind w:left="0" w:leftChars="0" w:firstLine="0" w:firstLineChars="0"/>
              <w:rPr>
                <w:rFonts w:ascii="Times New Roman" w:hAnsi="Times New Roman" w:eastAsia="楷体_GB2312" w:cs="Times New Roman"/>
                <w:bCs/>
                <w:color w:val="000000"/>
                <w:sz w:val="24"/>
              </w:rPr>
            </w:pPr>
            <w:r>
              <w:rPr>
                <w:rFonts w:ascii="Times New Roman" w:hAnsi="Times New Roman" w:eastAsia="楷体_GB2312" w:cs="Times New Roman"/>
                <w:bCs/>
                <w:color w:val="000000"/>
                <w:sz w:val="24"/>
              </w:rPr>
              <w:t>其中：牲畜减畜（万个羊单位）</w:t>
            </w:r>
          </w:p>
        </w:tc>
        <w:tc>
          <w:tcPr>
            <w:tcW w:w="1037" w:type="pct"/>
            <w:vAlign w:val="center"/>
          </w:tcPr>
          <w:p w14:paraId="6C05C846">
            <w:pPr>
              <w:pStyle w:val="12"/>
              <w:snapToGrid w:val="0"/>
              <w:spacing w:before="31" w:beforeLines="10" w:after="31" w:afterLines="10"/>
              <w:ind w:left="0" w:leftChars="0" w:firstLine="0" w:firstLineChars="0"/>
              <w:jc w:val="center"/>
              <w:rPr>
                <w:rFonts w:ascii="Times New Roman" w:hAnsi="Times New Roman" w:eastAsia="楷体_GB2312" w:cs="Times New Roman"/>
                <w:bCs/>
                <w:color w:val="000000"/>
                <w:sz w:val="24"/>
              </w:rPr>
            </w:pPr>
            <w:r>
              <w:rPr>
                <w:rFonts w:ascii="Times New Roman" w:hAnsi="Times New Roman" w:eastAsia="楷体_GB2312" w:cs="Times New Roman"/>
                <w:bCs/>
                <w:color w:val="000000"/>
                <w:sz w:val="24"/>
              </w:rPr>
              <w:t>≥10</w:t>
            </w:r>
          </w:p>
        </w:tc>
        <w:tc>
          <w:tcPr>
            <w:tcW w:w="1059" w:type="pct"/>
            <w:vAlign w:val="center"/>
          </w:tcPr>
          <w:p w14:paraId="412FB81F">
            <w:pPr>
              <w:pStyle w:val="12"/>
              <w:snapToGrid w:val="0"/>
              <w:spacing w:before="31" w:beforeLines="10" w:after="31" w:afterLines="10"/>
              <w:ind w:left="0" w:leftChars="0" w:firstLine="0" w:firstLineChars="0"/>
              <w:jc w:val="center"/>
              <w:rPr>
                <w:rFonts w:ascii="Times New Roman" w:hAnsi="Times New Roman" w:eastAsia="楷体_GB2312" w:cs="Times New Roman"/>
                <w:bCs/>
                <w:color w:val="000000"/>
                <w:sz w:val="24"/>
              </w:rPr>
            </w:pPr>
            <w:r>
              <w:rPr>
                <w:rFonts w:hint="eastAsia" w:ascii="Times New Roman" w:hAnsi="Times New Roman" w:eastAsia="楷体_GB2312" w:cs="Times New Roman"/>
                <w:bCs/>
                <w:color w:val="000000"/>
                <w:sz w:val="24"/>
              </w:rPr>
              <w:t>1</w:t>
            </w:r>
            <w:r>
              <w:rPr>
                <w:rFonts w:ascii="Times New Roman" w:hAnsi="Times New Roman" w:eastAsia="楷体_GB2312" w:cs="Times New Roman"/>
                <w:bCs/>
                <w:color w:val="000000"/>
                <w:sz w:val="24"/>
              </w:rPr>
              <w:t>0.66</w:t>
            </w:r>
          </w:p>
        </w:tc>
        <w:tc>
          <w:tcPr>
            <w:tcW w:w="657" w:type="pct"/>
            <w:vAlign w:val="center"/>
          </w:tcPr>
          <w:p w14:paraId="43E066E3">
            <w:pPr>
              <w:pStyle w:val="12"/>
              <w:snapToGrid w:val="0"/>
              <w:spacing w:before="31" w:beforeLines="10" w:after="31" w:afterLines="10"/>
              <w:ind w:left="0" w:leftChars="0" w:firstLine="0" w:firstLineChars="0"/>
              <w:jc w:val="center"/>
              <w:rPr>
                <w:rFonts w:ascii="Times New Roman" w:hAnsi="Times New Roman" w:eastAsia="楷体_GB2312" w:cs="Times New Roman"/>
                <w:bCs/>
                <w:color w:val="000000"/>
                <w:sz w:val="24"/>
              </w:rPr>
            </w:pPr>
            <w:r>
              <w:rPr>
                <w:rFonts w:ascii="Times New Roman" w:hAnsi="Times New Roman" w:eastAsia="楷体_GB2312" w:cs="Times New Roman"/>
                <w:bCs/>
                <w:color w:val="000000"/>
                <w:sz w:val="24"/>
              </w:rPr>
              <w:t>约束性</w:t>
            </w:r>
          </w:p>
        </w:tc>
      </w:tr>
      <w:tr w14:paraId="45B7D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5" w:type="pct"/>
            <w:gridSpan w:val="2"/>
          </w:tcPr>
          <w:p w14:paraId="486A0BE1">
            <w:pPr>
              <w:pStyle w:val="12"/>
              <w:snapToGrid w:val="0"/>
              <w:spacing w:before="31" w:beforeLines="10" w:after="31" w:afterLines="10"/>
              <w:ind w:left="0" w:leftChars="0" w:firstLine="0" w:firstLineChars="0"/>
              <w:rPr>
                <w:rFonts w:ascii="Times New Roman" w:hAnsi="Times New Roman" w:eastAsia="楷体_GB2312" w:cs="Times New Roman"/>
                <w:bCs/>
                <w:color w:val="000000"/>
                <w:sz w:val="24"/>
              </w:rPr>
            </w:pPr>
            <w:r>
              <w:rPr>
                <w:rFonts w:ascii="Times New Roman" w:hAnsi="Times New Roman" w:eastAsia="楷体_GB2312" w:cs="Times New Roman"/>
                <w:bCs/>
                <w:color w:val="000000"/>
                <w:sz w:val="24"/>
              </w:rPr>
              <w:t xml:space="preserve">      森林火灾损失率（‰）</w:t>
            </w:r>
          </w:p>
        </w:tc>
        <w:tc>
          <w:tcPr>
            <w:tcW w:w="1037" w:type="pct"/>
            <w:vAlign w:val="center"/>
          </w:tcPr>
          <w:p w14:paraId="372E8456">
            <w:pPr>
              <w:pStyle w:val="12"/>
              <w:snapToGrid w:val="0"/>
              <w:spacing w:before="31" w:beforeLines="10" w:after="31" w:afterLines="10"/>
              <w:ind w:left="0" w:leftChars="0" w:firstLine="0" w:firstLineChars="0"/>
              <w:jc w:val="center"/>
              <w:rPr>
                <w:rFonts w:ascii="Times New Roman" w:hAnsi="Times New Roman" w:eastAsia="楷体_GB2312" w:cs="Times New Roman"/>
                <w:bCs/>
                <w:color w:val="000000"/>
                <w:sz w:val="24"/>
              </w:rPr>
            </w:pPr>
            <w:r>
              <w:rPr>
                <w:rFonts w:ascii="Times New Roman" w:hAnsi="Times New Roman" w:eastAsia="楷体_GB2312" w:cs="Times New Roman"/>
                <w:bCs/>
                <w:color w:val="000000"/>
                <w:sz w:val="24"/>
              </w:rPr>
              <w:t>≤1</w:t>
            </w:r>
          </w:p>
        </w:tc>
        <w:tc>
          <w:tcPr>
            <w:tcW w:w="1059" w:type="pct"/>
            <w:vAlign w:val="center"/>
          </w:tcPr>
          <w:p w14:paraId="2AE52BC6">
            <w:pPr>
              <w:pStyle w:val="12"/>
              <w:snapToGrid w:val="0"/>
              <w:spacing w:before="31" w:beforeLines="10" w:after="31" w:afterLines="10"/>
              <w:ind w:left="0" w:leftChars="0" w:firstLine="0" w:firstLineChars="0"/>
              <w:jc w:val="center"/>
              <w:rPr>
                <w:rFonts w:ascii="Times New Roman" w:hAnsi="Times New Roman" w:eastAsia="楷体_GB2312" w:cs="Times New Roman"/>
                <w:bCs/>
                <w:color w:val="000000"/>
                <w:sz w:val="24"/>
              </w:rPr>
            </w:pPr>
            <w:r>
              <w:rPr>
                <w:rFonts w:hint="eastAsia" w:ascii="Times New Roman" w:hAnsi="Times New Roman" w:eastAsia="楷体_GB2312" w:cs="Times New Roman"/>
                <w:bCs/>
                <w:color w:val="000000"/>
                <w:sz w:val="24"/>
              </w:rPr>
              <w:t>1</w:t>
            </w:r>
          </w:p>
        </w:tc>
        <w:tc>
          <w:tcPr>
            <w:tcW w:w="657" w:type="pct"/>
          </w:tcPr>
          <w:p w14:paraId="1FF75665">
            <w:pPr>
              <w:snapToGrid w:val="0"/>
              <w:spacing w:before="31" w:beforeLines="10" w:after="31" w:afterLines="10"/>
              <w:jc w:val="center"/>
              <w:rPr>
                <w:rFonts w:ascii="Times New Roman" w:hAnsi="Times New Roman" w:eastAsia="楷体_GB2312" w:cs="Times New Roman"/>
                <w:bCs/>
                <w:color w:val="000000"/>
                <w:sz w:val="24"/>
              </w:rPr>
            </w:pPr>
            <w:r>
              <w:rPr>
                <w:rFonts w:ascii="Times New Roman" w:hAnsi="Times New Roman" w:eastAsia="楷体_GB2312" w:cs="Times New Roman"/>
                <w:bCs/>
                <w:color w:val="000000"/>
                <w:sz w:val="24"/>
              </w:rPr>
              <w:t>约束性</w:t>
            </w:r>
          </w:p>
        </w:tc>
      </w:tr>
      <w:tr w14:paraId="34C8E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5" w:type="pct"/>
            <w:gridSpan w:val="2"/>
          </w:tcPr>
          <w:p w14:paraId="6526F45F">
            <w:pPr>
              <w:pStyle w:val="12"/>
              <w:snapToGrid w:val="0"/>
              <w:spacing w:before="31" w:beforeLines="10" w:after="31" w:afterLines="10"/>
              <w:ind w:left="0" w:leftChars="0" w:firstLine="0" w:firstLineChars="0"/>
              <w:rPr>
                <w:rFonts w:ascii="Times New Roman" w:hAnsi="Times New Roman" w:eastAsia="楷体_GB2312" w:cs="Times New Roman"/>
                <w:bCs/>
                <w:color w:val="000000"/>
                <w:sz w:val="24"/>
              </w:rPr>
            </w:pPr>
            <w:r>
              <w:rPr>
                <w:rFonts w:ascii="Times New Roman" w:hAnsi="Times New Roman" w:eastAsia="楷体_GB2312" w:cs="Times New Roman"/>
                <w:bCs/>
                <w:color w:val="000000"/>
                <w:sz w:val="24"/>
              </w:rPr>
              <w:t xml:space="preserve">      林业生物成灾率（‰）</w:t>
            </w:r>
          </w:p>
        </w:tc>
        <w:tc>
          <w:tcPr>
            <w:tcW w:w="1037" w:type="pct"/>
            <w:vAlign w:val="center"/>
          </w:tcPr>
          <w:p w14:paraId="59DC7597">
            <w:pPr>
              <w:pStyle w:val="12"/>
              <w:snapToGrid w:val="0"/>
              <w:spacing w:before="31" w:beforeLines="10" w:after="31" w:afterLines="10"/>
              <w:ind w:left="0" w:leftChars="0" w:firstLine="0" w:firstLineChars="0"/>
              <w:jc w:val="center"/>
              <w:rPr>
                <w:rFonts w:ascii="Times New Roman" w:hAnsi="Times New Roman" w:eastAsia="楷体_GB2312" w:cs="Times New Roman"/>
                <w:bCs/>
                <w:color w:val="000000"/>
                <w:sz w:val="24"/>
              </w:rPr>
            </w:pPr>
            <w:r>
              <w:rPr>
                <w:rFonts w:ascii="Times New Roman" w:hAnsi="Times New Roman" w:eastAsia="楷体_GB2312" w:cs="Times New Roman"/>
                <w:bCs/>
                <w:color w:val="000000"/>
                <w:sz w:val="24"/>
              </w:rPr>
              <w:t>≤3</w:t>
            </w:r>
          </w:p>
        </w:tc>
        <w:tc>
          <w:tcPr>
            <w:tcW w:w="1059" w:type="pct"/>
            <w:vAlign w:val="center"/>
          </w:tcPr>
          <w:p w14:paraId="3B34F945">
            <w:pPr>
              <w:pStyle w:val="12"/>
              <w:snapToGrid w:val="0"/>
              <w:spacing w:before="31" w:beforeLines="10" w:after="31" w:afterLines="10"/>
              <w:ind w:left="0" w:leftChars="0" w:firstLine="0" w:firstLineChars="0"/>
              <w:jc w:val="center"/>
              <w:rPr>
                <w:rFonts w:ascii="Times New Roman" w:hAnsi="Times New Roman" w:eastAsia="楷体_GB2312" w:cs="Times New Roman"/>
                <w:bCs/>
                <w:color w:val="000000"/>
                <w:sz w:val="24"/>
              </w:rPr>
            </w:pPr>
            <w:r>
              <w:rPr>
                <w:rFonts w:hint="eastAsia" w:ascii="Times New Roman" w:hAnsi="Times New Roman" w:eastAsia="楷体_GB2312" w:cs="Times New Roman"/>
                <w:bCs/>
                <w:color w:val="000000"/>
                <w:sz w:val="24"/>
              </w:rPr>
              <w:t>0</w:t>
            </w:r>
            <w:r>
              <w:rPr>
                <w:rFonts w:ascii="Times New Roman" w:hAnsi="Times New Roman" w:eastAsia="楷体_GB2312" w:cs="Times New Roman"/>
                <w:bCs/>
                <w:color w:val="000000"/>
                <w:sz w:val="24"/>
              </w:rPr>
              <w:t>.5</w:t>
            </w:r>
          </w:p>
        </w:tc>
        <w:tc>
          <w:tcPr>
            <w:tcW w:w="657" w:type="pct"/>
          </w:tcPr>
          <w:p w14:paraId="756E7A71">
            <w:pPr>
              <w:snapToGrid w:val="0"/>
              <w:spacing w:before="31" w:beforeLines="10" w:after="31" w:afterLines="10"/>
              <w:jc w:val="center"/>
              <w:rPr>
                <w:rFonts w:ascii="Times New Roman" w:hAnsi="Times New Roman" w:eastAsia="楷体_GB2312" w:cs="Times New Roman"/>
                <w:bCs/>
                <w:color w:val="000000"/>
                <w:sz w:val="24"/>
              </w:rPr>
            </w:pPr>
            <w:r>
              <w:rPr>
                <w:rFonts w:ascii="Times New Roman" w:hAnsi="Times New Roman" w:eastAsia="楷体_GB2312" w:cs="Times New Roman"/>
                <w:bCs/>
                <w:color w:val="000000"/>
                <w:sz w:val="24"/>
              </w:rPr>
              <w:t>约束性</w:t>
            </w:r>
          </w:p>
        </w:tc>
      </w:tr>
      <w:tr w14:paraId="6FDF1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2245" w:type="pct"/>
            <w:gridSpan w:val="2"/>
          </w:tcPr>
          <w:p w14:paraId="64B9007D">
            <w:pPr>
              <w:pStyle w:val="12"/>
              <w:snapToGrid w:val="0"/>
              <w:spacing w:before="31" w:beforeLines="10" w:after="31" w:afterLines="10"/>
              <w:ind w:left="0" w:leftChars="0" w:firstLine="0" w:firstLineChars="0"/>
              <w:rPr>
                <w:rFonts w:ascii="Times New Roman" w:hAnsi="Times New Roman" w:eastAsia="楷体_GB2312" w:cs="Times New Roman"/>
                <w:bCs/>
                <w:color w:val="000000"/>
                <w:sz w:val="24"/>
              </w:rPr>
            </w:pPr>
            <w:r>
              <w:rPr>
                <w:rFonts w:ascii="Times New Roman" w:hAnsi="Times New Roman" w:eastAsia="楷体_GB2312" w:cs="Times New Roman"/>
                <w:bCs/>
                <w:color w:val="000000"/>
                <w:sz w:val="24"/>
              </w:rPr>
              <w:t xml:space="preserve">      </w:t>
            </w:r>
            <w:r>
              <w:rPr>
                <w:rFonts w:ascii="Times New Roman" w:hAnsi="Times New Roman" w:eastAsia="楷体_GB2312" w:cs="Times New Roman"/>
                <w:bCs/>
                <w:color w:val="000000"/>
                <w:spacing w:val="-11"/>
                <w:sz w:val="24"/>
              </w:rPr>
              <w:t>重点保护物种保护率（%）</w:t>
            </w:r>
          </w:p>
        </w:tc>
        <w:tc>
          <w:tcPr>
            <w:tcW w:w="1037" w:type="pct"/>
            <w:vAlign w:val="center"/>
          </w:tcPr>
          <w:p w14:paraId="19123C0B">
            <w:pPr>
              <w:pStyle w:val="12"/>
              <w:snapToGrid w:val="0"/>
              <w:spacing w:before="31" w:beforeLines="10" w:after="31" w:afterLines="10"/>
              <w:ind w:left="0" w:leftChars="0" w:firstLine="0" w:firstLineChars="0"/>
              <w:jc w:val="center"/>
              <w:rPr>
                <w:rFonts w:ascii="Times New Roman" w:hAnsi="Times New Roman" w:eastAsia="楷体_GB2312" w:cs="Times New Roman"/>
                <w:bCs/>
                <w:color w:val="000000"/>
                <w:sz w:val="24"/>
              </w:rPr>
            </w:pPr>
            <w:r>
              <w:rPr>
                <w:rFonts w:ascii="Times New Roman" w:hAnsi="Times New Roman" w:eastAsia="楷体_GB2312" w:cs="Times New Roman"/>
                <w:bCs/>
                <w:color w:val="000000"/>
                <w:sz w:val="24"/>
              </w:rPr>
              <w:t>＞90</w:t>
            </w:r>
          </w:p>
        </w:tc>
        <w:tc>
          <w:tcPr>
            <w:tcW w:w="1059" w:type="pct"/>
            <w:vAlign w:val="center"/>
          </w:tcPr>
          <w:p w14:paraId="3A656101">
            <w:pPr>
              <w:pStyle w:val="12"/>
              <w:snapToGrid w:val="0"/>
              <w:spacing w:before="31" w:beforeLines="10" w:after="31" w:afterLines="10"/>
              <w:ind w:left="0" w:leftChars="0" w:firstLine="0" w:firstLineChars="0"/>
              <w:jc w:val="center"/>
              <w:rPr>
                <w:rFonts w:ascii="Times New Roman" w:hAnsi="Times New Roman" w:eastAsia="楷体_GB2312" w:cs="Times New Roman"/>
                <w:bCs/>
                <w:color w:val="000000"/>
                <w:sz w:val="24"/>
              </w:rPr>
            </w:pPr>
            <w:r>
              <w:rPr>
                <w:rFonts w:hint="eastAsia" w:ascii="Times New Roman" w:hAnsi="Times New Roman" w:eastAsia="楷体_GB2312" w:cs="Times New Roman"/>
                <w:bCs/>
                <w:color w:val="000000"/>
                <w:sz w:val="24"/>
              </w:rPr>
              <w:t>≥97</w:t>
            </w:r>
          </w:p>
        </w:tc>
        <w:tc>
          <w:tcPr>
            <w:tcW w:w="657" w:type="pct"/>
          </w:tcPr>
          <w:p w14:paraId="68D4A01A">
            <w:pPr>
              <w:snapToGrid w:val="0"/>
              <w:spacing w:before="31" w:beforeLines="10" w:after="31" w:afterLines="10"/>
              <w:jc w:val="center"/>
              <w:rPr>
                <w:rFonts w:ascii="Times New Roman" w:hAnsi="Times New Roman" w:eastAsia="楷体_GB2312" w:cs="Times New Roman"/>
                <w:bCs/>
                <w:color w:val="000000"/>
                <w:sz w:val="24"/>
              </w:rPr>
            </w:pPr>
            <w:r>
              <w:rPr>
                <w:rFonts w:ascii="Times New Roman" w:hAnsi="Times New Roman" w:eastAsia="楷体_GB2312" w:cs="Times New Roman"/>
                <w:bCs/>
                <w:color w:val="000000"/>
                <w:sz w:val="24"/>
              </w:rPr>
              <w:t>约束性</w:t>
            </w:r>
          </w:p>
        </w:tc>
      </w:tr>
      <w:tr w14:paraId="6F1D4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5" w:type="pct"/>
            <w:gridSpan w:val="2"/>
          </w:tcPr>
          <w:p w14:paraId="4B26F367">
            <w:pPr>
              <w:pStyle w:val="12"/>
              <w:snapToGrid w:val="0"/>
              <w:spacing w:before="31" w:beforeLines="10" w:after="31" w:afterLines="10"/>
              <w:ind w:left="0" w:leftChars="0" w:firstLine="0" w:firstLineChars="0"/>
              <w:rPr>
                <w:rFonts w:ascii="Times New Roman" w:hAnsi="Times New Roman" w:eastAsia="楷体_GB2312" w:cs="Times New Roman"/>
                <w:bCs/>
                <w:color w:val="000000"/>
                <w:sz w:val="24"/>
              </w:rPr>
            </w:pPr>
            <w:r>
              <w:rPr>
                <w:rFonts w:ascii="Times New Roman" w:hAnsi="Times New Roman" w:eastAsia="楷体_GB2312" w:cs="Times New Roman"/>
                <w:bCs/>
                <w:color w:val="000000"/>
                <w:sz w:val="24"/>
              </w:rPr>
              <w:t xml:space="preserve">      </w:t>
            </w:r>
            <w:r>
              <w:rPr>
                <w:rFonts w:ascii="Times New Roman" w:hAnsi="Times New Roman" w:eastAsia="楷体_GB2312" w:cs="Times New Roman"/>
                <w:bCs/>
                <w:color w:val="000000"/>
                <w:spacing w:val="-17"/>
                <w:sz w:val="24"/>
              </w:rPr>
              <w:t>村镇饮用水卫生合格率（%）</w:t>
            </w:r>
          </w:p>
        </w:tc>
        <w:tc>
          <w:tcPr>
            <w:tcW w:w="1037" w:type="pct"/>
            <w:vAlign w:val="center"/>
          </w:tcPr>
          <w:p w14:paraId="2B227A2B">
            <w:pPr>
              <w:pStyle w:val="12"/>
              <w:snapToGrid w:val="0"/>
              <w:spacing w:before="31" w:beforeLines="10" w:after="31" w:afterLines="10"/>
              <w:ind w:left="0" w:leftChars="0" w:firstLine="0" w:firstLineChars="0"/>
              <w:jc w:val="center"/>
              <w:rPr>
                <w:rFonts w:ascii="Times New Roman" w:hAnsi="Times New Roman" w:eastAsia="楷体_GB2312" w:cs="Times New Roman"/>
                <w:bCs/>
                <w:color w:val="000000"/>
                <w:sz w:val="24"/>
              </w:rPr>
            </w:pPr>
            <w:r>
              <w:rPr>
                <w:rFonts w:ascii="Times New Roman" w:hAnsi="Times New Roman" w:eastAsia="楷体_GB2312" w:cs="Times New Roman"/>
                <w:bCs/>
                <w:color w:val="000000"/>
                <w:sz w:val="24"/>
              </w:rPr>
              <w:t>100</w:t>
            </w:r>
          </w:p>
        </w:tc>
        <w:tc>
          <w:tcPr>
            <w:tcW w:w="1059" w:type="pct"/>
            <w:vAlign w:val="center"/>
          </w:tcPr>
          <w:p w14:paraId="1D45C725">
            <w:pPr>
              <w:pStyle w:val="12"/>
              <w:snapToGrid w:val="0"/>
              <w:spacing w:before="31" w:beforeLines="10" w:after="31" w:afterLines="10"/>
              <w:ind w:left="0" w:leftChars="0" w:firstLine="0" w:firstLineChars="0"/>
              <w:jc w:val="center"/>
              <w:rPr>
                <w:rFonts w:ascii="Times New Roman" w:hAnsi="Times New Roman" w:eastAsia="楷体_GB2312" w:cs="Times New Roman"/>
                <w:bCs/>
                <w:color w:val="000000"/>
                <w:sz w:val="24"/>
              </w:rPr>
            </w:pPr>
            <w:r>
              <w:rPr>
                <w:rFonts w:hint="eastAsia" w:ascii="Times New Roman" w:hAnsi="Times New Roman" w:eastAsia="楷体_GB2312" w:cs="Times New Roman"/>
                <w:bCs/>
                <w:color w:val="000000"/>
                <w:sz w:val="24"/>
              </w:rPr>
              <w:t>100</w:t>
            </w:r>
          </w:p>
        </w:tc>
        <w:tc>
          <w:tcPr>
            <w:tcW w:w="657" w:type="pct"/>
          </w:tcPr>
          <w:p w14:paraId="6FBF47B0">
            <w:pPr>
              <w:snapToGrid w:val="0"/>
              <w:spacing w:before="31" w:beforeLines="10" w:after="31" w:afterLines="10"/>
              <w:jc w:val="center"/>
              <w:rPr>
                <w:rFonts w:ascii="Times New Roman" w:hAnsi="Times New Roman" w:eastAsia="楷体_GB2312" w:cs="Times New Roman"/>
                <w:bCs/>
                <w:color w:val="000000"/>
                <w:sz w:val="24"/>
              </w:rPr>
            </w:pPr>
            <w:r>
              <w:rPr>
                <w:rFonts w:ascii="Times New Roman" w:hAnsi="Times New Roman" w:eastAsia="楷体_GB2312" w:cs="Times New Roman"/>
                <w:bCs/>
                <w:color w:val="000000"/>
                <w:sz w:val="24"/>
              </w:rPr>
              <w:t>约束性</w:t>
            </w:r>
          </w:p>
        </w:tc>
      </w:tr>
      <w:tr w14:paraId="023DC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5" w:type="pct"/>
            <w:gridSpan w:val="2"/>
          </w:tcPr>
          <w:p w14:paraId="07F756C4">
            <w:pPr>
              <w:pStyle w:val="12"/>
              <w:snapToGrid w:val="0"/>
              <w:spacing w:before="31" w:beforeLines="10" w:after="31" w:afterLines="10"/>
              <w:ind w:left="720" w:leftChars="0" w:hanging="720" w:hangingChars="300"/>
              <w:rPr>
                <w:rFonts w:ascii="Times New Roman" w:hAnsi="Times New Roman" w:eastAsia="楷体_GB2312" w:cs="Times New Roman"/>
                <w:bCs/>
                <w:color w:val="000000"/>
                <w:sz w:val="24"/>
              </w:rPr>
            </w:pPr>
            <w:r>
              <w:rPr>
                <w:rFonts w:ascii="Times New Roman" w:hAnsi="Times New Roman" w:eastAsia="楷体_GB2312" w:cs="Times New Roman"/>
                <w:bCs/>
                <w:color w:val="000000"/>
                <w:sz w:val="24"/>
              </w:rPr>
              <w:t xml:space="preserve">      完成省、州其他生态环境保护任务和控制标准</w:t>
            </w:r>
          </w:p>
        </w:tc>
        <w:tc>
          <w:tcPr>
            <w:tcW w:w="1037" w:type="pct"/>
            <w:vAlign w:val="center"/>
          </w:tcPr>
          <w:p w14:paraId="6E9C42C0">
            <w:pPr>
              <w:snapToGrid w:val="0"/>
              <w:spacing w:before="31" w:beforeLines="10" w:after="31" w:afterLines="10"/>
              <w:jc w:val="center"/>
              <w:rPr>
                <w:rFonts w:ascii="Times New Roman" w:hAnsi="Times New Roman" w:eastAsia="楷体_GB2312" w:cs="Times New Roman"/>
                <w:bCs/>
                <w:color w:val="000000"/>
                <w:sz w:val="24"/>
              </w:rPr>
            </w:pPr>
            <w:r>
              <w:rPr>
                <w:rFonts w:ascii="Times New Roman" w:hAnsi="Times New Roman" w:eastAsia="楷体_GB2312" w:cs="Times New Roman"/>
                <w:bCs/>
                <w:color w:val="000000"/>
                <w:sz w:val="24"/>
              </w:rPr>
              <w:t>—</w:t>
            </w:r>
          </w:p>
        </w:tc>
        <w:tc>
          <w:tcPr>
            <w:tcW w:w="1059" w:type="pct"/>
            <w:vAlign w:val="center"/>
          </w:tcPr>
          <w:p w14:paraId="0CE4FB92">
            <w:pPr>
              <w:pStyle w:val="12"/>
              <w:snapToGrid w:val="0"/>
              <w:spacing w:before="31" w:beforeLines="10" w:after="31" w:afterLines="10"/>
              <w:ind w:left="0" w:leftChars="0" w:firstLine="0" w:firstLineChars="0"/>
              <w:jc w:val="center"/>
              <w:rPr>
                <w:rFonts w:ascii="Times New Roman" w:hAnsi="Times New Roman" w:eastAsia="楷体_GB2312" w:cs="Times New Roman"/>
                <w:bCs/>
                <w:color w:val="000000"/>
                <w:sz w:val="24"/>
              </w:rPr>
            </w:pPr>
            <w:r>
              <w:rPr>
                <w:rFonts w:hint="eastAsia" w:ascii="Times New Roman" w:hAnsi="Times New Roman" w:eastAsia="楷体_GB2312" w:cs="Times New Roman"/>
                <w:bCs/>
                <w:color w:val="000000"/>
                <w:sz w:val="24"/>
              </w:rPr>
              <w:t>—</w:t>
            </w:r>
          </w:p>
        </w:tc>
        <w:tc>
          <w:tcPr>
            <w:tcW w:w="657" w:type="pct"/>
            <w:vAlign w:val="center"/>
          </w:tcPr>
          <w:p w14:paraId="2AD0E0B7">
            <w:pPr>
              <w:snapToGrid w:val="0"/>
              <w:spacing w:before="31" w:beforeLines="10" w:after="31" w:afterLines="10"/>
              <w:jc w:val="center"/>
              <w:rPr>
                <w:rFonts w:ascii="Times New Roman" w:hAnsi="Times New Roman" w:eastAsia="楷体_GB2312" w:cs="Times New Roman"/>
                <w:bCs/>
                <w:color w:val="000000"/>
                <w:sz w:val="24"/>
              </w:rPr>
            </w:pPr>
            <w:r>
              <w:rPr>
                <w:rFonts w:ascii="Times New Roman" w:hAnsi="Times New Roman" w:eastAsia="楷体_GB2312" w:cs="Times New Roman"/>
                <w:bCs/>
                <w:color w:val="000000"/>
                <w:sz w:val="24"/>
              </w:rPr>
              <w:t>约束性</w:t>
            </w:r>
          </w:p>
        </w:tc>
      </w:tr>
      <w:tr w14:paraId="10092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5"/>
          </w:tcPr>
          <w:p w14:paraId="048305C7">
            <w:pPr>
              <w:pStyle w:val="12"/>
              <w:snapToGrid w:val="0"/>
              <w:spacing w:before="31" w:beforeLines="10" w:after="31" w:afterLines="10"/>
              <w:ind w:left="0" w:leftChars="0" w:firstLine="0" w:firstLineChars="0"/>
              <w:rPr>
                <w:rFonts w:ascii="Times New Roman" w:hAnsi="Times New Roman" w:eastAsia="楷体_GB2312" w:cs="Times New Roman"/>
                <w:bCs/>
                <w:color w:val="000000"/>
                <w:sz w:val="24"/>
              </w:rPr>
            </w:pPr>
            <w:r>
              <w:rPr>
                <w:rFonts w:ascii="Times New Roman" w:hAnsi="Times New Roman" w:eastAsia="楷体_GB2312" w:cs="Times New Roman"/>
                <w:b/>
                <w:color w:val="000000"/>
                <w:sz w:val="24"/>
              </w:rPr>
              <w:t>五、安全保障</w:t>
            </w:r>
          </w:p>
        </w:tc>
      </w:tr>
      <w:tr w14:paraId="76304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5" w:type="pct"/>
            <w:gridSpan w:val="2"/>
          </w:tcPr>
          <w:p w14:paraId="6923262E">
            <w:pPr>
              <w:pStyle w:val="12"/>
              <w:snapToGrid w:val="0"/>
              <w:spacing w:before="31" w:beforeLines="10" w:after="31" w:afterLines="10"/>
              <w:ind w:left="0" w:leftChars="0" w:firstLine="0" w:firstLineChars="0"/>
              <w:rPr>
                <w:rFonts w:ascii="Times New Roman" w:hAnsi="Times New Roman" w:eastAsia="楷体_GB2312" w:cs="Times New Roman"/>
                <w:bCs/>
                <w:color w:val="000000"/>
                <w:sz w:val="24"/>
              </w:rPr>
            </w:pPr>
            <w:r>
              <w:rPr>
                <w:rFonts w:ascii="Times New Roman" w:hAnsi="Times New Roman" w:eastAsia="楷体_GB2312" w:cs="Times New Roman"/>
                <w:bCs/>
                <w:color w:val="000000"/>
                <w:sz w:val="24"/>
              </w:rPr>
              <w:t>36.粮食综合生产能力（吨）</w:t>
            </w:r>
          </w:p>
        </w:tc>
        <w:tc>
          <w:tcPr>
            <w:tcW w:w="1037" w:type="pct"/>
            <w:vAlign w:val="center"/>
          </w:tcPr>
          <w:p w14:paraId="7717CA15">
            <w:pPr>
              <w:pStyle w:val="12"/>
              <w:snapToGrid w:val="0"/>
              <w:spacing w:before="31" w:beforeLines="10" w:after="31" w:afterLines="10"/>
              <w:ind w:left="0" w:leftChars="0" w:firstLine="0" w:firstLineChars="0"/>
              <w:jc w:val="center"/>
              <w:rPr>
                <w:rFonts w:ascii="Times New Roman" w:hAnsi="Times New Roman" w:eastAsia="楷体_GB2312" w:cs="Times New Roman"/>
                <w:bCs/>
                <w:color w:val="000000"/>
                <w:sz w:val="24"/>
              </w:rPr>
            </w:pPr>
            <w:r>
              <w:rPr>
                <w:rFonts w:ascii="Times New Roman" w:hAnsi="Times New Roman" w:eastAsia="楷体_GB2312" w:cs="Times New Roman"/>
                <w:bCs/>
                <w:color w:val="000000"/>
                <w:sz w:val="24"/>
              </w:rPr>
              <w:t>6500</w:t>
            </w:r>
          </w:p>
        </w:tc>
        <w:tc>
          <w:tcPr>
            <w:tcW w:w="1059" w:type="pct"/>
            <w:vAlign w:val="center"/>
          </w:tcPr>
          <w:p w14:paraId="2F796E21">
            <w:pPr>
              <w:pStyle w:val="12"/>
              <w:snapToGrid w:val="0"/>
              <w:spacing w:before="31" w:beforeLines="10" w:after="31" w:afterLines="10"/>
              <w:ind w:left="0" w:leftChars="0" w:firstLine="0" w:firstLineChars="0"/>
              <w:jc w:val="center"/>
              <w:rPr>
                <w:rFonts w:ascii="Times New Roman" w:hAnsi="Times New Roman" w:eastAsia="楷体_GB2312" w:cs="Times New Roman"/>
                <w:bCs/>
                <w:color w:val="000000"/>
                <w:sz w:val="24"/>
                <w:lang w:val="en-US" w:eastAsia="zh-CN"/>
              </w:rPr>
            </w:pPr>
            <w:r>
              <w:rPr>
                <w:rFonts w:ascii="Times New Roman" w:hAnsi="Times New Roman" w:eastAsia="楷体_GB2312" w:cs="Times New Roman"/>
                <w:bCs/>
                <w:color w:val="000000"/>
                <w:sz w:val="24"/>
              </w:rPr>
              <w:t>6</w:t>
            </w:r>
            <w:r>
              <w:rPr>
                <w:rFonts w:hint="eastAsia" w:ascii="Times New Roman" w:hAnsi="Times New Roman" w:eastAsia="楷体_GB2312" w:cs="Times New Roman"/>
                <w:bCs/>
                <w:color w:val="000000"/>
                <w:sz w:val="24"/>
                <w:lang w:val="en-US" w:eastAsia="zh-CN"/>
              </w:rPr>
              <w:t>500</w:t>
            </w:r>
          </w:p>
        </w:tc>
        <w:tc>
          <w:tcPr>
            <w:tcW w:w="657" w:type="pct"/>
            <w:vAlign w:val="center"/>
          </w:tcPr>
          <w:p w14:paraId="3A9759C8">
            <w:pPr>
              <w:snapToGrid w:val="0"/>
              <w:spacing w:before="31" w:beforeLines="10" w:after="31" w:afterLines="10"/>
              <w:jc w:val="center"/>
              <w:rPr>
                <w:rFonts w:ascii="Times New Roman" w:hAnsi="Times New Roman" w:eastAsia="楷体_GB2312" w:cs="Times New Roman"/>
                <w:bCs/>
                <w:color w:val="000000"/>
                <w:sz w:val="24"/>
              </w:rPr>
            </w:pPr>
            <w:r>
              <w:rPr>
                <w:rFonts w:ascii="Times New Roman" w:hAnsi="Times New Roman" w:eastAsia="楷体_GB2312" w:cs="Times New Roman"/>
                <w:bCs/>
                <w:color w:val="000000"/>
                <w:sz w:val="24"/>
              </w:rPr>
              <w:t>约束性</w:t>
            </w:r>
          </w:p>
        </w:tc>
      </w:tr>
      <w:tr w14:paraId="2D038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5" w:type="pct"/>
            <w:gridSpan w:val="2"/>
          </w:tcPr>
          <w:p w14:paraId="6B411C1F">
            <w:pPr>
              <w:pStyle w:val="12"/>
              <w:snapToGrid w:val="0"/>
              <w:spacing w:before="31" w:beforeLines="10" w:after="31" w:afterLines="10"/>
              <w:ind w:left="0" w:leftChars="0" w:firstLine="0" w:firstLineChars="0"/>
              <w:rPr>
                <w:rFonts w:ascii="Times New Roman" w:hAnsi="Times New Roman" w:eastAsia="楷体_GB2312" w:cs="Times New Roman"/>
                <w:bCs/>
                <w:color w:val="000000"/>
                <w:sz w:val="24"/>
              </w:rPr>
            </w:pPr>
            <w:r>
              <w:rPr>
                <w:rFonts w:ascii="Times New Roman" w:hAnsi="Times New Roman" w:eastAsia="楷体_GB2312" w:cs="Times New Roman"/>
                <w:bCs/>
                <w:color w:val="000000"/>
                <w:sz w:val="24"/>
              </w:rPr>
              <w:t>37.各类牲畜出栏能力（万混合头）</w:t>
            </w:r>
          </w:p>
        </w:tc>
        <w:tc>
          <w:tcPr>
            <w:tcW w:w="1037" w:type="pct"/>
            <w:vAlign w:val="center"/>
          </w:tcPr>
          <w:p w14:paraId="249FEAC2">
            <w:pPr>
              <w:pStyle w:val="12"/>
              <w:snapToGrid w:val="0"/>
              <w:spacing w:before="31" w:beforeLines="10" w:after="31" w:afterLines="10"/>
              <w:ind w:left="0" w:leftChars="0" w:firstLine="0" w:firstLineChars="0"/>
              <w:jc w:val="center"/>
              <w:rPr>
                <w:rFonts w:ascii="Times New Roman" w:hAnsi="Times New Roman" w:eastAsia="楷体_GB2312" w:cs="Times New Roman"/>
                <w:bCs/>
                <w:color w:val="000000"/>
                <w:sz w:val="24"/>
              </w:rPr>
            </w:pPr>
            <w:r>
              <w:rPr>
                <w:rFonts w:ascii="Times New Roman" w:hAnsi="Times New Roman" w:eastAsia="楷体_GB2312" w:cs="Times New Roman"/>
                <w:bCs/>
                <w:color w:val="000000"/>
                <w:sz w:val="24"/>
              </w:rPr>
              <w:t>≥41</w:t>
            </w:r>
          </w:p>
        </w:tc>
        <w:tc>
          <w:tcPr>
            <w:tcW w:w="1059" w:type="pct"/>
            <w:vAlign w:val="center"/>
          </w:tcPr>
          <w:p w14:paraId="6C8B3EDD">
            <w:pPr>
              <w:pStyle w:val="12"/>
              <w:snapToGrid w:val="0"/>
              <w:spacing w:before="31" w:beforeLines="10" w:after="31" w:afterLines="10"/>
              <w:ind w:left="0" w:leftChars="0" w:firstLine="0" w:firstLineChars="0"/>
              <w:jc w:val="center"/>
              <w:rPr>
                <w:rFonts w:ascii="Times New Roman" w:hAnsi="Times New Roman" w:eastAsia="楷体_GB2312" w:cs="Times New Roman"/>
                <w:bCs/>
                <w:color w:val="000000"/>
                <w:sz w:val="24"/>
              </w:rPr>
            </w:pPr>
            <w:r>
              <w:rPr>
                <w:rFonts w:ascii="Times New Roman" w:hAnsi="Times New Roman" w:eastAsia="楷体_GB2312" w:cs="Times New Roman"/>
                <w:bCs/>
                <w:color w:val="000000"/>
                <w:sz w:val="24"/>
              </w:rPr>
              <w:t>42.7</w:t>
            </w:r>
          </w:p>
        </w:tc>
        <w:tc>
          <w:tcPr>
            <w:tcW w:w="657" w:type="pct"/>
            <w:vAlign w:val="center"/>
          </w:tcPr>
          <w:p w14:paraId="0C1CEEB1">
            <w:pPr>
              <w:snapToGrid w:val="0"/>
              <w:spacing w:before="31" w:beforeLines="10" w:after="31" w:afterLines="10"/>
              <w:jc w:val="center"/>
              <w:rPr>
                <w:rFonts w:ascii="Times New Roman" w:hAnsi="Times New Roman" w:eastAsia="楷体_GB2312" w:cs="Times New Roman"/>
                <w:bCs/>
                <w:color w:val="000000"/>
                <w:sz w:val="24"/>
              </w:rPr>
            </w:pPr>
            <w:r>
              <w:rPr>
                <w:rFonts w:ascii="Times New Roman" w:hAnsi="Times New Roman" w:eastAsia="楷体_GB2312" w:cs="Times New Roman"/>
                <w:bCs/>
                <w:color w:val="000000"/>
                <w:sz w:val="24"/>
              </w:rPr>
              <w:t>约束性</w:t>
            </w:r>
          </w:p>
        </w:tc>
      </w:tr>
      <w:tr w14:paraId="64D20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5" w:type="pct"/>
            <w:gridSpan w:val="2"/>
          </w:tcPr>
          <w:p w14:paraId="60FBF349">
            <w:pPr>
              <w:pStyle w:val="12"/>
              <w:snapToGrid w:val="0"/>
              <w:spacing w:before="31" w:beforeLines="10" w:after="31" w:afterLines="10"/>
              <w:ind w:left="0" w:leftChars="0" w:firstLine="0" w:firstLineChars="0"/>
              <w:rPr>
                <w:rFonts w:ascii="Times New Roman" w:hAnsi="Times New Roman" w:eastAsia="楷体_GB2312" w:cs="Times New Roman"/>
                <w:bCs/>
                <w:color w:val="000000"/>
                <w:sz w:val="24"/>
              </w:rPr>
            </w:pPr>
            <w:r>
              <w:rPr>
                <w:rFonts w:ascii="Times New Roman" w:hAnsi="Times New Roman" w:eastAsia="楷体_GB2312" w:cs="Times New Roman"/>
                <w:bCs/>
                <w:color w:val="000000"/>
                <w:sz w:val="24"/>
              </w:rPr>
              <w:t>38.能源综合生产能力（万吨标准煤）</w:t>
            </w:r>
          </w:p>
        </w:tc>
        <w:tc>
          <w:tcPr>
            <w:tcW w:w="1037" w:type="pct"/>
            <w:vAlign w:val="center"/>
          </w:tcPr>
          <w:p w14:paraId="45BF874B">
            <w:pPr>
              <w:pStyle w:val="12"/>
              <w:snapToGrid w:val="0"/>
              <w:spacing w:before="31" w:beforeLines="10" w:after="31" w:afterLines="10"/>
              <w:ind w:left="0" w:leftChars="0" w:firstLine="0" w:firstLineChars="0"/>
              <w:jc w:val="center"/>
              <w:rPr>
                <w:rFonts w:ascii="Times New Roman" w:hAnsi="Times New Roman" w:eastAsia="楷体_GB2312" w:cs="Times New Roman"/>
                <w:bCs/>
                <w:color w:val="000000"/>
                <w:sz w:val="24"/>
              </w:rPr>
            </w:pPr>
            <w:r>
              <w:rPr>
                <w:rFonts w:ascii="Times New Roman" w:hAnsi="Times New Roman" w:eastAsia="楷体_GB2312" w:cs="Times New Roman"/>
                <w:bCs/>
                <w:color w:val="000000"/>
                <w:sz w:val="24"/>
              </w:rPr>
              <w:t>50</w:t>
            </w:r>
          </w:p>
        </w:tc>
        <w:tc>
          <w:tcPr>
            <w:tcW w:w="1059" w:type="pct"/>
            <w:vAlign w:val="center"/>
          </w:tcPr>
          <w:p w14:paraId="49066574">
            <w:pPr>
              <w:pStyle w:val="12"/>
              <w:snapToGrid w:val="0"/>
              <w:spacing w:before="31" w:beforeLines="10" w:after="31" w:afterLines="10"/>
              <w:ind w:left="0" w:leftChars="0" w:firstLine="0" w:firstLineChars="0"/>
              <w:jc w:val="center"/>
              <w:rPr>
                <w:rFonts w:ascii="Times New Roman" w:hAnsi="Times New Roman" w:eastAsia="楷体_GB2312" w:cs="Times New Roman"/>
                <w:bCs/>
                <w:color w:val="000000"/>
                <w:sz w:val="24"/>
                <w:lang w:val="en-US" w:eastAsia="zh-CN"/>
              </w:rPr>
            </w:pPr>
            <w:r>
              <w:rPr>
                <w:rFonts w:hint="eastAsia" w:ascii="Times New Roman" w:hAnsi="Times New Roman" w:eastAsia="楷体_GB2312" w:cs="Times New Roman"/>
                <w:bCs/>
                <w:color w:val="000000"/>
                <w:sz w:val="24"/>
                <w:lang w:val="en-US" w:eastAsia="zh-CN"/>
              </w:rPr>
              <w:t>—</w:t>
            </w:r>
          </w:p>
        </w:tc>
        <w:tc>
          <w:tcPr>
            <w:tcW w:w="657" w:type="pct"/>
            <w:vAlign w:val="center"/>
          </w:tcPr>
          <w:p w14:paraId="7AE845BF">
            <w:pPr>
              <w:snapToGrid w:val="0"/>
              <w:spacing w:before="31" w:beforeLines="10" w:after="31" w:afterLines="10"/>
              <w:jc w:val="center"/>
              <w:rPr>
                <w:rFonts w:ascii="Times New Roman" w:hAnsi="Times New Roman" w:eastAsia="楷体_GB2312" w:cs="Times New Roman"/>
                <w:bCs/>
                <w:color w:val="000000"/>
                <w:sz w:val="24"/>
              </w:rPr>
            </w:pPr>
            <w:r>
              <w:rPr>
                <w:rFonts w:ascii="Times New Roman" w:hAnsi="Times New Roman" w:eastAsia="楷体_GB2312" w:cs="Times New Roman"/>
                <w:bCs/>
                <w:color w:val="000000"/>
                <w:sz w:val="24"/>
              </w:rPr>
              <w:t>约束性</w:t>
            </w:r>
          </w:p>
        </w:tc>
      </w:tr>
    </w:tbl>
    <w:p w14:paraId="7DB2FCFE">
      <w:pPr>
        <w:pStyle w:val="12"/>
        <w:spacing w:before="94" w:beforeLines="30" w:after="0"/>
        <w:ind w:left="0" w:leftChars="0" w:firstLine="0" w:firstLineChars="0"/>
        <w:rPr>
          <w:rFonts w:ascii="Times New Roman" w:hAnsi="Times New Roman" w:eastAsia="楷体_GB2312" w:cs="Times New Roman"/>
          <w:bCs/>
          <w:color w:val="000000"/>
          <w:sz w:val="24"/>
        </w:rPr>
      </w:pPr>
      <w:r>
        <w:rPr>
          <w:rFonts w:ascii="Times New Roman" w:hAnsi="Times New Roman" w:eastAsia="楷体_GB2312" w:cs="Times New Roman"/>
          <w:bCs/>
          <w:color w:val="000000"/>
          <w:sz w:val="24"/>
        </w:rPr>
        <w:t>注：1.GDP、全员劳动生产率增速按可比价计算。</w:t>
      </w:r>
    </w:p>
    <w:p w14:paraId="38C8115E">
      <w:pPr>
        <w:pStyle w:val="12"/>
        <w:spacing w:before="94" w:beforeLines="30" w:after="0"/>
        <w:ind w:left="0" w:leftChars="0" w:firstLine="480" w:firstLineChars="200"/>
        <w:rPr>
          <w:rFonts w:ascii="Times New Roman" w:hAnsi="Times New Roman" w:eastAsia="楷体_GB2312" w:cs="Times New Roman"/>
          <w:bCs/>
          <w:color w:val="000000"/>
          <w:sz w:val="24"/>
        </w:rPr>
      </w:pPr>
      <w:r>
        <w:rPr>
          <w:rFonts w:ascii="Times New Roman" w:hAnsi="Times New Roman" w:eastAsia="楷体_GB2312" w:cs="Times New Roman"/>
          <w:bCs/>
          <w:color w:val="000000"/>
          <w:sz w:val="24"/>
        </w:rPr>
        <w:t>2.[ ]为五年累计数。</w:t>
      </w:r>
    </w:p>
    <w:p w14:paraId="6C01D49F">
      <w:pPr>
        <w:keepNext w:val="0"/>
        <w:widowControl w:val="0"/>
        <w:spacing w:before="157" w:beforeLines="50" w:after="157" w:afterLines="50" w:line="580" w:lineRule="exact"/>
        <w:jc w:val="center"/>
        <w:outlineLvl w:val="0"/>
        <w:rPr>
          <w:rFonts w:ascii="Times New Roman" w:hAnsi="Times New Roman" w:eastAsia="楷体_GB2312" w:cs="Times New Roman"/>
          <w:b/>
          <w:bCs/>
          <w:sz w:val="32"/>
          <w:szCs w:val="32"/>
        </w:rPr>
      </w:pPr>
      <w:bookmarkStart w:id="19" w:name="_Toc30665"/>
      <w:bookmarkStart w:id="20" w:name="_Toc2395"/>
      <w:bookmarkStart w:id="21" w:name="_Toc217317428"/>
      <w:bookmarkStart w:id="22" w:name="_Toc15638"/>
      <w:bookmarkStart w:id="23" w:name="_Toc258"/>
      <w:bookmarkStart w:id="24" w:name="_Toc19316"/>
      <w:r>
        <w:rPr>
          <w:rFonts w:ascii="Times New Roman" w:hAnsi="Times New Roman" w:eastAsia="楷体_GB2312" w:cs="Times New Roman"/>
          <w:b/>
          <w:bCs/>
          <w:sz w:val="32"/>
          <w:szCs w:val="32"/>
        </w:rPr>
        <w:t>第二节</w:t>
      </w:r>
      <w:r>
        <w:rPr>
          <w:rFonts w:hint="eastAsia" w:ascii="Times New Roman" w:hAnsi="Times New Roman" w:eastAsia="楷体_GB2312" w:cs="Times New Roman"/>
          <w:b/>
          <w:bCs/>
          <w:sz w:val="32"/>
          <w:szCs w:val="32"/>
        </w:rPr>
        <w:t xml:space="preserve"> </w:t>
      </w:r>
      <w:r>
        <w:rPr>
          <w:rFonts w:ascii="Times New Roman" w:hAnsi="Times New Roman" w:eastAsia="楷体_GB2312" w:cs="Times New Roman"/>
          <w:b/>
          <w:bCs/>
          <w:sz w:val="32"/>
          <w:szCs w:val="32"/>
        </w:rPr>
        <w:t xml:space="preserve"> </w:t>
      </w:r>
      <w:r>
        <w:rPr>
          <w:rFonts w:hint="eastAsia" w:ascii="Times New Roman" w:hAnsi="Times New Roman" w:eastAsia="楷体_GB2312" w:cs="Times New Roman"/>
          <w:b/>
          <w:bCs/>
          <w:sz w:val="32"/>
          <w:szCs w:val="32"/>
        </w:rPr>
        <w:t>发展</w:t>
      </w:r>
      <w:r>
        <w:rPr>
          <w:rFonts w:ascii="Times New Roman" w:hAnsi="Times New Roman" w:eastAsia="楷体_GB2312" w:cs="Times New Roman"/>
          <w:b/>
          <w:bCs/>
          <w:sz w:val="32"/>
          <w:szCs w:val="32"/>
        </w:rPr>
        <w:t>环境</w:t>
      </w:r>
      <w:r>
        <w:rPr>
          <w:rFonts w:hint="eastAsia" w:ascii="Times New Roman" w:hAnsi="Times New Roman" w:eastAsia="楷体_GB2312" w:cs="Times New Roman"/>
          <w:b/>
          <w:bCs/>
          <w:sz w:val="32"/>
          <w:szCs w:val="32"/>
        </w:rPr>
        <w:t>面临</w:t>
      </w:r>
      <w:r>
        <w:rPr>
          <w:rFonts w:ascii="Times New Roman" w:hAnsi="Times New Roman" w:eastAsia="楷体_GB2312" w:cs="Times New Roman"/>
          <w:b/>
          <w:bCs/>
          <w:sz w:val="32"/>
          <w:szCs w:val="32"/>
        </w:rPr>
        <w:t>深刻变化</w:t>
      </w:r>
      <w:bookmarkEnd w:id="19"/>
      <w:bookmarkEnd w:id="20"/>
      <w:bookmarkEnd w:id="21"/>
      <w:bookmarkEnd w:id="22"/>
      <w:bookmarkEnd w:id="23"/>
      <w:bookmarkEnd w:id="24"/>
    </w:p>
    <w:p w14:paraId="6A61D349">
      <w:pPr>
        <w:pStyle w:val="7"/>
        <w:spacing w:line="580" w:lineRule="exact"/>
        <w:rPr>
          <w:rFonts w:ascii="Times New Roman" w:hAnsi="Times New Roman" w:eastAsia="仿宋_GB2312" w:cs="Times New Roman"/>
          <w:b w:val="0"/>
          <w:bCs w:val="0"/>
          <w:sz w:val="32"/>
          <w:szCs w:val="32"/>
        </w:rPr>
      </w:pPr>
      <w:r>
        <w:rPr>
          <w:rFonts w:ascii="Times New Roman" w:hAnsi="Times New Roman" w:eastAsia="仿宋_GB2312" w:cs="Times New Roman"/>
          <w:b/>
          <w:bCs/>
          <w:sz w:val="32"/>
          <w:szCs w:val="32"/>
        </w:rPr>
        <w:t>从宏观环境看，</w:t>
      </w:r>
      <w:r>
        <w:rPr>
          <w:rFonts w:ascii="Times New Roman" w:hAnsi="Times New Roman" w:eastAsia="仿宋_GB2312" w:cs="Times New Roman"/>
          <w:b w:val="0"/>
          <w:bCs w:val="0"/>
          <w:sz w:val="32"/>
          <w:szCs w:val="32"/>
        </w:rPr>
        <w:t>我国经济基础稳、优势多、韧性强、潜能大，长期向好的支撑条件和基本趋势没有变，整体环境持续向好；我省着力打造新时代推动西部大开发的重要引擎，持续提升成渝地区双城经济圈发展能级，经济大省挑大梁作用彰显、前景广阔；我州全面推进“建设人与自然和谐共生的美丽中国高原样板”的战略部署，国省州各项政策红利加速向我县集聚，为我县发展带来了前所未有的重大机遇。</w:t>
      </w:r>
    </w:p>
    <w:p w14:paraId="22395639">
      <w:pPr>
        <w:pStyle w:val="7"/>
        <w:spacing w:line="580" w:lineRule="exact"/>
        <w:rPr>
          <w:rFonts w:ascii="Times New Roman" w:hAnsi="Times New Roman" w:eastAsia="仿宋_GB2312" w:cs="Times New Roman"/>
          <w:b w:val="0"/>
          <w:bCs w:val="0"/>
          <w:sz w:val="32"/>
          <w:szCs w:val="32"/>
        </w:rPr>
      </w:pPr>
      <w:r>
        <w:rPr>
          <w:rFonts w:ascii="Times New Roman" w:hAnsi="Times New Roman" w:eastAsia="仿宋_GB2312" w:cs="Times New Roman"/>
          <w:b/>
          <w:bCs/>
          <w:sz w:val="32"/>
          <w:szCs w:val="32"/>
        </w:rPr>
        <w:t>从自身发展看，</w:t>
      </w:r>
      <w:r>
        <w:rPr>
          <w:rFonts w:ascii="Times New Roman" w:hAnsi="Times New Roman" w:eastAsia="仿宋_GB2312" w:cs="Times New Roman"/>
          <w:b w:val="0"/>
          <w:bCs w:val="0"/>
          <w:sz w:val="32"/>
          <w:szCs w:val="32"/>
        </w:rPr>
        <w:t>“十四五”时期一系列打基础、利长远的重大项目与关键举措落地见效，“首听号令、两核驱动、六区同创、十园共建”发展战略纵深推进，若尔盖高质量发展的人心更齐、基础更牢、动能更足，发展态势持续向好。“双碳”行动、黄河流域生态保护和高质量发展、</w:t>
      </w:r>
      <w:r>
        <w:rPr>
          <w:rFonts w:hint="eastAsia" w:ascii="Times New Roman" w:hAnsi="Times New Roman" w:eastAsia="仿宋_GB2312" w:cs="Times New Roman"/>
          <w:color w:val="auto"/>
          <w:sz w:val="32"/>
          <w:szCs w:val="32"/>
          <w:shd w:val="clear" w:color="auto" w:fill="auto"/>
          <w:lang w:val="en-US" w:eastAsia="zh-CN"/>
        </w:rPr>
        <w:t>对口支援、</w:t>
      </w:r>
      <w:r>
        <w:rPr>
          <w:rFonts w:ascii="Times New Roman" w:hAnsi="Times New Roman" w:eastAsia="仿宋_GB2312" w:cs="Times New Roman"/>
          <w:b w:val="0"/>
          <w:bCs w:val="0"/>
          <w:sz w:val="32"/>
          <w:szCs w:val="32"/>
        </w:rPr>
        <w:t>东西部协作、托底性帮扶等一系列重大战略机遇交织叠加。同时，人才科技支撑薄弱、招商引资要素保障不足是制约发展的最大现实短板，反分维稳不稳定性是影响发展的最大潜在风险，鼠害、侵蚀等生态问题是威胁发展的最大严峻挑战。全县上下要坚定拥护“两个确立”、坚决做到“两个维护”，始终保持专注发展战略定力，积极识变应变求变，抓好潜功蓄力谋长远，抓实显功见效打基础，有效投资于人，精准投资于人，奋力开创若尔盖现代化建设新局面。</w:t>
      </w:r>
    </w:p>
    <w:p w14:paraId="61EAD7BF">
      <w:pPr>
        <w:keepNext w:val="0"/>
        <w:widowControl w:val="0"/>
        <w:spacing w:before="157" w:beforeLines="50" w:after="157" w:afterLines="50" w:line="580" w:lineRule="exact"/>
        <w:jc w:val="center"/>
        <w:outlineLvl w:val="0"/>
        <w:rPr>
          <w:rFonts w:ascii="Times New Roman" w:hAnsi="Times New Roman" w:eastAsia="宋体" w:cs="Times New Roman"/>
          <w:b/>
          <w:bCs/>
          <w:sz w:val="32"/>
          <w:szCs w:val="32"/>
        </w:rPr>
      </w:pPr>
      <w:bookmarkStart w:id="25" w:name="_Toc10157"/>
      <w:bookmarkStart w:id="26" w:name="_Toc5861"/>
      <w:bookmarkStart w:id="27" w:name="_Toc5726"/>
      <w:bookmarkStart w:id="28" w:name="_Toc12532"/>
      <w:bookmarkStart w:id="29" w:name="_Toc8436"/>
      <w:bookmarkStart w:id="30" w:name="_Toc217317429"/>
      <w:r>
        <w:rPr>
          <w:rFonts w:ascii="Times New Roman" w:hAnsi="Times New Roman" w:eastAsia="宋体" w:cs="Times New Roman"/>
          <w:b/>
          <w:bCs/>
          <w:sz w:val="32"/>
          <w:szCs w:val="32"/>
        </w:rPr>
        <w:t xml:space="preserve">第二章 </w:t>
      </w:r>
      <w:r>
        <w:rPr>
          <w:rFonts w:hint="eastAsia" w:ascii="Times New Roman" w:hAnsi="Times New Roman" w:eastAsia="宋体" w:cs="Times New Roman"/>
          <w:b/>
          <w:bCs/>
          <w:sz w:val="32"/>
          <w:szCs w:val="32"/>
        </w:rPr>
        <w:t xml:space="preserve"> </w:t>
      </w:r>
      <w:r>
        <w:rPr>
          <w:rFonts w:ascii="Times New Roman" w:hAnsi="Times New Roman" w:eastAsia="宋体" w:cs="Times New Roman"/>
          <w:b/>
          <w:bCs/>
          <w:sz w:val="32"/>
          <w:szCs w:val="32"/>
        </w:rPr>
        <w:t>总体思路</w:t>
      </w:r>
      <w:bookmarkEnd w:id="25"/>
      <w:bookmarkEnd w:id="26"/>
      <w:bookmarkEnd w:id="27"/>
      <w:bookmarkEnd w:id="28"/>
      <w:bookmarkEnd w:id="29"/>
      <w:bookmarkEnd w:id="30"/>
    </w:p>
    <w:p w14:paraId="372C345A">
      <w:pPr>
        <w:pStyle w:val="40"/>
        <w:spacing w:line="580" w:lineRule="exact"/>
        <w:rPr>
          <w:rFonts w:ascii="Times New Roman" w:hAnsi="Times New Roman" w:eastAsia="仿宋_GB2312" w:cs="Times New Roman"/>
          <w:b/>
          <w:bCs/>
          <w:sz w:val="32"/>
          <w:szCs w:val="32"/>
        </w:rPr>
      </w:pPr>
      <w:r>
        <w:rPr>
          <w:rFonts w:ascii="Times New Roman" w:hAnsi="Times New Roman" w:eastAsia="仿宋_GB2312" w:cs="Times New Roman"/>
          <w:sz w:val="32"/>
          <w:szCs w:val="32"/>
        </w:rPr>
        <w:t>以高质量发展为导向，明确全县</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十五五</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时期经济社会发展的总体思路，以中国式现代化建设引领若尔盖现代化建设取得新的更大成就。</w:t>
      </w:r>
    </w:p>
    <w:p w14:paraId="679357C2">
      <w:pPr>
        <w:keepNext w:val="0"/>
        <w:widowControl w:val="0"/>
        <w:spacing w:before="157" w:beforeLines="50" w:after="157" w:afterLines="50" w:line="580" w:lineRule="exact"/>
        <w:jc w:val="center"/>
        <w:outlineLvl w:val="0"/>
        <w:rPr>
          <w:rFonts w:ascii="Times New Roman" w:hAnsi="Times New Roman" w:eastAsia="楷体_GB2312" w:cs="Times New Roman"/>
          <w:b/>
          <w:bCs/>
          <w:sz w:val="32"/>
          <w:szCs w:val="32"/>
        </w:rPr>
      </w:pPr>
      <w:bookmarkStart w:id="31" w:name="_Toc217317430"/>
      <w:bookmarkStart w:id="32" w:name="_Toc14591"/>
      <w:bookmarkStart w:id="33" w:name="_Toc18422"/>
      <w:bookmarkStart w:id="34" w:name="_Toc19528"/>
      <w:bookmarkStart w:id="35" w:name="_Toc3074"/>
      <w:bookmarkStart w:id="36" w:name="_Toc27224"/>
      <w:r>
        <w:rPr>
          <w:rFonts w:ascii="Times New Roman" w:hAnsi="Times New Roman" w:eastAsia="楷体_GB2312" w:cs="Times New Roman"/>
          <w:b/>
          <w:bCs/>
          <w:sz w:val="32"/>
          <w:szCs w:val="32"/>
        </w:rPr>
        <w:t>第一节</w:t>
      </w:r>
      <w:r>
        <w:rPr>
          <w:rFonts w:hint="eastAsia" w:ascii="Times New Roman" w:hAnsi="Times New Roman" w:eastAsia="楷体_GB2312" w:cs="Times New Roman"/>
          <w:b/>
          <w:bCs/>
          <w:sz w:val="32"/>
          <w:szCs w:val="32"/>
        </w:rPr>
        <w:t xml:space="preserve"> </w:t>
      </w:r>
      <w:r>
        <w:rPr>
          <w:rFonts w:ascii="Times New Roman" w:hAnsi="Times New Roman" w:eastAsia="楷体_GB2312" w:cs="Times New Roman"/>
          <w:b/>
          <w:bCs/>
          <w:sz w:val="32"/>
          <w:szCs w:val="32"/>
        </w:rPr>
        <w:t xml:space="preserve"> 指导思想</w:t>
      </w:r>
      <w:bookmarkEnd w:id="31"/>
      <w:bookmarkEnd w:id="32"/>
      <w:bookmarkEnd w:id="33"/>
      <w:bookmarkEnd w:id="34"/>
      <w:bookmarkEnd w:id="35"/>
      <w:bookmarkEnd w:id="36"/>
    </w:p>
    <w:p w14:paraId="61171DEB">
      <w:pPr>
        <w:pStyle w:val="40"/>
        <w:spacing w:line="58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坚持马克思列宁主义、毛泽东思想、邓小平理论、“三个代表”重要思想、科学发展观，全面贯彻习近平新时代中国特色社会主义思想，深入贯彻党的二十大和二十届历次全会精神，坚定落实习近平总书记对四川工作阿坝工作系列重要讲话和指示批示精神和新时代党的治藏方略，</w:t>
      </w:r>
      <w:r>
        <w:rPr>
          <w:rFonts w:hint="eastAsia" w:ascii="Times New Roman" w:hAnsi="Times New Roman" w:eastAsia="仿宋_GB2312" w:cs="Times New Roman"/>
          <w:sz w:val="32"/>
          <w:szCs w:val="32"/>
          <w:lang w:val="en-US" w:eastAsia="zh-CN"/>
        </w:rPr>
        <w:t>认真</w:t>
      </w:r>
      <w:r>
        <w:rPr>
          <w:rFonts w:hint="eastAsia" w:ascii="Times New Roman" w:hAnsi="Times New Roman" w:eastAsia="仿宋_GB2312" w:cs="Times New Roman"/>
          <w:sz w:val="32"/>
          <w:szCs w:val="32"/>
        </w:rPr>
        <w:t>落实</w:t>
      </w:r>
      <w:r>
        <w:rPr>
          <w:rFonts w:ascii="Times New Roman" w:hAnsi="Times New Roman" w:eastAsia="仿宋_GB2312" w:cs="Times New Roman"/>
          <w:sz w:val="32"/>
          <w:szCs w:val="32"/>
        </w:rPr>
        <w:t>省委、州委</w:t>
      </w:r>
      <w:r>
        <w:rPr>
          <w:rFonts w:hint="eastAsia" w:ascii="Times New Roman" w:hAnsi="Times New Roman" w:eastAsia="仿宋_GB2312" w:cs="Times New Roman"/>
          <w:sz w:val="32"/>
          <w:szCs w:val="32"/>
          <w:lang w:val="en-US" w:eastAsia="zh-CN"/>
        </w:rPr>
        <w:t>各项</w:t>
      </w:r>
      <w:r>
        <w:rPr>
          <w:rFonts w:ascii="Times New Roman" w:hAnsi="Times New Roman" w:eastAsia="仿宋_GB2312" w:cs="Times New Roman"/>
          <w:sz w:val="32"/>
          <w:szCs w:val="32"/>
        </w:rPr>
        <w:t>决策部署，紧紧围绕推进中华民族共同体建设，完整准确全面贯彻新发展理念，坚持稳中求进工作总基调，以经济建设为中心，以推动高质量发展为主题，以改革创新为根本动力，以满足人民日益增长的美好生活需要为根本目的，以全面从严治党为根本保障，主动融入州委“1610”发展战略，聚力推进民族地区高质量发展阿坝典范若尔盖示范建设，推动经济实现质的有效提升和量的合理增长，推动共同富裕迈出坚实步伐，确保若尔盖基本实现社会主义现代化取得决定性进展。</w:t>
      </w:r>
    </w:p>
    <w:p w14:paraId="56FAE6A8">
      <w:pPr>
        <w:keepNext w:val="0"/>
        <w:keepLines w:val="0"/>
        <w:widowControl w:val="0"/>
        <w:suppressLineNumbers w:val="0"/>
        <w:spacing w:before="0" w:beforeAutospacing="0" w:after="0" w:afterAutospacing="0" w:line="580" w:lineRule="atLeast"/>
        <w:ind w:left="0" w:right="0" w:firstLine="643" w:firstLineChars="200"/>
        <w:jc w:val="both"/>
        <w:rPr>
          <w:rFonts w:hint="eastAsia" w:ascii="Times New Roman" w:hAnsi="Times New Roman" w:eastAsia="仿宋_GB2312" w:cs="Times New Roman"/>
          <w:b w:val="0"/>
          <w:bCs w:val="0"/>
          <w:sz w:val="32"/>
          <w:szCs w:val="32"/>
          <w:lang w:val="en-US"/>
        </w:rPr>
      </w:pPr>
      <w:r>
        <w:rPr>
          <w:rFonts w:ascii="Times New Roman" w:hAnsi="Times New Roman" w:eastAsia="仿宋_GB2312" w:cs="Times New Roman"/>
          <w:b/>
          <w:bCs/>
          <w:kern w:val="2"/>
          <w:sz w:val="32"/>
          <w:szCs w:val="32"/>
          <w:lang w:val="en-US" w:eastAsia="zh-CN"/>
        </w:rPr>
        <w:t>坚定不移“首听号令”</w:t>
      </w:r>
      <w:r>
        <w:rPr>
          <w:rFonts w:hint="eastAsia" w:ascii="Times New Roman" w:hAnsi="Times New Roman" w:eastAsia="仿宋_GB2312" w:cs="Times New Roman"/>
          <w:b/>
          <w:bCs/>
          <w:kern w:val="2"/>
          <w:sz w:val="32"/>
          <w:szCs w:val="32"/>
          <w:lang w:val="en-US" w:eastAsia="zh-CN"/>
        </w:rPr>
        <w:t>。</w:t>
      </w:r>
      <w:r>
        <w:rPr>
          <w:rFonts w:ascii="Times New Roman" w:hAnsi="Times New Roman" w:eastAsia="仿宋_GB2312" w:cs="Times New Roman"/>
          <w:b w:val="0"/>
          <w:bCs w:val="0"/>
          <w:kern w:val="2"/>
          <w:sz w:val="32"/>
          <w:szCs w:val="32"/>
          <w:lang w:val="en-US" w:eastAsia="zh-CN" w:bidi="ar-SA"/>
        </w:rPr>
        <w:t>同以习近平同志为核心的党中央的号令，以党的二十大</w:t>
      </w:r>
      <w:r>
        <w:rPr>
          <w:rFonts w:hint="eastAsia" w:ascii="Times New Roman" w:hAnsi="Times New Roman" w:eastAsia="仿宋_GB2312" w:cs="Times New Roman"/>
          <w:b w:val="0"/>
          <w:bCs w:val="0"/>
          <w:kern w:val="2"/>
          <w:sz w:val="32"/>
          <w:szCs w:val="32"/>
          <w:lang w:val="en-US" w:eastAsia="zh-CN" w:bidi="ar-SA"/>
        </w:rPr>
        <w:t>和</w:t>
      </w:r>
      <w:r>
        <w:rPr>
          <w:rFonts w:ascii="Times New Roman" w:hAnsi="Times New Roman" w:eastAsia="仿宋_GB2312" w:cs="Times New Roman"/>
          <w:b w:val="0"/>
          <w:bCs w:val="0"/>
          <w:kern w:val="2"/>
          <w:sz w:val="32"/>
          <w:szCs w:val="32"/>
          <w:lang w:val="en-US" w:eastAsia="zh-CN" w:bidi="ar-SA"/>
        </w:rPr>
        <w:t>二十届历次全会精神为指引</w:t>
      </w:r>
      <w:r>
        <w:rPr>
          <w:rFonts w:ascii="Times New Roman" w:hAnsi="Times New Roman" w:eastAsia="仿宋_GB2312" w:cs="Times New Roman"/>
          <w:sz w:val="32"/>
          <w:szCs w:val="32"/>
          <w:lang w:val="en-US" w:eastAsia="zh-CN"/>
        </w:rPr>
        <w:t>，</w:t>
      </w:r>
      <w:r>
        <w:rPr>
          <w:rFonts w:ascii="Times New Roman" w:hAnsi="Times New Roman" w:eastAsia="仿宋_GB2312" w:cs="Times New Roman"/>
          <w:b w:val="0"/>
          <w:bCs w:val="0"/>
          <w:kern w:val="2"/>
          <w:sz w:val="32"/>
          <w:szCs w:val="32"/>
          <w:lang w:val="en-US" w:eastAsia="zh-CN" w:bidi="ar-SA"/>
        </w:rPr>
        <w:t>建设中国式现代化若尔盖。</w:t>
      </w:r>
    </w:p>
    <w:p w14:paraId="72C5220E">
      <w:pPr>
        <w:keepNext w:val="0"/>
        <w:keepLines w:val="0"/>
        <w:widowControl w:val="0"/>
        <w:suppressLineNumbers w:val="0"/>
        <w:spacing w:before="0" w:beforeAutospacing="0" w:after="0" w:afterAutospacing="0" w:line="580" w:lineRule="atLeast"/>
        <w:ind w:left="0" w:right="0" w:firstLine="643" w:firstLineChars="200"/>
        <w:jc w:val="both"/>
        <w:rPr>
          <w:rFonts w:ascii="Times New Roman" w:hAnsi="Times New Roman" w:eastAsia="仿宋_GB2312" w:cs="Times New Roman"/>
          <w:b w:val="0"/>
          <w:bCs w:val="0"/>
          <w:kern w:val="2"/>
          <w:sz w:val="32"/>
          <w:szCs w:val="32"/>
          <w:lang w:val="en-US" w:eastAsia="zh-CN"/>
        </w:rPr>
      </w:pPr>
      <w:r>
        <w:rPr>
          <w:rFonts w:ascii="Times New Roman" w:hAnsi="Times New Roman" w:eastAsia="仿宋_GB2312" w:cs="Times New Roman"/>
          <w:b/>
          <w:bCs/>
          <w:kern w:val="2"/>
          <w:sz w:val="32"/>
          <w:szCs w:val="32"/>
          <w:lang w:val="en-US" w:eastAsia="zh-CN"/>
        </w:rPr>
        <w:t>持续增强“两核驱动”。</w:t>
      </w:r>
      <w:r>
        <w:rPr>
          <w:rFonts w:ascii="Times New Roman" w:hAnsi="Times New Roman" w:eastAsia="仿宋_GB2312" w:cs="Times New Roman"/>
          <w:b w:val="0"/>
          <w:bCs w:val="0"/>
          <w:color w:val="auto"/>
          <w:kern w:val="2"/>
          <w:sz w:val="32"/>
          <w:szCs w:val="32"/>
          <w:lang w:val="en-US" w:eastAsia="zh-CN"/>
        </w:rPr>
        <w:t>积极打造世界最美高海拔国家公园若尔盖湿地</w:t>
      </w:r>
      <w:r>
        <w:rPr>
          <w:rFonts w:hint="eastAsia" w:ascii="Times New Roman" w:hAnsi="Times New Roman" w:eastAsia="仿宋_GB2312" w:cs="Times New Roman"/>
          <w:b w:val="0"/>
          <w:bCs w:val="0"/>
          <w:kern w:val="2"/>
          <w:sz w:val="32"/>
          <w:szCs w:val="32"/>
          <w:lang w:val="en-US" w:eastAsia="zh-CN"/>
        </w:rPr>
        <w:t>，</w:t>
      </w:r>
      <w:r>
        <w:rPr>
          <w:rFonts w:ascii="Times New Roman" w:hAnsi="Times New Roman" w:eastAsia="仿宋_GB2312" w:cs="Times New Roman"/>
          <w:b w:val="0"/>
          <w:bCs w:val="0"/>
          <w:kern w:val="2"/>
          <w:sz w:val="32"/>
          <w:szCs w:val="32"/>
          <w:lang w:val="en-US" w:eastAsia="zh-CN"/>
        </w:rPr>
        <w:t>全面融入州委十二届五次全会“1610”战略布局，</w:t>
      </w:r>
      <w:r>
        <w:rPr>
          <w:rFonts w:ascii="Times New Roman" w:hAnsi="Times New Roman" w:eastAsia="仿宋_GB2312" w:cs="Times New Roman"/>
          <w:b w:val="0"/>
          <w:bCs w:val="0"/>
          <w:color w:val="auto"/>
          <w:kern w:val="2"/>
          <w:sz w:val="32"/>
          <w:szCs w:val="32"/>
          <w:lang w:val="en-US" w:eastAsia="zh-CN"/>
        </w:rPr>
        <w:t>努力打造民族地区高质量发展阿坝典范若尔盖示范。</w:t>
      </w:r>
    </w:p>
    <w:p w14:paraId="540F2803">
      <w:pPr>
        <w:keepNext w:val="0"/>
        <w:keepLines w:val="0"/>
        <w:widowControl w:val="0"/>
        <w:suppressLineNumbers w:val="0"/>
        <w:spacing w:before="0" w:beforeAutospacing="0" w:after="0" w:afterAutospacing="0" w:line="580" w:lineRule="atLeast"/>
        <w:ind w:left="0" w:right="0" w:firstLine="643" w:firstLineChars="200"/>
        <w:jc w:val="both"/>
        <w:rPr>
          <w:rFonts w:hint="eastAsia" w:ascii="Times New Roman" w:hAnsi="Times New Roman" w:eastAsia="仿宋_GB2312" w:cs="Times New Roman"/>
          <w:b w:val="0"/>
          <w:bCs w:val="0"/>
          <w:kern w:val="2"/>
          <w:sz w:val="32"/>
          <w:szCs w:val="32"/>
          <w:lang w:val="en-US" w:eastAsia="zh-CN"/>
        </w:rPr>
      </w:pPr>
      <w:r>
        <w:rPr>
          <w:rFonts w:ascii="Times New Roman" w:hAnsi="Times New Roman" w:eastAsia="仿宋_GB2312" w:cs="Times New Roman"/>
          <w:b/>
          <w:bCs/>
          <w:kern w:val="2"/>
          <w:sz w:val="32"/>
          <w:szCs w:val="32"/>
          <w:lang w:val="en-US" w:eastAsia="zh-CN"/>
        </w:rPr>
        <w:t>全面推动“六区同创”</w:t>
      </w:r>
      <w:r>
        <w:rPr>
          <w:rFonts w:hint="eastAsia" w:ascii="Times New Roman" w:hAnsi="Times New Roman" w:eastAsia="仿宋_GB2312" w:cs="Times New Roman"/>
          <w:b/>
          <w:bCs/>
          <w:kern w:val="2"/>
          <w:sz w:val="32"/>
          <w:szCs w:val="32"/>
          <w:lang w:val="en-US" w:eastAsia="zh-CN"/>
        </w:rPr>
        <w:t>。</w:t>
      </w:r>
      <w:r>
        <w:rPr>
          <w:rFonts w:hint="eastAsia" w:ascii="Times New Roman" w:hAnsi="Times New Roman" w:eastAsia="仿宋_GB2312" w:cs="Times New Roman"/>
          <w:b w:val="0"/>
          <w:bCs w:val="0"/>
          <w:kern w:val="2"/>
          <w:sz w:val="32"/>
          <w:szCs w:val="32"/>
          <w:lang w:val="en-US" w:eastAsia="zh-CN"/>
        </w:rPr>
        <w:t>推动民族团结进步示范县</w:t>
      </w:r>
      <w:r>
        <w:rPr>
          <w:rFonts w:ascii="Times New Roman" w:hAnsi="Times New Roman" w:eastAsia="仿宋_GB2312" w:cs="Times New Roman"/>
          <w:b w:val="0"/>
          <w:bCs w:val="0"/>
          <w:kern w:val="2"/>
          <w:sz w:val="32"/>
          <w:szCs w:val="32"/>
          <w:lang w:val="en-US" w:eastAsia="zh-CN"/>
        </w:rPr>
        <w:t>、生态文明建设示范县、全域旅游示范区、民族地区开放创新示范县、民族地区基层治理示范县、民族地区共同富裕示范县</w:t>
      </w:r>
      <w:r>
        <w:rPr>
          <w:rFonts w:hint="eastAsia" w:ascii="Times New Roman" w:hAnsi="Times New Roman" w:eastAsia="仿宋_GB2312" w:cs="Times New Roman"/>
          <w:b w:val="0"/>
          <w:bCs w:val="0"/>
          <w:kern w:val="2"/>
          <w:sz w:val="32"/>
          <w:szCs w:val="32"/>
          <w:lang w:val="en-US" w:eastAsia="zh-CN"/>
        </w:rPr>
        <w:t>创建。</w:t>
      </w:r>
    </w:p>
    <w:p w14:paraId="0ADA9080">
      <w:pPr>
        <w:keepNext w:val="0"/>
        <w:keepLines w:val="0"/>
        <w:pageBreakBefore w:val="0"/>
        <w:widowControl w:val="0"/>
        <w:kinsoku/>
        <w:wordWrap/>
        <w:overflowPunct/>
        <w:topLinePunct w:val="0"/>
        <w:autoSpaceDE/>
        <w:autoSpaceDN/>
        <w:bidi w:val="0"/>
        <w:adjustRightInd/>
        <w:snapToGrid/>
        <w:spacing w:line="580" w:lineRule="atLeast"/>
        <w:ind w:firstLine="643"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b/>
          <w:bCs/>
          <w:kern w:val="2"/>
          <w:sz w:val="32"/>
          <w:szCs w:val="32"/>
          <w:lang w:val="en-US" w:eastAsia="zh-CN"/>
        </w:rPr>
        <w:t>奋力建设“十个家园”。</w:t>
      </w:r>
      <w:r>
        <w:rPr>
          <w:rFonts w:ascii="Times New Roman" w:hAnsi="Times New Roman" w:eastAsia="仿宋_GB2312" w:cs="Times New Roman"/>
          <w:b w:val="0"/>
          <w:bCs w:val="0"/>
          <w:kern w:val="2"/>
          <w:sz w:val="32"/>
          <w:szCs w:val="32"/>
          <w:lang w:val="en-US" w:eastAsia="zh-CN" w:bidi="ar-SA"/>
        </w:rPr>
        <w:t>建设民族和睦家园、生态宜居家园、热情好客家园、能源富足家园、现代农牧家园、互联畅通家园、幸福安康家园、和美乡村家园、创新创造家园、旗帜高扬家园。</w:t>
      </w:r>
    </w:p>
    <w:p w14:paraId="14D0E2EC">
      <w:pPr>
        <w:keepNext w:val="0"/>
        <w:widowControl w:val="0"/>
        <w:spacing w:before="157" w:beforeLines="50" w:after="157" w:afterLines="50" w:line="580" w:lineRule="exact"/>
        <w:jc w:val="center"/>
        <w:outlineLvl w:val="0"/>
        <w:rPr>
          <w:rFonts w:ascii="Times New Roman" w:hAnsi="Times New Roman" w:eastAsia="楷体_GB2312" w:cs="Times New Roman"/>
          <w:b/>
          <w:bCs/>
          <w:sz w:val="32"/>
          <w:szCs w:val="32"/>
        </w:rPr>
      </w:pPr>
      <w:bookmarkStart w:id="37" w:name="_Toc910"/>
      <w:bookmarkStart w:id="38" w:name="_Toc217317431"/>
      <w:bookmarkStart w:id="39" w:name="_Toc7873"/>
      <w:bookmarkStart w:id="40" w:name="_Toc6251"/>
      <w:bookmarkStart w:id="41" w:name="_Toc8643"/>
      <w:bookmarkStart w:id="42" w:name="_Toc18795"/>
      <w:r>
        <w:rPr>
          <w:rFonts w:ascii="Times New Roman" w:hAnsi="Times New Roman" w:eastAsia="楷体_GB2312" w:cs="Times New Roman"/>
          <w:b/>
          <w:bCs/>
          <w:sz w:val="32"/>
          <w:szCs w:val="32"/>
        </w:rPr>
        <w:t>第二节</w:t>
      </w:r>
      <w:r>
        <w:rPr>
          <w:rFonts w:hint="eastAsia" w:ascii="Times New Roman" w:hAnsi="Times New Roman" w:eastAsia="楷体_GB2312" w:cs="Times New Roman"/>
          <w:b/>
          <w:bCs/>
          <w:sz w:val="32"/>
          <w:szCs w:val="32"/>
        </w:rPr>
        <w:t xml:space="preserve">  </w:t>
      </w:r>
      <w:r>
        <w:rPr>
          <w:rFonts w:ascii="Times New Roman" w:hAnsi="Times New Roman" w:eastAsia="楷体_GB2312" w:cs="Times New Roman"/>
          <w:b/>
          <w:bCs/>
          <w:sz w:val="32"/>
          <w:szCs w:val="32"/>
        </w:rPr>
        <w:t>基本原则</w:t>
      </w:r>
      <w:bookmarkEnd w:id="37"/>
      <w:bookmarkEnd w:id="38"/>
      <w:bookmarkEnd w:id="39"/>
      <w:bookmarkEnd w:id="40"/>
      <w:bookmarkEnd w:id="41"/>
      <w:bookmarkEnd w:id="42"/>
    </w:p>
    <w:p w14:paraId="12B462FD">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ascii="Times New Roman" w:hAnsi="Times New Roman" w:eastAsia="仿宋_GB2312" w:cs="Times New Roman"/>
          <w:b w:val="0"/>
          <w:i w:val="0"/>
          <w:strike w:val="0"/>
          <w:dstrike w:val="0"/>
          <w:spacing w:val="0"/>
          <w:sz w:val="32"/>
          <w:szCs w:val="32"/>
          <w:u w:val="none"/>
        </w:rPr>
      </w:pPr>
      <w:r>
        <w:rPr>
          <w:rFonts w:ascii="Times New Roman" w:hAnsi="Times New Roman" w:eastAsia="仿宋_GB2312" w:cs="Times New Roman"/>
          <w:b/>
          <w:bCs/>
          <w:i w:val="0"/>
          <w:strike w:val="0"/>
          <w:dstrike w:val="0"/>
          <w:color w:val="auto"/>
          <w:spacing w:val="0"/>
          <w:sz w:val="32"/>
          <w:szCs w:val="32"/>
          <w:u w:val="none"/>
        </w:rPr>
        <w:t>锚定讲政治首要原则不动摇。</w:t>
      </w:r>
      <w:r>
        <w:rPr>
          <w:rFonts w:ascii="Times New Roman" w:hAnsi="Times New Roman" w:eastAsia="仿宋_GB2312" w:cs="Times New Roman"/>
          <w:b w:val="0"/>
          <w:i w:val="0"/>
          <w:strike w:val="0"/>
          <w:dstrike w:val="0"/>
          <w:color w:val="auto"/>
          <w:spacing w:val="0"/>
          <w:sz w:val="32"/>
          <w:szCs w:val="32"/>
          <w:u w:val="none"/>
        </w:rPr>
        <w:t>坚定不移贯彻全面从严治党战略方针，深刻领悟“两个确立” 的决定性意义，增强“四个意识”、坚定“四个自信”、做到“两个维护”</w:t>
      </w:r>
      <w:r>
        <w:rPr>
          <w:rFonts w:ascii="Times New Roman" w:hAnsi="Times New Roman" w:eastAsia="仿宋_GB2312" w:cs="Times New Roman"/>
          <w:b w:val="0"/>
          <w:i w:val="0"/>
          <w:strike w:val="0"/>
          <w:dstrike w:val="0"/>
          <w:spacing w:val="0"/>
          <w:sz w:val="32"/>
          <w:szCs w:val="32"/>
          <w:u w:val="none"/>
        </w:rPr>
        <w:t>，</w:t>
      </w:r>
      <w:r>
        <w:rPr>
          <w:rFonts w:ascii="Times New Roman" w:hAnsi="Times New Roman" w:eastAsia="仿宋_GB2312" w:cs="Times New Roman"/>
          <w:b w:val="0"/>
          <w:i w:val="0"/>
          <w:strike w:val="0"/>
          <w:dstrike w:val="0"/>
          <w:color w:val="auto"/>
          <w:spacing w:val="0"/>
          <w:sz w:val="32"/>
          <w:szCs w:val="32"/>
          <w:u w:val="none"/>
        </w:rPr>
        <w:t>把党的领导贯穿经济社会发展各方面全过程，为现代化若尔盖建设提供根本保证。</w:t>
      </w:r>
    </w:p>
    <w:p w14:paraId="7CE30B50">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ascii="Times New Roman" w:hAnsi="Times New Roman" w:eastAsia="仿宋_GB2312" w:cs="Times New Roman"/>
          <w:b w:val="0"/>
          <w:i w:val="0"/>
          <w:strike w:val="0"/>
          <w:dstrike w:val="0"/>
          <w:spacing w:val="0"/>
          <w:sz w:val="32"/>
          <w:szCs w:val="32"/>
          <w:u w:val="none"/>
        </w:rPr>
      </w:pPr>
      <w:r>
        <w:rPr>
          <w:rFonts w:ascii="Times New Roman" w:hAnsi="Times New Roman" w:eastAsia="仿宋_GB2312" w:cs="Times New Roman"/>
          <w:b/>
          <w:bCs/>
          <w:i w:val="0"/>
          <w:strike w:val="0"/>
          <w:dstrike w:val="0"/>
          <w:color w:val="auto"/>
          <w:spacing w:val="0"/>
          <w:sz w:val="32"/>
          <w:szCs w:val="32"/>
          <w:u w:val="none"/>
        </w:rPr>
        <w:t>锚定抓发展第一要务不松劲。</w:t>
      </w:r>
      <w:r>
        <w:rPr>
          <w:rFonts w:ascii="Times New Roman" w:hAnsi="Times New Roman" w:eastAsia="仿宋_GB2312" w:cs="Times New Roman"/>
          <w:b w:val="0"/>
          <w:i w:val="0"/>
          <w:strike w:val="0"/>
          <w:dstrike w:val="0"/>
          <w:color w:val="auto"/>
          <w:spacing w:val="0"/>
          <w:sz w:val="32"/>
          <w:szCs w:val="32"/>
          <w:u w:val="none"/>
        </w:rPr>
        <w:t>坚定不移贯彻习近平强军思想，全力以赴拼经济搞建设、抓项目促投资，做优现代农牧业、做强生态工业、做大文旅产业，因地制宜发展新质生产力，推动综合经济实力实现新提升，绿色转型发展取得新突破。</w:t>
      </w:r>
    </w:p>
    <w:p w14:paraId="4E32B7CD">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ascii="Times New Roman" w:hAnsi="Times New Roman" w:eastAsia="仿宋_GB2312" w:cs="Times New Roman"/>
          <w:b w:val="0"/>
          <w:i w:val="0"/>
          <w:strike w:val="0"/>
          <w:dstrike w:val="0"/>
          <w:spacing w:val="0"/>
          <w:sz w:val="32"/>
          <w:szCs w:val="32"/>
          <w:u w:val="none"/>
          <w:lang w:val="en-US" w:eastAsia="zh-CN"/>
        </w:rPr>
      </w:pPr>
      <w:r>
        <w:rPr>
          <w:rFonts w:ascii="Times New Roman" w:hAnsi="Times New Roman" w:eastAsia="仿宋_GB2312" w:cs="Times New Roman"/>
          <w:b/>
          <w:bCs/>
          <w:i w:val="0"/>
          <w:strike w:val="0"/>
          <w:dstrike w:val="0"/>
          <w:color w:val="auto"/>
          <w:spacing w:val="0"/>
          <w:sz w:val="32"/>
          <w:szCs w:val="32"/>
          <w:u w:val="none"/>
        </w:rPr>
        <w:t>锚定惠民生根本初心不改变。</w:t>
      </w:r>
      <w:r>
        <w:rPr>
          <w:rFonts w:ascii="Times New Roman" w:hAnsi="Times New Roman" w:eastAsia="仿宋_GB2312" w:cs="Times New Roman"/>
          <w:b w:val="0"/>
          <w:i w:val="0"/>
          <w:strike w:val="0"/>
          <w:dstrike w:val="0"/>
          <w:color w:val="auto"/>
          <w:spacing w:val="0"/>
          <w:sz w:val="32"/>
          <w:szCs w:val="32"/>
          <w:u w:val="none"/>
        </w:rPr>
        <w:t xml:space="preserve">坚定不移贯彻习近平以人民为中心的发展思想，始终把“让若尔盖人民更有尊严、更幸福地生活在这片土地上”作为矢志不渝的奋斗目标，聚焦群众在教育、医疗、住房、养老等方面的“急难愁盼”问题，每年扎实办好一批民生实事。坚持发展为了人民、发展依靠人民、发展成果惠及人民，注重在发展中保障和改善民生，在满足民生需求中拓展发展空间，让发展成果切实转化为人民群众看得见、摸得着的获得感、幸福感、安全感，凝聚起共建共享美好家园的强大合力。 </w:t>
      </w:r>
      <w:r>
        <w:rPr>
          <w:rFonts w:ascii="Times New Roman" w:hAnsi="Times New Roman" w:eastAsia="仿宋_GB2312" w:cs="Times New Roman"/>
          <w:b w:val="0"/>
          <w:i w:val="0"/>
          <w:strike w:val="0"/>
          <w:dstrike w:val="0"/>
          <w:spacing w:val="0"/>
          <w:sz w:val="32"/>
          <w:szCs w:val="32"/>
          <w:u w:val="none"/>
          <w:lang w:val="en-US" w:eastAsia="zh-CN"/>
        </w:rPr>
        <w:t xml:space="preserve">  </w:t>
      </w:r>
    </w:p>
    <w:p w14:paraId="69161B78">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ascii="Times New Roman" w:hAnsi="Times New Roman" w:eastAsia="仿宋_GB2312" w:cs="Times New Roman"/>
          <w:b w:val="0"/>
          <w:i w:val="0"/>
          <w:strike w:val="0"/>
          <w:dstrike w:val="0"/>
          <w:spacing w:val="0"/>
          <w:sz w:val="32"/>
          <w:szCs w:val="32"/>
          <w:u w:val="none"/>
        </w:rPr>
      </w:pPr>
      <w:r>
        <w:rPr>
          <w:rFonts w:ascii="Times New Roman" w:hAnsi="Times New Roman" w:eastAsia="仿宋_GB2312" w:cs="Times New Roman"/>
          <w:b/>
          <w:bCs/>
          <w:i w:val="0"/>
          <w:strike w:val="0"/>
          <w:dstrike w:val="0"/>
          <w:color w:val="auto"/>
          <w:spacing w:val="0"/>
          <w:sz w:val="32"/>
          <w:szCs w:val="32"/>
          <w:u w:val="none"/>
        </w:rPr>
        <w:t>锚定保安全底线要求不放松。</w:t>
      </w:r>
      <w:r>
        <w:rPr>
          <w:rFonts w:ascii="Times New Roman" w:hAnsi="Times New Roman" w:eastAsia="仿宋_GB2312" w:cs="Times New Roman"/>
          <w:b w:val="0"/>
          <w:i w:val="0"/>
          <w:strike w:val="0"/>
          <w:dstrike w:val="0"/>
          <w:color w:val="auto"/>
          <w:spacing w:val="0"/>
          <w:sz w:val="32"/>
          <w:szCs w:val="32"/>
          <w:u w:val="none"/>
        </w:rPr>
        <w:t>坚定不移贯彻总体国家安全观，把维护国家安全和社会稳定作为压倒一切的头等大事，持续巩固深化整治成果，不断筑牢维护稳定安全的铜墙铁壁，健全防范化解重大风险机制，提高防灾减灾救灾能力，在发展中固安全，在安全中谋发展，以高水平安全保障高质量发展。</w:t>
      </w:r>
    </w:p>
    <w:p w14:paraId="5FFE2041">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ascii="Times New Roman" w:hAnsi="Times New Roman" w:eastAsia="仿宋_GB2312" w:cs="Times New Roman"/>
          <w:b w:val="0"/>
          <w:i w:val="0"/>
          <w:strike w:val="0"/>
          <w:dstrike w:val="0"/>
          <w:color w:val="auto"/>
          <w:spacing w:val="0"/>
          <w:sz w:val="32"/>
          <w:szCs w:val="32"/>
          <w:u w:val="none"/>
        </w:rPr>
      </w:pPr>
      <w:r>
        <w:rPr>
          <w:rFonts w:ascii="Times New Roman" w:hAnsi="Times New Roman" w:eastAsia="仿宋_GB2312" w:cs="Times New Roman"/>
          <w:b/>
          <w:bCs/>
          <w:i w:val="0"/>
          <w:strike w:val="0"/>
          <w:dstrike w:val="0"/>
          <w:color w:val="auto"/>
          <w:spacing w:val="0"/>
          <w:sz w:val="32"/>
          <w:szCs w:val="32"/>
          <w:u w:val="none"/>
        </w:rPr>
        <w:t>锚定优生态最大本底不懈怠。</w:t>
      </w:r>
      <w:r>
        <w:rPr>
          <w:rFonts w:ascii="Times New Roman" w:hAnsi="Times New Roman" w:eastAsia="仿宋_GB2312" w:cs="Times New Roman"/>
          <w:b w:val="0"/>
          <w:i w:val="0"/>
          <w:strike w:val="0"/>
          <w:dstrike w:val="0"/>
          <w:color w:val="auto"/>
          <w:spacing w:val="0"/>
          <w:sz w:val="32"/>
          <w:szCs w:val="32"/>
          <w:u w:val="none"/>
        </w:rPr>
        <w:t>坚定不移贯彻习近平生态文明思想和关于黄河流域生态保护和高质量发展的重要指示精神，聚力打造黄河湿地生态高地，用心护佑黄河湿地万物生灵，立足生态立县之本，厚植绿色发展之基。用环境治理留住绿水青山，用绿水青山赢得金山银山。打通绿水青山、冰天雪地向金山银山转换路径，坚决筑牢“三个国家公园”生态安全屏障。</w:t>
      </w:r>
    </w:p>
    <w:p w14:paraId="4DD06BC6">
      <w:pPr>
        <w:keepNext w:val="0"/>
        <w:widowControl w:val="0"/>
        <w:spacing w:before="157" w:beforeLines="50" w:after="157" w:afterLines="50" w:line="580" w:lineRule="exact"/>
        <w:jc w:val="center"/>
        <w:outlineLvl w:val="0"/>
        <w:rPr>
          <w:rFonts w:ascii="Times New Roman" w:hAnsi="Times New Roman" w:eastAsia="楷体_GB2312" w:cs="Times New Roman"/>
          <w:b/>
          <w:bCs/>
          <w:sz w:val="32"/>
          <w:szCs w:val="32"/>
          <w:lang w:val="en-US" w:eastAsia="zh-CN"/>
        </w:rPr>
      </w:pPr>
      <w:bookmarkStart w:id="43" w:name="_Toc1435"/>
      <w:bookmarkStart w:id="44" w:name="_Toc22117"/>
      <w:bookmarkStart w:id="45" w:name="_Toc217317432"/>
      <w:bookmarkStart w:id="46" w:name="_Toc5321"/>
      <w:bookmarkStart w:id="47" w:name="_Toc5355"/>
      <w:bookmarkStart w:id="48" w:name="_Toc27390"/>
      <w:r>
        <w:rPr>
          <w:rFonts w:ascii="Times New Roman" w:hAnsi="Times New Roman" w:eastAsia="楷体_GB2312" w:cs="Times New Roman"/>
          <w:b/>
          <w:bCs/>
          <w:sz w:val="32"/>
          <w:szCs w:val="32"/>
        </w:rPr>
        <w:t xml:space="preserve">第三节 </w:t>
      </w:r>
      <w:r>
        <w:rPr>
          <w:rFonts w:hint="eastAsia" w:ascii="Times New Roman" w:hAnsi="Times New Roman" w:eastAsia="楷体_GB2312" w:cs="Times New Roman"/>
          <w:b/>
          <w:bCs/>
          <w:sz w:val="32"/>
          <w:szCs w:val="32"/>
        </w:rPr>
        <w:t xml:space="preserve"> </w:t>
      </w:r>
      <w:bookmarkEnd w:id="43"/>
      <w:bookmarkEnd w:id="44"/>
      <w:bookmarkEnd w:id="45"/>
      <w:bookmarkEnd w:id="46"/>
      <w:bookmarkEnd w:id="47"/>
      <w:bookmarkEnd w:id="48"/>
      <w:r>
        <w:rPr>
          <w:rFonts w:hint="eastAsia" w:ascii="Times New Roman" w:hAnsi="Times New Roman" w:eastAsia="楷体_GB2312" w:cs="Times New Roman"/>
          <w:b/>
          <w:bCs/>
          <w:sz w:val="32"/>
          <w:szCs w:val="32"/>
          <w:lang w:val="en-US" w:eastAsia="zh-CN"/>
        </w:rPr>
        <w:t>使命任务</w:t>
      </w:r>
    </w:p>
    <w:p w14:paraId="78F3AAA8">
      <w:pPr>
        <w:spacing w:line="580" w:lineRule="exact"/>
        <w:ind w:firstLine="643" w:firstLineChars="200"/>
        <w:jc w:val="both"/>
        <w:rPr>
          <w:rFonts w:ascii="Times New Roman" w:hAnsi="Times New Roman" w:eastAsia="仿宋_GB2312" w:cs="Times New Roman"/>
          <w:sz w:val="32"/>
          <w:szCs w:val="32"/>
        </w:rPr>
      </w:pPr>
      <w:r>
        <w:rPr>
          <w:rFonts w:ascii="Times New Roman" w:hAnsi="Times New Roman" w:eastAsia="仿宋_GB2312" w:cs="Times New Roman"/>
          <w:b/>
          <w:bCs/>
          <w:sz w:val="32"/>
          <w:szCs w:val="32"/>
        </w:rPr>
        <w:t>坚定扛牢巩固实现稳藏安康战略要地首责</w:t>
      </w:r>
      <w:r>
        <w:rPr>
          <w:rFonts w:ascii="Times New Roman" w:hAnsi="Times New Roman" w:eastAsia="仿宋_GB2312" w:cs="Times New Roman"/>
          <w:b/>
          <w:bCs/>
          <w:sz w:val="32"/>
          <w:szCs w:val="32"/>
          <w:lang w:eastAsia="zh-CN"/>
        </w:rPr>
        <w:t>。</w:t>
      </w:r>
      <w:r>
        <w:rPr>
          <w:rFonts w:ascii="Times New Roman" w:hAnsi="Times New Roman" w:eastAsia="仿宋_GB2312" w:cs="Times New Roman"/>
          <w:sz w:val="32"/>
          <w:szCs w:val="32"/>
        </w:rPr>
        <w:t>打好维护国家政 治安全主动战、治藏兴藏系统战、反分维稳正面战，持续深化巩固党在涉藏地区执政根基。</w:t>
      </w:r>
    </w:p>
    <w:p w14:paraId="142C538A">
      <w:pPr>
        <w:spacing w:line="580" w:lineRule="exact"/>
        <w:ind w:firstLine="643" w:firstLineChars="200"/>
        <w:jc w:val="both"/>
        <w:rPr>
          <w:rFonts w:ascii="Times New Roman" w:hAnsi="Times New Roman" w:eastAsia="仿宋_GB2312" w:cs="Times New Roman"/>
          <w:sz w:val="32"/>
          <w:szCs w:val="32"/>
        </w:rPr>
      </w:pPr>
      <w:r>
        <w:rPr>
          <w:rFonts w:ascii="Times New Roman" w:hAnsi="Times New Roman" w:eastAsia="仿宋_GB2312" w:cs="Times New Roman"/>
          <w:b/>
          <w:bCs/>
          <w:sz w:val="32"/>
          <w:szCs w:val="32"/>
        </w:rPr>
        <w:t>坚决担当维护国家生态安全屏障重任</w:t>
      </w:r>
      <w:r>
        <w:rPr>
          <w:rFonts w:ascii="Times New Roman" w:hAnsi="Times New Roman" w:eastAsia="仿宋_GB2312" w:cs="Times New Roman"/>
          <w:b/>
          <w:bCs/>
          <w:sz w:val="32"/>
          <w:szCs w:val="32"/>
          <w:lang w:eastAsia="zh-CN"/>
        </w:rPr>
        <w:t>。</w:t>
      </w:r>
      <w:r>
        <w:rPr>
          <w:rFonts w:ascii="Times New Roman" w:hAnsi="Times New Roman" w:eastAsia="仿宋_GB2312" w:cs="Times New Roman"/>
          <w:sz w:val="32"/>
          <w:szCs w:val="32"/>
        </w:rPr>
        <w:t>立足国家重点生态功能区定位，系统推动黄河上游生态保护治理和生物多样性保护，守护好中国最大高原泥炭沼泽湿地。</w:t>
      </w:r>
    </w:p>
    <w:p w14:paraId="182C66FF">
      <w:pPr>
        <w:spacing w:line="580" w:lineRule="exact"/>
        <w:ind w:firstLine="643" w:firstLineChars="200"/>
        <w:jc w:val="both"/>
        <w:rPr>
          <w:rFonts w:ascii="Times New Roman" w:hAnsi="Times New Roman" w:eastAsia="仿宋_GB2312" w:cs="Times New Roman"/>
          <w:sz w:val="32"/>
          <w:szCs w:val="32"/>
          <w:lang w:val="en-US" w:eastAsia="zh-CN"/>
        </w:rPr>
      </w:pPr>
      <w:r>
        <w:rPr>
          <w:rFonts w:ascii="Times New Roman" w:hAnsi="Times New Roman" w:eastAsia="仿宋_GB2312" w:cs="Times New Roman"/>
          <w:b/>
          <w:bCs/>
          <w:sz w:val="32"/>
          <w:szCs w:val="32"/>
        </w:rPr>
        <w:t>积极建设国家高原生态畜牧业转型升级发展示范</w:t>
      </w:r>
      <w:r>
        <w:rPr>
          <w:rFonts w:ascii="Times New Roman" w:hAnsi="Times New Roman" w:eastAsia="仿宋_GB2312" w:cs="Times New Roman"/>
          <w:b/>
          <w:bCs/>
          <w:sz w:val="32"/>
          <w:szCs w:val="32"/>
          <w:lang w:eastAsia="zh-CN"/>
        </w:rPr>
        <w:t>。</w:t>
      </w:r>
      <w:r>
        <w:rPr>
          <w:rFonts w:ascii="Times New Roman" w:hAnsi="Times New Roman" w:eastAsia="仿宋_GB2312" w:cs="Times New Roman"/>
          <w:sz w:val="32"/>
          <w:szCs w:val="32"/>
        </w:rPr>
        <w:t>大力种植优质饲草，加快发展草食畜牧业，系统构建现代畜牧业产业体系，快速响应国家“兴牛羊”肉类供给结构性调整号召，</w:t>
      </w:r>
      <w:r>
        <w:rPr>
          <w:rFonts w:hint="eastAsia" w:ascii="Times New Roman" w:hAnsi="Times New Roman" w:eastAsia="仿宋_GB2312" w:cs="Times New Roman"/>
          <w:sz w:val="32"/>
          <w:szCs w:val="32"/>
          <w:lang w:eastAsia="zh-CN"/>
        </w:rPr>
        <w:t>积极融入阿坝州</w:t>
      </w:r>
      <w:r>
        <w:rPr>
          <w:rFonts w:hint="eastAsia" w:ascii="Times New Roman" w:hAnsi="Times New Roman" w:eastAsia="仿宋_GB2312" w:cs="Times New Roman"/>
          <w:color w:val="auto"/>
          <w:sz w:val="32"/>
          <w:szCs w:val="32"/>
          <w:shd w:val="clear" w:color="auto" w:fill="auto"/>
          <w:lang w:val="en-US" w:eastAsia="zh-CN"/>
        </w:rPr>
        <w:t>黄河上游流域高原生态产业片区建设，</w:t>
      </w:r>
      <w:r>
        <w:rPr>
          <w:rFonts w:ascii="Times New Roman" w:hAnsi="Times New Roman" w:eastAsia="仿宋_GB2312" w:cs="Times New Roman"/>
          <w:sz w:val="32"/>
          <w:szCs w:val="32"/>
        </w:rPr>
        <w:t>着力打造高质绿色优品牛羊肉供给体系，自觉保障国家食物安全。</w:t>
      </w:r>
      <w:r>
        <w:rPr>
          <w:rFonts w:ascii="Times New Roman" w:hAnsi="Times New Roman" w:eastAsia="仿宋_GB2312" w:cs="Times New Roman"/>
          <w:sz w:val="32"/>
          <w:szCs w:val="32"/>
          <w:lang w:val="en-US" w:eastAsia="zh-CN"/>
        </w:rPr>
        <w:t xml:space="preserve">  </w:t>
      </w:r>
    </w:p>
    <w:p w14:paraId="132EB8AA">
      <w:pPr>
        <w:spacing w:line="580" w:lineRule="exact"/>
        <w:ind w:firstLine="643" w:firstLineChars="200"/>
        <w:jc w:val="both"/>
        <w:rPr>
          <w:rFonts w:ascii="Times New Roman" w:hAnsi="Times New Roman" w:eastAsia="仿宋_GB2312" w:cs="Times New Roman"/>
          <w:sz w:val="32"/>
          <w:szCs w:val="32"/>
        </w:rPr>
      </w:pPr>
      <w:r>
        <w:rPr>
          <w:rFonts w:ascii="Times New Roman" w:hAnsi="Times New Roman" w:eastAsia="仿宋_GB2312" w:cs="Times New Roman"/>
          <w:b/>
          <w:bCs/>
          <w:sz w:val="32"/>
          <w:szCs w:val="32"/>
        </w:rPr>
        <w:t>全力打造国家级重要清洁能源示范基地</w:t>
      </w:r>
      <w:r>
        <w:rPr>
          <w:rFonts w:ascii="Times New Roman" w:hAnsi="Times New Roman" w:eastAsia="仿宋_GB2312" w:cs="Times New Roman"/>
          <w:b/>
          <w:bCs/>
          <w:sz w:val="32"/>
          <w:szCs w:val="32"/>
          <w:lang w:eastAsia="zh-CN"/>
        </w:rPr>
        <w:t>。</w:t>
      </w:r>
      <w:r>
        <w:rPr>
          <w:rFonts w:ascii="Times New Roman" w:hAnsi="Times New Roman" w:eastAsia="仿宋_GB2312" w:cs="Times New Roman"/>
          <w:sz w:val="32"/>
          <w:szCs w:val="32"/>
        </w:rPr>
        <w:t>持续加强光伏能源、风能开发，主动融入“双碳”战略，通过湿地固碳、草原碳汇等功能，贡献碳中和目标。</w:t>
      </w:r>
    </w:p>
    <w:p w14:paraId="6649C48D">
      <w:pPr>
        <w:keepNext w:val="0"/>
        <w:widowControl w:val="0"/>
        <w:spacing w:before="0" w:after="0" w:line="580" w:lineRule="exact"/>
        <w:ind w:firstLine="643" w:firstLineChars="200"/>
        <w:jc w:val="both"/>
        <w:outlineLvl w:val="9"/>
        <w:rPr>
          <w:rFonts w:ascii="Times New Roman" w:hAnsi="Times New Roman" w:eastAsia="楷体_GB2312" w:cs="Times New Roman"/>
          <w:b/>
          <w:bCs/>
          <w:sz w:val="32"/>
          <w:szCs w:val="32"/>
        </w:rPr>
      </w:pPr>
      <w:r>
        <w:rPr>
          <w:rFonts w:ascii="Times New Roman" w:hAnsi="Times New Roman" w:eastAsia="仿宋_GB2312" w:cs="Times New Roman"/>
          <w:b/>
          <w:bCs/>
          <w:sz w:val="32"/>
          <w:szCs w:val="32"/>
        </w:rPr>
        <w:t>示范建成川甘青结合部综合交通枢纽</w:t>
      </w:r>
      <w:r>
        <w:rPr>
          <w:rFonts w:ascii="Times New Roman" w:hAnsi="Times New Roman" w:eastAsia="仿宋_GB2312" w:cs="Times New Roman"/>
          <w:b/>
          <w:bCs/>
          <w:sz w:val="32"/>
          <w:szCs w:val="32"/>
          <w:lang w:eastAsia="zh-CN"/>
        </w:rPr>
        <w:t>。</w:t>
      </w:r>
      <w:r>
        <w:rPr>
          <w:rFonts w:ascii="Times New Roman" w:hAnsi="Times New Roman" w:eastAsia="仿宋_GB2312" w:cs="Times New Roman"/>
          <w:sz w:val="32"/>
          <w:szCs w:val="32"/>
        </w:rPr>
        <w:t>依托区位优势先决条件、边界交流历史条件和立体交通先机条件，主动扛起四川向西开放战略重要支点建设任务，以大通道牵引大开放、促进大发展、提升大融合。</w:t>
      </w:r>
    </w:p>
    <w:p w14:paraId="7C25551B">
      <w:pPr>
        <w:keepNext w:val="0"/>
        <w:widowControl w:val="0"/>
        <w:spacing w:before="157" w:beforeLines="50" w:after="157" w:afterLines="50" w:line="580" w:lineRule="exact"/>
        <w:jc w:val="center"/>
        <w:outlineLvl w:val="0"/>
        <w:rPr>
          <w:rFonts w:ascii="Times New Roman" w:hAnsi="Times New Roman" w:eastAsia="楷体_GB2312" w:cs="Times New Roman"/>
          <w:b/>
          <w:bCs/>
          <w:sz w:val="32"/>
          <w:szCs w:val="32"/>
        </w:rPr>
      </w:pPr>
      <w:bookmarkStart w:id="49" w:name="_Toc19532"/>
      <w:bookmarkStart w:id="50" w:name="_Toc31970"/>
      <w:bookmarkStart w:id="51" w:name="_Toc28111"/>
      <w:bookmarkStart w:id="52" w:name="_Toc26832"/>
      <w:bookmarkStart w:id="53" w:name="_Toc217317433"/>
      <w:bookmarkStart w:id="54" w:name="_Toc2300"/>
      <w:r>
        <w:rPr>
          <w:rFonts w:ascii="Times New Roman" w:hAnsi="Times New Roman" w:eastAsia="楷体_GB2312" w:cs="Times New Roman"/>
          <w:b/>
          <w:bCs/>
          <w:sz w:val="32"/>
          <w:szCs w:val="32"/>
        </w:rPr>
        <w:t xml:space="preserve">第四节 </w:t>
      </w:r>
      <w:r>
        <w:rPr>
          <w:rFonts w:hint="eastAsia" w:ascii="Times New Roman" w:hAnsi="Times New Roman" w:eastAsia="楷体_GB2312" w:cs="Times New Roman"/>
          <w:b/>
          <w:bCs/>
          <w:sz w:val="32"/>
          <w:szCs w:val="32"/>
        </w:rPr>
        <w:t xml:space="preserve"> </w:t>
      </w:r>
      <w:r>
        <w:rPr>
          <w:rFonts w:hint="eastAsia" w:ascii="Times New Roman" w:hAnsi="Times New Roman" w:eastAsia="楷体_GB2312" w:cs="Times New Roman"/>
          <w:b/>
          <w:bCs/>
          <w:sz w:val="32"/>
          <w:szCs w:val="32"/>
          <w:lang w:val="en-US" w:eastAsia="zh-CN"/>
        </w:rPr>
        <w:t>发展</w:t>
      </w:r>
      <w:r>
        <w:rPr>
          <w:rFonts w:ascii="Times New Roman" w:hAnsi="Times New Roman" w:eastAsia="楷体_GB2312" w:cs="Times New Roman"/>
          <w:b/>
          <w:bCs/>
          <w:sz w:val="32"/>
          <w:szCs w:val="32"/>
        </w:rPr>
        <w:t>目标</w:t>
      </w:r>
      <w:bookmarkEnd w:id="49"/>
      <w:bookmarkEnd w:id="50"/>
      <w:bookmarkEnd w:id="51"/>
      <w:bookmarkEnd w:id="52"/>
      <w:bookmarkEnd w:id="53"/>
      <w:bookmarkEnd w:id="54"/>
    </w:p>
    <w:p w14:paraId="0C29B51D">
      <w:pPr>
        <w:spacing w:line="580" w:lineRule="exact"/>
        <w:ind w:firstLine="640" w:firstLineChars="200"/>
        <w:rPr>
          <w:rFonts w:ascii="Times New Roman" w:hAnsi="Times New Roman" w:eastAsia="仿宋_GB2312" w:cs="Times New Roman"/>
          <w:b w:val="0"/>
          <w:bCs w:val="0"/>
          <w:kern w:val="2"/>
          <w:sz w:val="32"/>
          <w:szCs w:val="32"/>
          <w:lang w:val="en-US" w:eastAsia="zh-CN" w:bidi="ar-SA"/>
        </w:rPr>
      </w:pPr>
      <w:r>
        <w:rPr>
          <w:rFonts w:ascii="Times New Roman" w:hAnsi="Times New Roman" w:eastAsia="仿宋_GB2312" w:cs="Times New Roman"/>
          <w:b w:val="0"/>
          <w:bCs w:val="0"/>
          <w:sz w:val="32"/>
          <w:szCs w:val="32"/>
        </w:rPr>
        <w:t>到2030年，“首听号令、两核驱动、六区同创、十园共建”</w:t>
      </w:r>
      <w:r>
        <w:rPr>
          <w:rFonts w:hint="eastAsia" w:ascii="Times New Roman" w:hAnsi="Times New Roman" w:eastAsia="仿宋_GB2312" w:cs="Times New Roman"/>
          <w:b w:val="0"/>
          <w:bCs w:val="0"/>
          <w:sz w:val="32"/>
          <w:szCs w:val="32"/>
          <w:lang w:val="en-US" w:eastAsia="zh-CN"/>
        </w:rPr>
        <w:t>战略</w:t>
      </w:r>
      <w:r>
        <w:rPr>
          <w:rFonts w:ascii="Times New Roman" w:hAnsi="Times New Roman" w:eastAsia="仿宋_GB2312" w:cs="Times New Roman"/>
          <w:b w:val="0"/>
          <w:bCs w:val="0"/>
          <w:sz w:val="32"/>
          <w:szCs w:val="32"/>
        </w:rPr>
        <w:t>取得重大进展，基本建成民族地区高质量发展</w:t>
      </w:r>
      <w:r>
        <w:rPr>
          <w:rFonts w:hint="eastAsia" w:ascii="Times New Roman" w:hAnsi="Times New Roman" w:eastAsia="仿宋_GB2312" w:cs="Times New Roman"/>
          <w:b w:val="0"/>
          <w:bCs w:val="0"/>
          <w:sz w:val="32"/>
          <w:szCs w:val="32"/>
          <w:lang w:val="en-US" w:eastAsia="zh-CN"/>
        </w:rPr>
        <w:t>阿坝典范</w:t>
      </w:r>
      <w:r>
        <w:rPr>
          <w:rFonts w:ascii="Times New Roman" w:hAnsi="Times New Roman" w:eastAsia="仿宋_GB2312" w:cs="Times New Roman"/>
          <w:b w:val="0"/>
          <w:bCs w:val="0"/>
          <w:sz w:val="32"/>
          <w:szCs w:val="32"/>
        </w:rPr>
        <w:t>若尔盖示范。</w:t>
      </w:r>
    </w:p>
    <w:p w14:paraId="58C16758">
      <w:pPr>
        <w:spacing w:line="580" w:lineRule="exact"/>
        <w:ind w:firstLine="643" w:firstLineChars="200"/>
        <w:rPr>
          <w:rFonts w:ascii="Times New Roman" w:hAnsi="Times New Roman" w:eastAsia="仿宋_GB2312" w:cs="Times New Roman"/>
          <w:b w:val="0"/>
          <w:bCs w:val="0"/>
          <w:kern w:val="2"/>
          <w:sz w:val="32"/>
          <w:szCs w:val="32"/>
          <w:lang w:val="en-US" w:eastAsia="zh-CN" w:bidi="ar-SA"/>
        </w:rPr>
      </w:pPr>
      <w:r>
        <w:rPr>
          <w:rFonts w:ascii="Times New Roman" w:hAnsi="Times New Roman" w:eastAsia="仿宋_GB2312" w:cs="Times New Roman"/>
          <w:b/>
          <w:bCs/>
          <w:sz w:val="32"/>
          <w:szCs w:val="32"/>
        </w:rPr>
        <w:t>在高质量经济发展上实现重大突破。</w:t>
      </w:r>
      <w:r>
        <w:rPr>
          <w:rFonts w:ascii="Times New Roman" w:hAnsi="Times New Roman" w:eastAsia="仿宋_GB2312" w:cs="Times New Roman"/>
          <w:b w:val="0"/>
          <w:bCs w:val="0"/>
          <w:sz w:val="32"/>
          <w:szCs w:val="32"/>
        </w:rPr>
        <w:t>“农牧</w:t>
      </w:r>
      <w:r>
        <w:rPr>
          <w:rFonts w:hint="eastAsia" w:ascii="Times New Roman" w:hAnsi="Times New Roman" w:eastAsia="仿宋_GB2312" w:cs="Times New Roman"/>
          <w:b w:val="0"/>
          <w:bCs w:val="0"/>
          <w:kern w:val="2"/>
          <w:sz w:val="32"/>
          <w:szCs w:val="32"/>
          <w:lang w:val="en-US" w:eastAsia="zh-CN" w:bidi="ar-SA"/>
        </w:rPr>
        <w:t>+</w:t>
      </w:r>
      <w:r>
        <w:rPr>
          <w:rFonts w:ascii="Times New Roman" w:hAnsi="Times New Roman" w:eastAsia="仿宋_GB2312" w:cs="Times New Roman"/>
          <w:b w:val="0"/>
          <w:bCs w:val="0"/>
          <w:sz w:val="32"/>
          <w:szCs w:val="32"/>
        </w:rPr>
        <w:t>”产业体系持续优化，形成一批具有影响力的区域公用品牌和特色产业集群。“文化</w:t>
      </w:r>
      <w:r>
        <w:rPr>
          <w:rFonts w:hint="eastAsia" w:ascii="Times New Roman" w:hAnsi="Times New Roman" w:eastAsia="仿宋_GB2312" w:cs="Times New Roman"/>
          <w:b w:val="0"/>
          <w:bCs w:val="0"/>
          <w:kern w:val="2"/>
          <w:sz w:val="32"/>
          <w:szCs w:val="32"/>
          <w:lang w:val="en-US" w:eastAsia="zh-CN" w:bidi="ar-SA"/>
        </w:rPr>
        <w:t>+</w:t>
      </w:r>
      <w:r>
        <w:rPr>
          <w:rFonts w:ascii="Times New Roman" w:hAnsi="Times New Roman" w:eastAsia="仿宋_GB2312" w:cs="Times New Roman"/>
          <w:b w:val="0"/>
          <w:bCs w:val="0"/>
          <w:sz w:val="32"/>
          <w:szCs w:val="32"/>
        </w:rPr>
        <w:t>”产业创新活力显著增强，地域特色文化产业高地初步构筑。“旅游</w:t>
      </w:r>
      <w:r>
        <w:rPr>
          <w:rFonts w:hint="eastAsia" w:ascii="Times New Roman" w:hAnsi="Times New Roman" w:eastAsia="仿宋_GB2312" w:cs="Times New Roman"/>
          <w:b w:val="0"/>
          <w:bCs w:val="0"/>
          <w:kern w:val="2"/>
          <w:sz w:val="32"/>
          <w:szCs w:val="32"/>
          <w:lang w:val="en-US" w:eastAsia="zh-CN" w:bidi="ar-SA"/>
        </w:rPr>
        <w:t>+</w:t>
      </w:r>
      <w:r>
        <w:rPr>
          <w:rFonts w:ascii="Times New Roman" w:hAnsi="Times New Roman" w:eastAsia="仿宋_GB2312" w:cs="Times New Roman"/>
          <w:b w:val="0"/>
          <w:bCs w:val="0"/>
          <w:sz w:val="32"/>
          <w:szCs w:val="32"/>
        </w:rPr>
        <w:t>”产业能级全面升级，初步建成若尔盖湿地世界级文旅新地标。“生态</w:t>
      </w:r>
      <w:r>
        <w:rPr>
          <w:rFonts w:hint="eastAsia" w:ascii="Times New Roman" w:hAnsi="Times New Roman" w:eastAsia="仿宋_GB2312" w:cs="Times New Roman"/>
          <w:b w:val="0"/>
          <w:bCs w:val="0"/>
          <w:kern w:val="2"/>
          <w:sz w:val="32"/>
          <w:szCs w:val="32"/>
          <w:lang w:val="en-US" w:eastAsia="zh-CN" w:bidi="ar-SA"/>
        </w:rPr>
        <w:t>+</w:t>
      </w:r>
      <w:r>
        <w:rPr>
          <w:rFonts w:ascii="Times New Roman" w:hAnsi="Times New Roman" w:eastAsia="仿宋_GB2312" w:cs="Times New Roman"/>
          <w:b w:val="0"/>
          <w:bCs w:val="0"/>
          <w:sz w:val="32"/>
          <w:szCs w:val="32"/>
        </w:rPr>
        <w:t>”产业潜力加速释放，国家重要清洁能源基地建设取得阶段性成果。基本形成文旅引领、农牧支撑、能源协同的现代化产业体系，新质生产力</w:t>
      </w:r>
      <w:r>
        <w:rPr>
          <w:rFonts w:hint="eastAsia" w:ascii="Times New Roman" w:hAnsi="Times New Roman" w:eastAsia="仿宋_GB2312" w:cs="Times New Roman"/>
          <w:b w:val="0"/>
          <w:bCs w:val="0"/>
          <w:sz w:val="32"/>
          <w:szCs w:val="32"/>
          <w:lang w:val="en-US" w:eastAsia="zh-CN"/>
        </w:rPr>
        <w:t>培育</w:t>
      </w:r>
      <w:r>
        <w:rPr>
          <w:rFonts w:ascii="Times New Roman" w:hAnsi="Times New Roman" w:eastAsia="仿宋_GB2312" w:cs="Times New Roman"/>
          <w:b w:val="0"/>
          <w:bCs w:val="0"/>
          <w:sz w:val="32"/>
          <w:szCs w:val="32"/>
        </w:rPr>
        <w:t>与高质量发展取得重大进展。</w:t>
      </w:r>
    </w:p>
    <w:p w14:paraId="072CDBE7">
      <w:pPr>
        <w:spacing w:line="580" w:lineRule="exact"/>
        <w:ind w:firstLine="643" w:firstLineChars="200"/>
        <w:rPr>
          <w:rFonts w:ascii="Times New Roman" w:hAnsi="Times New Roman" w:eastAsia="仿宋_GB2312" w:cs="Times New Roman"/>
          <w:b w:val="0"/>
          <w:bCs w:val="0"/>
          <w:kern w:val="2"/>
          <w:sz w:val="32"/>
          <w:szCs w:val="32"/>
          <w:lang w:val="en-US" w:eastAsia="zh-CN" w:bidi="ar-SA"/>
        </w:rPr>
      </w:pPr>
      <w:r>
        <w:rPr>
          <w:rFonts w:ascii="Times New Roman" w:hAnsi="Times New Roman" w:eastAsia="仿宋_GB2312" w:cs="Times New Roman"/>
          <w:b/>
          <w:bCs/>
          <w:sz w:val="32"/>
          <w:szCs w:val="32"/>
        </w:rPr>
        <w:t>在高水平生态保护上实现重大突破。</w:t>
      </w:r>
      <w:r>
        <w:rPr>
          <w:rFonts w:ascii="Times New Roman" w:hAnsi="Times New Roman" w:eastAsia="仿宋_GB2312" w:cs="Times New Roman"/>
          <w:b w:val="0"/>
          <w:bCs w:val="0"/>
          <w:sz w:val="32"/>
          <w:szCs w:val="32"/>
        </w:rPr>
        <w:t>高标准完成若尔盖国家公园建设任务，黄河上游水源涵养与生态屏障功能全面巩固。湿地生态系统得到系统性修复，生物多样性保护水平显著提升，环境突出问题得到根本性解决，“黄河美园·若诗若画”生态本底根基愈牢。</w:t>
      </w:r>
    </w:p>
    <w:p w14:paraId="72131924">
      <w:pPr>
        <w:spacing w:line="580" w:lineRule="exact"/>
        <w:ind w:firstLine="643" w:firstLineChars="200"/>
        <w:rPr>
          <w:rFonts w:hint="eastAsia" w:ascii="Times New Roman" w:hAnsi="Times New Roman" w:eastAsia="仿宋_GB2312" w:cs="Times New Roman"/>
          <w:b w:val="0"/>
          <w:bCs w:val="0"/>
          <w:kern w:val="2"/>
          <w:sz w:val="32"/>
          <w:szCs w:val="32"/>
          <w:lang w:val="en-US" w:eastAsia="zh-CN" w:bidi="ar-SA"/>
        </w:rPr>
      </w:pPr>
      <w:r>
        <w:rPr>
          <w:rFonts w:ascii="Times New Roman" w:hAnsi="Times New Roman" w:eastAsia="仿宋_GB2312" w:cs="Times New Roman"/>
          <w:b/>
          <w:bCs/>
          <w:sz w:val="32"/>
          <w:szCs w:val="32"/>
        </w:rPr>
        <w:t>在高质量民生保障上实现重大突破。</w:t>
      </w:r>
      <w:r>
        <w:rPr>
          <w:rFonts w:ascii="Times New Roman" w:hAnsi="Times New Roman" w:eastAsia="仿宋_GB2312" w:cs="Times New Roman"/>
          <w:b w:val="0"/>
          <w:bCs w:val="0"/>
          <w:sz w:val="32"/>
          <w:szCs w:val="32"/>
        </w:rPr>
        <w:t>群众工作“石榴籽”工程全覆盖与质效全面提升，川甘青结合部区域教育医疗高地基本建成，高质量就业更为充分，各就业群体稳岗拓岗更加精准，常态化防返贫机制高效运行，建成一批具有若尔盖特色的宜居宜业宜游城镇，基本公共服务实现一体化、均等化，推动一批可感可及的民生实事落地见效，持续提升群众获得感、幸福感、安全感。</w:t>
      </w:r>
      <w:r>
        <w:rPr>
          <w:rFonts w:hint="eastAsia" w:ascii="Times New Roman" w:hAnsi="Times New Roman" w:eastAsia="仿宋_GB2312" w:cs="Times New Roman"/>
          <w:b w:val="0"/>
          <w:bCs w:val="0"/>
          <w:kern w:val="2"/>
          <w:sz w:val="32"/>
          <w:szCs w:val="32"/>
          <w:lang w:val="en-US" w:eastAsia="zh-CN" w:bidi="ar-SA"/>
        </w:rPr>
        <w:t xml:space="preserve"> </w:t>
      </w:r>
    </w:p>
    <w:p w14:paraId="7E402FDD">
      <w:pPr>
        <w:spacing w:line="58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在高水平平安建设上实现重大突破。</w:t>
      </w:r>
      <w:r>
        <w:rPr>
          <w:rFonts w:ascii="Times New Roman" w:hAnsi="Times New Roman" w:eastAsia="仿宋_GB2312" w:cs="Times New Roman"/>
          <w:b w:val="0"/>
          <w:bCs w:val="0"/>
          <w:sz w:val="32"/>
          <w:szCs w:val="32"/>
        </w:rPr>
        <w:t>加快建成更高水平平安若尔盖、法治若尔盖，民族团结进步创建纵深推进，绘就宗教和顺、民族和睦、人民和乐、社会和谐的幸福画卷。</w:t>
      </w:r>
    </w:p>
    <w:p w14:paraId="23039046">
      <w:pPr>
        <w:spacing w:line="580" w:lineRule="exact"/>
        <w:ind w:firstLine="640" w:firstLineChars="200"/>
        <w:rPr>
          <w:rFonts w:ascii="Times New Roman" w:hAnsi="Times New Roman" w:eastAsia="仿宋_GB2312" w:cs="Times New Roman"/>
          <w:b/>
          <w:bCs/>
          <w:sz w:val="32"/>
          <w:szCs w:val="32"/>
        </w:rPr>
      </w:pPr>
      <w:r>
        <w:rPr>
          <w:rFonts w:ascii="Times New Roman" w:hAnsi="Times New Roman" w:eastAsia="仿宋_GB2312" w:cs="Times New Roman"/>
          <w:b w:val="0"/>
          <w:bCs w:val="0"/>
          <w:sz w:val="32"/>
          <w:szCs w:val="32"/>
        </w:rPr>
        <w:t>在此基础上再奋斗五年，到2035年经济质效</w:t>
      </w:r>
      <w:r>
        <w:rPr>
          <w:rFonts w:hint="eastAsia" w:ascii="Times New Roman" w:hAnsi="Times New Roman" w:eastAsia="仿宋_GB2312" w:cs="Times New Roman"/>
          <w:b w:val="0"/>
          <w:bCs w:val="0"/>
          <w:sz w:val="32"/>
          <w:szCs w:val="32"/>
          <w:lang w:val="en-US" w:eastAsia="zh-CN"/>
        </w:rPr>
        <w:t>显著</w:t>
      </w:r>
      <w:r>
        <w:rPr>
          <w:rFonts w:ascii="Times New Roman" w:hAnsi="Times New Roman" w:eastAsia="仿宋_GB2312" w:cs="Times New Roman"/>
          <w:b w:val="0"/>
          <w:bCs w:val="0"/>
          <w:sz w:val="32"/>
          <w:szCs w:val="32"/>
        </w:rPr>
        <w:t>提升，民族地区高质量发展</w:t>
      </w:r>
      <w:r>
        <w:rPr>
          <w:rFonts w:hint="eastAsia" w:ascii="Times New Roman" w:hAnsi="Times New Roman" w:eastAsia="仿宋_GB2312" w:cs="Times New Roman"/>
          <w:b w:val="0"/>
          <w:bCs w:val="0"/>
          <w:sz w:val="32"/>
          <w:szCs w:val="32"/>
          <w:lang w:val="en-US" w:eastAsia="zh-CN"/>
        </w:rPr>
        <w:t>阿坝典范</w:t>
      </w:r>
      <w:r>
        <w:rPr>
          <w:rFonts w:ascii="Times New Roman" w:hAnsi="Times New Roman" w:eastAsia="仿宋_GB2312" w:cs="Times New Roman"/>
          <w:b w:val="0"/>
          <w:bCs w:val="0"/>
          <w:sz w:val="32"/>
          <w:szCs w:val="32"/>
        </w:rPr>
        <w:t>若尔盖示范全面建成，与全国全省全州同步基本实现社会主义现代化。</w:t>
      </w:r>
    </w:p>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23"/>
        <w:gridCol w:w="1605"/>
        <w:gridCol w:w="1518"/>
        <w:gridCol w:w="1215"/>
      </w:tblGrid>
      <w:tr w14:paraId="60064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gridSpan w:val="4"/>
          </w:tcPr>
          <w:p w14:paraId="210CCC93">
            <w:pPr>
              <w:snapToGrid w:val="0"/>
              <w:spacing w:before="157" w:beforeLines="50" w:after="157" w:afterLines="50" w:line="240" w:lineRule="auto"/>
              <w:jc w:val="center"/>
              <w:rPr>
                <w:rFonts w:hint="eastAsia" w:ascii="Times New Roman" w:hAnsi="Times New Roman" w:eastAsia="仿宋_GB2312" w:cs="Times New Roman"/>
                <w:spacing w:val="-6"/>
                <w:sz w:val="32"/>
                <w:szCs w:val="32"/>
                <w:vertAlign w:val="baseline"/>
              </w:rPr>
            </w:pPr>
            <w:r>
              <w:rPr>
                <w:rFonts w:ascii="Times New Roman" w:hAnsi="Times New Roman" w:eastAsia="楷体_GB2312" w:cs="Times New Roman"/>
                <w:b/>
                <w:color w:val="000000"/>
                <w:sz w:val="28"/>
                <w:szCs w:val="28"/>
              </w:rPr>
              <w:t>专栏2  若尔盖县</w:t>
            </w:r>
            <w:r>
              <w:rPr>
                <w:rFonts w:ascii="Times New Roman" w:hAnsi="Times New Roman" w:eastAsia="楷体_GB2312" w:cs="Times New Roman"/>
                <w:b/>
                <w:color w:val="000000"/>
                <w:sz w:val="28"/>
                <w:szCs w:val="28"/>
                <w:lang w:eastAsia="zh-CN"/>
              </w:rPr>
              <w:t>“</w:t>
            </w:r>
            <w:r>
              <w:rPr>
                <w:rFonts w:ascii="Times New Roman" w:hAnsi="Times New Roman" w:eastAsia="楷体_GB2312" w:cs="Times New Roman"/>
                <w:b/>
                <w:color w:val="000000"/>
                <w:sz w:val="28"/>
                <w:szCs w:val="28"/>
              </w:rPr>
              <w:t>十五五</w:t>
            </w:r>
            <w:r>
              <w:rPr>
                <w:rFonts w:ascii="Times New Roman" w:hAnsi="Times New Roman" w:eastAsia="楷体_GB2312" w:cs="Times New Roman"/>
                <w:b/>
                <w:color w:val="000000"/>
                <w:sz w:val="28"/>
                <w:szCs w:val="28"/>
                <w:lang w:eastAsia="zh-CN"/>
              </w:rPr>
              <w:t>”</w:t>
            </w:r>
            <w:r>
              <w:rPr>
                <w:rFonts w:ascii="Times New Roman" w:hAnsi="Times New Roman" w:eastAsia="楷体_GB2312" w:cs="Times New Roman"/>
                <w:b/>
                <w:color w:val="000000"/>
                <w:sz w:val="28"/>
                <w:szCs w:val="28"/>
              </w:rPr>
              <w:t>时期经济社会发展主要指标</w:t>
            </w:r>
          </w:p>
        </w:tc>
      </w:tr>
      <w:tr w14:paraId="2566E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23" w:type="dxa"/>
            <w:shd w:val="clear" w:color="auto" w:fill="auto"/>
            <w:vAlign w:val="center"/>
          </w:tcPr>
          <w:p w14:paraId="3D9F79CA">
            <w:pPr>
              <w:snapToGrid w:val="0"/>
              <w:spacing w:before="31" w:beforeLines="10" w:after="31" w:afterLines="10" w:line="240" w:lineRule="auto"/>
              <w:jc w:val="center"/>
              <w:textAlignment w:val="center"/>
              <w:rPr>
                <w:rFonts w:hint="eastAsia" w:ascii="Times New Roman" w:hAnsi="Times New Roman" w:eastAsia="楷体_GB2312" w:cs="Times New Roman"/>
                <w:b/>
                <w:bCs/>
                <w:color w:val="000000"/>
                <w:kern w:val="0"/>
                <w:sz w:val="24"/>
                <w:szCs w:val="24"/>
                <w:lang w:val="en-US" w:eastAsia="zh-CN"/>
              </w:rPr>
            </w:pPr>
            <w:r>
              <w:rPr>
                <w:rFonts w:ascii="Times New Roman" w:hAnsi="Times New Roman" w:eastAsia="楷体_GB2312" w:cs="Times New Roman"/>
                <w:b/>
                <w:bCs/>
                <w:color w:val="000000"/>
                <w:kern w:val="0"/>
                <w:sz w:val="24"/>
              </w:rPr>
              <w:t>指标名称</w:t>
            </w:r>
          </w:p>
        </w:tc>
        <w:tc>
          <w:tcPr>
            <w:tcW w:w="1605" w:type="dxa"/>
            <w:shd w:val="clear" w:color="auto" w:fill="auto"/>
            <w:vAlign w:val="center"/>
          </w:tcPr>
          <w:p w14:paraId="3C754D5B">
            <w:pPr>
              <w:widowControl w:val="0"/>
              <w:snapToGrid w:val="0"/>
              <w:spacing w:before="31" w:beforeLines="10" w:after="31" w:afterLines="10" w:line="240" w:lineRule="auto"/>
              <w:ind w:firstLine="0"/>
              <w:jc w:val="center"/>
              <w:textAlignment w:val="center"/>
              <w:rPr>
                <w:rFonts w:hint="eastAsia" w:ascii="Times New Roman" w:hAnsi="Times New Roman" w:eastAsia="楷体_GB2312" w:cs="Times New Roman"/>
                <w:b/>
                <w:bCs/>
                <w:color w:val="000000"/>
                <w:kern w:val="0"/>
                <w:sz w:val="24"/>
                <w:szCs w:val="24"/>
                <w:lang w:val="en-US" w:eastAsia="zh-CN"/>
              </w:rPr>
            </w:pPr>
            <w:r>
              <w:rPr>
                <w:rFonts w:ascii="Times New Roman" w:hAnsi="Times New Roman" w:eastAsia="楷体_GB2312" w:cs="Times New Roman"/>
                <w:b/>
                <w:bCs/>
                <w:color w:val="000000"/>
                <w:kern w:val="0"/>
                <w:sz w:val="24"/>
              </w:rPr>
              <w:t>2025年</w:t>
            </w:r>
          </w:p>
        </w:tc>
        <w:tc>
          <w:tcPr>
            <w:tcW w:w="1518" w:type="dxa"/>
            <w:shd w:val="clear" w:color="auto" w:fill="auto"/>
            <w:vAlign w:val="center"/>
          </w:tcPr>
          <w:p w14:paraId="334A5272">
            <w:pPr>
              <w:widowControl w:val="0"/>
              <w:snapToGrid w:val="0"/>
              <w:spacing w:before="31" w:beforeLines="10" w:after="31" w:afterLines="10" w:line="240" w:lineRule="auto"/>
              <w:ind w:firstLine="0"/>
              <w:jc w:val="center"/>
              <w:textAlignment w:val="center"/>
              <w:rPr>
                <w:rFonts w:hint="eastAsia" w:ascii="Times New Roman" w:hAnsi="Times New Roman" w:eastAsia="宋体" w:cs="Times New Roman"/>
                <w:spacing w:val="-6"/>
                <w:kern w:val="0"/>
                <w:sz w:val="21"/>
                <w:szCs w:val="22"/>
                <w:lang w:val="en-US" w:eastAsia="zh-CN" w:bidi="ar-SA"/>
              </w:rPr>
            </w:pPr>
            <w:r>
              <w:rPr>
                <w:rFonts w:hint="eastAsia" w:ascii="Times New Roman" w:hAnsi="Times New Roman" w:eastAsia="楷体_GB2312" w:cs="Times New Roman"/>
                <w:b/>
                <w:bCs/>
                <w:color w:val="000000"/>
                <w:kern w:val="0"/>
                <w:sz w:val="24"/>
              </w:rPr>
              <w:t>2030年</w:t>
            </w:r>
          </w:p>
        </w:tc>
        <w:tc>
          <w:tcPr>
            <w:tcW w:w="1215" w:type="dxa"/>
            <w:shd w:val="clear" w:color="auto" w:fill="auto"/>
            <w:vAlign w:val="center"/>
          </w:tcPr>
          <w:p w14:paraId="62A9E7AA">
            <w:pPr>
              <w:snapToGrid w:val="0"/>
              <w:spacing w:before="31" w:beforeLines="10" w:after="31" w:afterLines="10" w:line="240" w:lineRule="auto"/>
              <w:jc w:val="center"/>
              <w:textAlignment w:val="center"/>
              <w:rPr>
                <w:rFonts w:hint="eastAsia" w:ascii="Times New Roman" w:hAnsi="Times New Roman" w:eastAsia="楷体_GB2312" w:cs="Times New Roman"/>
                <w:b/>
                <w:bCs/>
                <w:color w:val="000000"/>
                <w:kern w:val="0"/>
                <w:sz w:val="24"/>
                <w:szCs w:val="24"/>
                <w:lang w:val="en-US" w:eastAsia="zh-CN"/>
              </w:rPr>
            </w:pPr>
            <w:r>
              <w:rPr>
                <w:rFonts w:ascii="Times New Roman" w:hAnsi="Times New Roman" w:eastAsia="楷体_GB2312" w:cs="Times New Roman"/>
                <w:b/>
                <w:bCs/>
                <w:color w:val="000000"/>
                <w:kern w:val="0"/>
                <w:sz w:val="24"/>
              </w:rPr>
              <w:t>指标属性</w:t>
            </w:r>
          </w:p>
        </w:tc>
      </w:tr>
      <w:tr w14:paraId="5E434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gridSpan w:val="4"/>
          </w:tcPr>
          <w:p w14:paraId="742C4673">
            <w:pPr>
              <w:snapToGrid w:val="0"/>
              <w:spacing w:before="31" w:beforeLines="10" w:after="31" w:afterLines="10" w:line="240" w:lineRule="auto"/>
              <w:rPr>
                <w:rFonts w:hint="eastAsia" w:ascii="Times New Roman" w:hAnsi="Times New Roman" w:eastAsia="仿宋_GB2312" w:cs="Times New Roman"/>
                <w:spacing w:val="-6"/>
                <w:sz w:val="32"/>
                <w:szCs w:val="32"/>
                <w:vertAlign w:val="baseline"/>
              </w:rPr>
            </w:pPr>
            <w:r>
              <w:rPr>
                <w:rFonts w:ascii="Times New Roman" w:hAnsi="Times New Roman" w:eastAsia="楷体_GB2312" w:cs="Times New Roman"/>
                <w:b/>
                <w:bCs/>
                <w:color w:val="000000"/>
                <w:kern w:val="0"/>
                <w:sz w:val="24"/>
              </w:rPr>
              <w:t>一、经济发展</w:t>
            </w:r>
          </w:p>
        </w:tc>
      </w:tr>
      <w:tr w14:paraId="4A9F6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23" w:type="dxa"/>
            <w:shd w:val="clear" w:color="auto" w:fill="auto"/>
            <w:vAlign w:val="center"/>
          </w:tcPr>
          <w:p w14:paraId="3547EFFB">
            <w:pPr>
              <w:snapToGrid w:val="0"/>
              <w:spacing w:before="31" w:beforeLines="10" w:after="31" w:afterLines="10" w:line="240" w:lineRule="auto"/>
              <w:textAlignment w:val="center"/>
              <w:rPr>
                <w:rFonts w:hint="eastAsia" w:ascii="Times New Roman" w:hAnsi="Times New Roman" w:eastAsia="楷体_GB2312" w:cs="Times New Roman"/>
                <w:color w:val="000000"/>
                <w:kern w:val="2"/>
                <w:sz w:val="24"/>
                <w:szCs w:val="24"/>
                <w:lang w:val="en-US" w:eastAsia="zh-CN" w:bidi="ar-SA"/>
              </w:rPr>
            </w:pPr>
            <w:r>
              <w:rPr>
                <w:rFonts w:ascii="Times New Roman" w:hAnsi="Times New Roman" w:eastAsia="楷体_GB2312" w:cs="Times New Roman"/>
                <w:color w:val="000000"/>
                <w:kern w:val="0"/>
                <w:sz w:val="24"/>
              </w:rPr>
              <w:t>1.地区生产总值</w:t>
            </w:r>
            <w:r>
              <w:rPr>
                <w:rFonts w:hint="eastAsia" w:ascii="Times New Roman" w:hAnsi="Times New Roman" w:eastAsia="楷体_GB2312" w:cs="Times New Roman"/>
                <w:color w:val="000000"/>
                <w:kern w:val="0"/>
                <w:sz w:val="24"/>
              </w:rPr>
              <w:t>增长</w:t>
            </w:r>
            <w:r>
              <w:rPr>
                <w:rFonts w:ascii="Times New Roman" w:hAnsi="Times New Roman" w:eastAsia="楷体_GB2312" w:cs="Times New Roman"/>
                <w:color w:val="000000"/>
                <w:kern w:val="0"/>
                <w:sz w:val="24"/>
              </w:rPr>
              <w:t>（</w:t>
            </w:r>
            <w:r>
              <w:rPr>
                <w:rFonts w:hint="eastAsia" w:ascii="Times New Roman" w:hAnsi="Times New Roman" w:eastAsia="楷体_GB2312" w:cs="Times New Roman"/>
                <w:color w:val="000000"/>
                <w:kern w:val="0"/>
                <w:sz w:val="24"/>
              </w:rPr>
              <w:t>%</w:t>
            </w:r>
            <w:r>
              <w:rPr>
                <w:rFonts w:ascii="Times New Roman" w:hAnsi="Times New Roman" w:eastAsia="楷体_GB2312" w:cs="Times New Roman"/>
                <w:color w:val="000000"/>
                <w:kern w:val="0"/>
                <w:sz w:val="24"/>
              </w:rPr>
              <w:t>）</w:t>
            </w:r>
          </w:p>
        </w:tc>
        <w:tc>
          <w:tcPr>
            <w:tcW w:w="1605" w:type="dxa"/>
            <w:shd w:val="clear" w:color="auto" w:fill="auto"/>
            <w:vAlign w:val="center"/>
          </w:tcPr>
          <w:p w14:paraId="657A659C">
            <w:pPr>
              <w:snapToGrid w:val="0"/>
              <w:spacing w:before="31" w:beforeLines="10" w:after="31" w:afterLines="10" w:line="240" w:lineRule="auto"/>
              <w:jc w:val="center"/>
              <w:textAlignment w:val="center"/>
              <w:rPr>
                <w:rFonts w:hint="eastAsia" w:ascii="Times New Roman" w:hAnsi="Times New Roman" w:eastAsia="楷体_GB2312" w:cs="Times New Roman"/>
                <w:color w:val="auto"/>
                <w:kern w:val="2"/>
                <w:sz w:val="24"/>
                <w:szCs w:val="24"/>
                <w:lang w:val="en-US" w:eastAsia="zh-CN" w:bidi="ar-SA"/>
              </w:rPr>
            </w:pPr>
            <w:r>
              <w:rPr>
                <w:rFonts w:hint="eastAsia" w:ascii="Times New Roman" w:hAnsi="Times New Roman" w:eastAsia="楷体_GB2312" w:cs="Times New Roman"/>
                <w:color w:val="auto"/>
                <w:sz w:val="24"/>
              </w:rPr>
              <w:t>6</w:t>
            </w:r>
          </w:p>
        </w:tc>
        <w:tc>
          <w:tcPr>
            <w:tcW w:w="1518" w:type="dxa"/>
            <w:shd w:val="clear" w:color="auto" w:fill="auto"/>
            <w:vAlign w:val="center"/>
          </w:tcPr>
          <w:p w14:paraId="590A03C2">
            <w:pPr>
              <w:snapToGrid w:val="0"/>
              <w:spacing w:before="31" w:beforeLines="10" w:after="31" w:afterLines="10" w:line="240" w:lineRule="auto"/>
              <w:jc w:val="center"/>
              <w:textAlignment w:val="center"/>
              <w:rPr>
                <w:rFonts w:hint="eastAsia" w:ascii="Times New Roman" w:hAnsi="Times New Roman" w:eastAsia="楷体_GB2312" w:cs="Times New Roman"/>
                <w:color w:val="000000"/>
                <w:kern w:val="2"/>
                <w:sz w:val="24"/>
                <w:szCs w:val="24"/>
                <w:lang w:val="en-US" w:eastAsia="zh-CN" w:bidi="ar-SA"/>
              </w:rPr>
            </w:pPr>
            <w:r>
              <w:rPr>
                <w:rFonts w:hint="eastAsia" w:ascii="Times New Roman" w:hAnsi="Times New Roman" w:eastAsia="楷体_GB2312" w:cs="Times New Roman"/>
                <w:color w:val="000000"/>
                <w:kern w:val="2"/>
                <w:sz w:val="24"/>
                <w:lang w:eastAsia="zh-CN"/>
              </w:rPr>
              <w:t>年均</w:t>
            </w:r>
            <w:r>
              <w:rPr>
                <w:rFonts w:ascii="Times New Roman" w:hAnsi="Times New Roman" w:eastAsia="楷体_GB2312" w:cs="Times New Roman"/>
                <w:color w:val="000000"/>
                <w:kern w:val="2"/>
                <w:sz w:val="24"/>
              </w:rPr>
              <w:t>6.6</w:t>
            </w:r>
          </w:p>
        </w:tc>
        <w:tc>
          <w:tcPr>
            <w:tcW w:w="1215" w:type="dxa"/>
            <w:shd w:val="clear" w:color="auto" w:fill="auto"/>
            <w:vAlign w:val="center"/>
          </w:tcPr>
          <w:p w14:paraId="7BCFD73E">
            <w:pPr>
              <w:snapToGrid w:val="0"/>
              <w:spacing w:before="31" w:beforeLines="10" w:after="31" w:afterLines="10" w:line="240" w:lineRule="auto"/>
              <w:jc w:val="center"/>
              <w:textAlignment w:val="center"/>
              <w:rPr>
                <w:rFonts w:hint="eastAsia" w:ascii="Times New Roman" w:hAnsi="Times New Roman" w:eastAsia="楷体_GB2312" w:cs="Times New Roman"/>
                <w:color w:val="000000"/>
                <w:kern w:val="0"/>
                <w:sz w:val="24"/>
                <w:szCs w:val="24"/>
                <w:lang w:val="en-US" w:eastAsia="zh-CN"/>
              </w:rPr>
            </w:pPr>
            <w:r>
              <w:rPr>
                <w:rFonts w:ascii="Times New Roman" w:hAnsi="Times New Roman" w:eastAsia="楷体_GB2312" w:cs="Times New Roman"/>
                <w:color w:val="000000"/>
                <w:kern w:val="0"/>
                <w:sz w:val="24"/>
              </w:rPr>
              <w:t>预期性</w:t>
            </w:r>
          </w:p>
        </w:tc>
      </w:tr>
      <w:tr w14:paraId="76A7E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23" w:type="dxa"/>
            <w:shd w:val="clear" w:color="auto" w:fill="auto"/>
            <w:vAlign w:val="center"/>
          </w:tcPr>
          <w:p w14:paraId="18BAC890">
            <w:pPr>
              <w:snapToGrid w:val="0"/>
              <w:spacing w:before="31" w:beforeLines="10" w:after="31" w:afterLines="10" w:line="240" w:lineRule="auto"/>
              <w:textAlignment w:val="center"/>
              <w:rPr>
                <w:rFonts w:hint="eastAsia" w:ascii="Times New Roman" w:hAnsi="Times New Roman" w:eastAsia="楷体_GB2312" w:cs="Times New Roman"/>
                <w:color w:val="000000"/>
                <w:kern w:val="2"/>
                <w:sz w:val="24"/>
                <w:szCs w:val="24"/>
                <w:lang w:val="en-US" w:eastAsia="zh-CN" w:bidi="ar-SA"/>
              </w:rPr>
            </w:pPr>
            <w:r>
              <w:rPr>
                <w:rFonts w:hint="eastAsia" w:ascii="Times New Roman" w:hAnsi="Times New Roman" w:eastAsia="楷体_GB2312" w:cs="Times New Roman"/>
                <w:color w:val="000000"/>
                <w:kern w:val="0"/>
                <w:sz w:val="24"/>
                <w:lang w:val="en-US" w:eastAsia="zh-CN"/>
              </w:rPr>
              <w:t>2</w:t>
            </w:r>
            <w:r>
              <w:rPr>
                <w:rFonts w:ascii="Times New Roman" w:hAnsi="Times New Roman" w:eastAsia="楷体_GB2312" w:cs="Times New Roman"/>
                <w:color w:val="000000"/>
                <w:kern w:val="0"/>
                <w:sz w:val="24"/>
              </w:rPr>
              <w:t>.固定资产投资</w:t>
            </w:r>
            <w:r>
              <w:rPr>
                <w:rFonts w:hint="eastAsia" w:ascii="Times New Roman" w:hAnsi="Times New Roman" w:eastAsia="楷体_GB2312" w:cs="Times New Roman"/>
                <w:color w:val="000000"/>
                <w:kern w:val="0"/>
                <w:sz w:val="24"/>
              </w:rPr>
              <w:t>增长（%）</w:t>
            </w:r>
          </w:p>
        </w:tc>
        <w:tc>
          <w:tcPr>
            <w:tcW w:w="1605" w:type="dxa"/>
            <w:shd w:val="clear" w:color="auto" w:fill="auto"/>
            <w:vAlign w:val="center"/>
          </w:tcPr>
          <w:p w14:paraId="1E42C3D6">
            <w:pPr>
              <w:snapToGrid w:val="0"/>
              <w:spacing w:before="31" w:beforeLines="10" w:after="31" w:afterLines="10" w:line="240" w:lineRule="auto"/>
              <w:jc w:val="center"/>
              <w:textAlignment w:val="center"/>
              <w:rPr>
                <w:rFonts w:ascii="Times New Roman" w:hAnsi="Times New Roman" w:eastAsia="楷体_GB2312" w:cs="Times New Roman"/>
                <w:color w:val="auto"/>
                <w:kern w:val="2"/>
                <w:sz w:val="24"/>
                <w:szCs w:val="24"/>
                <w:lang w:val="en-US" w:eastAsia="zh-CN" w:bidi="ar-SA"/>
              </w:rPr>
            </w:pPr>
            <w:r>
              <w:rPr>
                <w:rFonts w:hint="eastAsia" w:ascii="Times New Roman" w:hAnsi="Times New Roman" w:eastAsia="楷体_GB2312" w:cs="Times New Roman"/>
                <w:color w:val="auto"/>
                <w:sz w:val="24"/>
                <w:lang w:val="en-US" w:eastAsia="zh-CN"/>
              </w:rPr>
              <w:t>42.1</w:t>
            </w:r>
          </w:p>
        </w:tc>
        <w:tc>
          <w:tcPr>
            <w:tcW w:w="1518" w:type="dxa"/>
            <w:shd w:val="clear" w:color="auto" w:fill="auto"/>
            <w:vAlign w:val="center"/>
          </w:tcPr>
          <w:p w14:paraId="7161D8DF">
            <w:pPr>
              <w:snapToGrid w:val="0"/>
              <w:spacing w:before="31" w:beforeLines="10" w:after="31" w:afterLines="10" w:line="240" w:lineRule="auto"/>
              <w:jc w:val="center"/>
              <w:textAlignment w:val="center"/>
              <w:rPr>
                <w:rFonts w:hint="eastAsia" w:ascii="Times New Roman" w:hAnsi="Times New Roman" w:eastAsia="楷体_GB2312" w:cs="Times New Roman"/>
                <w:color w:val="000000"/>
                <w:kern w:val="2"/>
                <w:sz w:val="24"/>
                <w:szCs w:val="24"/>
                <w:lang w:val="en-US" w:eastAsia="zh-CN" w:bidi="ar-SA"/>
              </w:rPr>
            </w:pPr>
            <w:r>
              <w:rPr>
                <w:rFonts w:hint="eastAsia" w:ascii="Times New Roman" w:hAnsi="Times New Roman" w:eastAsia="楷体_GB2312" w:cs="Times New Roman"/>
                <w:color w:val="000000"/>
                <w:sz w:val="24"/>
                <w:lang w:eastAsia="zh-CN"/>
              </w:rPr>
              <w:t>年均</w:t>
            </w:r>
            <w:r>
              <w:rPr>
                <w:rFonts w:ascii="Times New Roman" w:hAnsi="Times New Roman" w:eastAsia="楷体_GB2312" w:cs="Times New Roman"/>
                <w:color w:val="000000"/>
                <w:sz w:val="24"/>
              </w:rPr>
              <w:t>13</w:t>
            </w:r>
          </w:p>
        </w:tc>
        <w:tc>
          <w:tcPr>
            <w:tcW w:w="1215" w:type="dxa"/>
            <w:shd w:val="clear" w:color="auto" w:fill="auto"/>
            <w:vAlign w:val="center"/>
          </w:tcPr>
          <w:p w14:paraId="5B7CF16F">
            <w:pPr>
              <w:snapToGrid w:val="0"/>
              <w:spacing w:before="31" w:beforeLines="10" w:after="31" w:afterLines="10" w:line="240" w:lineRule="auto"/>
              <w:jc w:val="center"/>
              <w:textAlignment w:val="center"/>
              <w:rPr>
                <w:rFonts w:hint="eastAsia" w:ascii="Times New Roman" w:hAnsi="Times New Roman" w:eastAsia="楷体_GB2312" w:cs="Times New Roman"/>
                <w:color w:val="000000"/>
                <w:kern w:val="2"/>
                <w:sz w:val="24"/>
                <w:szCs w:val="24"/>
                <w:lang w:val="en-US" w:eastAsia="zh-CN" w:bidi="ar-SA"/>
              </w:rPr>
            </w:pPr>
            <w:r>
              <w:rPr>
                <w:rFonts w:ascii="Times New Roman" w:hAnsi="Times New Roman" w:eastAsia="楷体_GB2312" w:cs="Times New Roman"/>
                <w:color w:val="000000"/>
                <w:kern w:val="0"/>
                <w:sz w:val="24"/>
              </w:rPr>
              <w:t>预期性</w:t>
            </w:r>
          </w:p>
        </w:tc>
      </w:tr>
      <w:tr w14:paraId="2B726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23" w:type="dxa"/>
            <w:shd w:val="clear" w:color="auto" w:fill="auto"/>
            <w:vAlign w:val="center"/>
          </w:tcPr>
          <w:p w14:paraId="10C1627C">
            <w:pPr>
              <w:snapToGrid w:val="0"/>
              <w:spacing w:before="31" w:beforeLines="10" w:after="31" w:afterLines="10" w:line="240" w:lineRule="auto"/>
              <w:textAlignment w:val="center"/>
              <w:rPr>
                <w:rFonts w:hint="eastAsia" w:ascii="Times New Roman" w:hAnsi="Times New Roman" w:eastAsia="楷体_GB2312" w:cs="Times New Roman"/>
                <w:color w:val="000000"/>
                <w:kern w:val="2"/>
                <w:sz w:val="24"/>
                <w:szCs w:val="24"/>
                <w:lang w:val="en-US" w:eastAsia="zh-CN" w:bidi="ar-SA"/>
              </w:rPr>
            </w:pPr>
            <w:r>
              <w:rPr>
                <w:rFonts w:hint="eastAsia" w:ascii="Times New Roman" w:hAnsi="Times New Roman" w:eastAsia="楷体_GB2312" w:cs="Times New Roman"/>
                <w:color w:val="000000"/>
                <w:kern w:val="0"/>
                <w:sz w:val="24"/>
                <w:lang w:val="en-US" w:eastAsia="zh-CN"/>
              </w:rPr>
              <w:t>3</w:t>
            </w:r>
            <w:r>
              <w:rPr>
                <w:rFonts w:ascii="Times New Roman" w:hAnsi="Times New Roman" w:eastAsia="楷体_GB2312" w:cs="Times New Roman"/>
                <w:color w:val="000000"/>
                <w:kern w:val="0"/>
                <w:sz w:val="24"/>
              </w:rPr>
              <w:t>.地方一般公共预算收入</w:t>
            </w:r>
            <w:r>
              <w:rPr>
                <w:rFonts w:hint="eastAsia" w:ascii="Times New Roman" w:hAnsi="Times New Roman" w:eastAsia="楷体_GB2312" w:cs="Times New Roman"/>
                <w:color w:val="000000"/>
                <w:kern w:val="0"/>
                <w:sz w:val="24"/>
              </w:rPr>
              <w:t>增长</w:t>
            </w:r>
            <w:r>
              <w:rPr>
                <w:rFonts w:ascii="Times New Roman" w:hAnsi="Times New Roman" w:eastAsia="楷体_GB2312" w:cs="Times New Roman"/>
                <w:color w:val="000000"/>
                <w:kern w:val="0"/>
                <w:sz w:val="24"/>
              </w:rPr>
              <w:t>（</w:t>
            </w:r>
            <w:r>
              <w:rPr>
                <w:rFonts w:hint="eastAsia" w:ascii="Times New Roman" w:hAnsi="Times New Roman" w:eastAsia="楷体_GB2312" w:cs="Times New Roman"/>
                <w:color w:val="000000"/>
                <w:kern w:val="0"/>
                <w:sz w:val="24"/>
              </w:rPr>
              <w:t>%</w:t>
            </w:r>
            <w:r>
              <w:rPr>
                <w:rFonts w:ascii="Times New Roman" w:hAnsi="Times New Roman" w:eastAsia="楷体_GB2312" w:cs="Times New Roman"/>
                <w:color w:val="000000"/>
                <w:kern w:val="0"/>
                <w:sz w:val="24"/>
              </w:rPr>
              <w:t>）</w:t>
            </w:r>
          </w:p>
        </w:tc>
        <w:tc>
          <w:tcPr>
            <w:tcW w:w="1605" w:type="dxa"/>
            <w:shd w:val="clear" w:color="auto" w:fill="auto"/>
            <w:vAlign w:val="center"/>
          </w:tcPr>
          <w:p w14:paraId="6FB7DDCA">
            <w:pPr>
              <w:snapToGrid w:val="0"/>
              <w:spacing w:before="31" w:beforeLines="10" w:after="31" w:afterLines="10" w:line="240" w:lineRule="auto"/>
              <w:jc w:val="center"/>
              <w:textAlignment w:val="center"/>
              <w:rPr>
                <w:rFonts w:ascii="Times New Roman" w:hAnsi="Times New Roman" w:eastAsia="楷体_GB2312" w:cs="Times New Roman"/>
                <w:color w:val="auto"/>
                <w:kern w:val="2"/>
                <w:sz w:val="24"/>
                <w:szCs w:val="24"/>
                <w:lang w:val="en-US" w:eastAsia="zh-CN" w:bidi="ar-SA"/>
              </w:rPr>
            </w:pPr>
            <w:r>
              <w:rPr>
                <w:rFonts w:hint="eastAsia" w:ascii="Times New Roman" w:hAnsi="Times New Roman" w:eastAsia="楷体_GB2312" w:cs="Times New Roman"/>
                <w:color w:val="auto"/>
                <w:sz w:val="24"/>
                <w:lang w:val="en-US" w:eastAsia="zh-CN"/>
              </w:rPr>
              <w:t>27.5</w:t>
            </w:r>
          </w:p>
        </w:tc>
        <w:tc>
          <w:tcPr>
            <w:tcW w:w="1518" w:type="dxa"/>
            <w:shd w:val="clear" w:color="auto" w:fill="auto"/>
            <w:vAlign w:val="center"/>
          </w:tcPr>
          <w:p w14:paraId="206BD632">
            <w:pPr>
              <w:snapToGrid w:val="0"/>
              <w:spacing w:before="31" w:beforeLines="10" w:after="31" w:afterLines="10" w:line="240" w:lineRule="auto"/>
              <w:jc w:val="center"/>
              <w:textAlignment w:val="center"/>
              <w:rPr>
                <w:rFonts w:hint="eastAsia" w:ascii="Times New Roman" w:hAnsi="Times New Roman" w:eastAsia="楷体_GB2312" w:cs="Times New Roman"/>
                <w:color w:val="000000"/>
                <w:kern w:val="2"/>
                <w:sz w:val="24"/>
                <w:szCs w:val="24"/>
                <w:lang w:val="en-US" w:eastAsia="zh-CN" w:bidi="ar-SA"/>
              </w:rPr>
            </w:pPr>
            <w:r>
              <w:rPr>
                <w:rFonts w:hint="eastAsia" w:ascii="Times New Roman" w:hAnsi="Times New Roman" w:eastAsia="楷体_GB2312" w:cs="Times New Roman"/>
                <w:color w:val="000000"/>
                <w:kern w:val="2"/>
                <w:sz w:val="24"/>
                <w:lang w:eastAsia="zh-CN"/>
              </w:rPr>
              <w:t>年均</w:t>
            </w:r>
            <w:r>
              <w:rPr>
                <w:rFonts w:ascii="Times New Roman" w:hAnsi="Times New Roman" w:eastAsia="楷体_GB2312" w:cs="Times New Roman"/>
                <w:color w:val="000000"/>
                <w:kern w:val="2"/>
                <w:sz w:val="24"/>
              </w:rPr>
              <w:t>5</w:t>
            </w:r>
          </w:p>
        </w:tc>
        <w:tc>
          <w:tcPr>
            <w:tcW w:w="1215" w:type="dxa"/>
            <w:shd w:val="clear" w:color="auto" w:fill="auto"/>
            <w:vAlign w:val="center"/>
          </w:tcPr>
          <w:p w14:paraId="76A8410E">
            <w:pPr>
              <w:snapToGrid w:val="0"/>
              <w:spacing w:before="31" w:beforeLines="10" w:after="31" w:afterLines="10" w:line="240" w:lineRule="auto"/>
              <w:jc w:val="center"/>
              <w:textAlignment w:val="center"/>
              <w:rPr>
                <w:rFonts w:hint="eastAsia" w:ascii="Times New Roman" w:hAnsi="Times New Roman" w:eastAsia="楷体_GB2312" w:cs="Times New Roman"/>
                <w:color w:val="000000"/>
                <w:kern w:val="0"/>
                <w:sz w:val="24"/>
                <w:szCs w:val="24"/>
                <w:lang w:val="en-US" w:eastAsia="zh-CN"/>
              </w:rPr>
            </w:pPr>
            <w:r>
              <w:rPr>
                <w:rFonts w:ascii="Times New Roman" w:hAnsi="Times New Roman" w:eastAsia="楷体_GB2312" w:cs="Times New Roman"/>
                <w:color w:val="000000"/>
                <w:kern w:val="0"/>
                <w:sz w:val="24"/>
              </w:rPr>
              <w:t>预期性</w:t>
            </w:r>
          </w:p>
        </w:tc>
      </w:tr>
      <w:tr w14:paraId="0CC7E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23" w:type="dxa"/>
            <w:shd w:val="clear" w:color="auto" w:fill="auto"/>
            <w:vAlign w:val="center"/>
          </w:tcPr>
          <w:p w14:paraId="07BA88C5">
            <w:pPr>
              <w:snapToGrid w:val="0"/>
              <w:spacing w:before="31" w:beforeLines="10" w:after="31" w:afterLines="10" w:line="240" w:lineRule="auto"/>
              <w:textAlignment w:val="center"/>
              <w:rPr>
                <w:rFonts w:hint="eastAsia" w:ascii="Times New Roman" w:hAnsi="Times New Roman" w:eastAsia="楷体_GB2312" w:cs="Times New Roman"/>
                <w:color w:val="000000"/>
                <w:kern w:val="2"/>
                <w:sz w:val="24"/>
                <w:szCs w:val="24"/>
                <w:lang w:val="en-US" w:eastAsia="zh-CN" w:bidi="ar-SA"/>
              </w:rPr>
            </w:pPr>
            <w:r>
              <w:rPr>
                <w:rFonts w:hint="eastAsia" w:ascii="Times New Roman" w:hAnsi="Times New Roman" w:eastAsia="楷体_GB2312" w:cs="Times New Roman"/>
                <w:color w:val="000000"/>
                <w:kern w:val="0"/>
                <w:sz w:val="24"/>
                <w:lang w:val="en-US" w:eastAsia="zh-CN"/>
              </w:rPr>
              <w:t>4</w:t>
            </w:r>
            <w:r>
              <w:rPr>
                <w:rFonts w:ascii="Times New Roman" w:hAnsi="Times New Roman" w:eastAsia="楷体_GB2312" w:cs="Times New Roman"/>
                <w:color w:val="000000"/>
                <w:kern w:val="0"/>
                <w:sz w:val="24"/>
              </w:rPr>
              <w:t>.社会消费品零售总额</w:t>
            </w:r>
            <w:r>
              <w:rPr>
                <w:rFonts w:hint="eastAsia" w:ascii="Times New Roman" w:hAnsi="Times New Roman" w:eastAsia="楷体_GB2312" w:cs="Times New Roman"/>
                <w:color w:val="000000"/>
                <w:kern w:val="0"/>
                <w:sz w:val="24"/>
              </w:rPr>
              <w:t>增长</w:t>
            </w:r>
            <w:r>
              <w:rPr>
                <w:rFonts w:ascii="Times New Roman" w:hAnsi="Times New Roman" w:eastAsia="楷体_GB2312" w:cs="Times New Roman"/>
                <w:color w:val="000000"/>
                <w:kern w:val="0"/>
                <w:sz w:val="24"/>
              </w:rPr>
              <w:t>（</w:t>
            </w:r>
            <w:r>
              <w:rPr>
                <w:rFonts w:hint="eastAsia" w:ascii="Times New Roman" w:hAnsi="Times New Roman" w:eastAsia="楷体_GB2312" w:cs="Times New Roman"/>
                <w:color w:val="000000"/>
                <w:kern w:val="0"/>
                <w:sz w:val="24"/>
              </w:rPr>
              <w:t>%</w:t>
            </w:r>
            <w:r>
              <w:rPr>
                <w:rFonts w:ascii="Times New Roman" w:hAnsi="Times New Roman" w:eastAsia="楷体_GB2312" w:cs="Times New Roman"/>
                <w:color w:val="000000"/>
                <w:kern w:val="0"/>
                <w:sz w:val="24"/>
              </w:rPr>
              <w:t>）</w:t>
            </w:r>
          </w:p>
        </w:tc>
        <w:tc>
          <w:tcPr>
            <w:tcW w:w="1605" w:type="dxa"/>
            <w:shd w:val="clear" w:color="auto" w:fill="auto"/>
            <w:vAlign w:val="center"/>
          </w:tcPr>
          <w:p w14:paraId="41CDBBA3">
            <w:pPr>
              <w:snapToGrid w:val="0"/>
              <w:spacing w:before="31" w:beforeLines="10" w:after="31" w:afterLines="10" w:line="240" w:lineRule="auto"/>
              <w:jc w:val="center"/>
              <w:textAlignment w:val="center"/>
              <w:rPr>
                <w:rFonts w:hint="eastAsia" w:ascii="Times New Roman" w:hAnsi="Times New Roman" w:eastAsia="楷体_GB2312" w:cs="Times New Roman"/>
                <w:color w:val="auto"/>
                <w:kern w:val="2"/>
                <w:sz w:val="24"/>
                <w:szCs w:val="24"/>
                <w:lang w:val="en-US" w:eastAsia="zh-CN" w:bidi="ar-SA"/>
              </w:rPr>
            </w:pPr>
            <w:r>
              <w:rPr>
                <w:rFonts w:hint="eastAsia" w:ascii="Times New Roman" w:hAnsi="Times New Roman" w:eastAsia="楷体_GB2312" w:cs="Times New Roman"/>
                <w:color w:val="auto"/>
                <w:sz w:val="24"/>
                <w:lang w:val="en-US" w:eastAsia="zh-CN"/>
              </w:rPr>
              <w:t>6</w:t>
            </w:r>
          </w:p>
        </w:tc>
        <w:tc>
          <w:tcPr>
            <w:tcW w:w="1518" w:type="dxa"/>
            <w:shd w:val="clear" w:color="auto" w:fill="auto"/>
            <w:vAlign w:val="center"/>
          </w:tcPr>
          <w:p w14:paraId="2C017C55">
            <w:pPr>
              <w:snapToGrid w:val="0"/>
              <w:spacing w:before="31" w:beforeLines="10" w:after="31" w:afterLines="10" w:line="240" w:lineRule="auto"/>
              <w:jc w:val="center"/>
              <w:textAlignment w:val="center"/>
              <w:rPr>
                <w:rFonts w:hint="eastAsia" w:ascii="Times New Roman" w:hAnsi="Times New Roman" w:eastAsia="楷体_GB2312" w:cs="Times New Roman"/>
                <w:color w:val="000000"/>
                <w:kern w:val="2"/>
                <w:sz w:val="24"/>
                <w:szCs w:val="24"/>
                <w:lang w:val="en-US" w:eastAsia="zh-CN" w:bidi="ar-SA"/>
              </w:rPr>
            </w:pPr>
            <w:r>
              <w:rPr>
                <w:rFonts w:hint="eastAsia" w:ascii="Times New Roman" w:hAnsi="Times New Roman" w:eastAsia="楷体_GB2312" w:cs="Times New Roman"/>
                <w:color w:val="000000"/>
                <w:kern w:val="2"/>
                <w:sz w:val="24"/>
                <w:lang w:eastAsia="zh-CN"/>
              </w:rPr>
              <w:t>年均</w:t>
            </w:r>
            <w:r>
              <w:rPr>
                <w:rFonts w:ascii="Times New Roman" w:hAnsi="Times New Roman" w:eastAsia="楷体_GB2312" w:cs="Times New Roman"/>
                <w:color w:val="000000"/>
                <w:kern w:val="2"/>
                <w:sz w:val="24"/>
              </w:rPr>
              <w:t>6</w:t>
            </w:r>
          </w:p>
        </w:tc>
        <w:tc>
          <w:tcPr>
            <w:tcW w:w="1215" w:type="dxa"/>
            <w:shd w:val="clear" w:color="auto" w:fill="auto"/>
            <w:vAlign w:val="center"/>
          </w:tcPr>
          <w:p w14:paraId="1EDC0728">
            <w:pPr>
              <w:snapToGrid w:val="0"/>
              <w:spacing w:before="31" w:beforeLines="10" w:after="31" w:afterLines="10" w:line="240" w:lineRule="auto"/>
              <w:jc w:val="center"/>
              <w:textAlignment w:val="center"/>
              <w:rPr>
                <w:rFonts w:hint="eastAsia" w:ascii="Times New Roman" w:hAnsi="Times New Roman" w:eastAsia="楷体_GB2312" w:cs="Times New Roman"/>
                <w:color w:val="000000"/>
                <w:kern w:val="0"/>
                <w:sz w:val="24"/>
                <w:szCs w:val="24"/>
                <w:lang w:val="en-US" w:eastAsia="zh-CN"/>
              </w:rPr>
            </w:pPr>
            <w:r>
              <w:rPr>
                <w:rFonts w:ascii="Times New Roman" w:hAnsi="Times New Roman" w:eastAsia="楷体_GB2312" w:cs="Times New Roman"/>
                <w:color w:val="000000"/>
                <w:kern w:val="0"/>
                <w:sz w:val="24"/>
              </w:rPr>
              <w:t>预期性</w:t>
            </w:r>
          </w:p>
        </w:tc>
      </w:tr>
      <w:tr w14:paraId="6AFF3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23" w:type="dxa"/>
            <w:shd w:val="clear" w:color="auto" w:fill="auto"/>
            <w:vAlign w:val="center"/>
          </w:tcPr>
          <w:p w14:paraId="62694D7C">
            <w:pPr>
              <w:widowControl w:val="0"/>
              <w:snapToGrid w:val="0"/>
              <w:spacing w:before="31" w:beforeLines="10" w:after="31" w:afterLines="10" w:line="240" w:lineRule="auto"/>
              <w:textAlignment w:val="center"/>
              <w:rPr>
                <w:rFonts w:ascii="Times New Roman" w:hAnsi="Times New Roman" w:eastAsia="楷体_GB2312" w:cs="Times New Roman"/>
                <w:color w:val="000000"/>
                <w:kern w:val="0"/>
                <w:sz w:val="24"/>
                <w:lang w:val="en-US" w:eastAsia="zh-CN"/>
              </w:rPr>
            </w:pPr>
            <w:r>
              <w:rPr>
                <w:rFonts w:hint="eastAsia" w:ascii="Times New Roman" w:hAnsi="Times New Roman" w:eastAsia="楷体_GB2312" w:cs="Times New Roman"/>
                <w:color w:val="000000"/>
                <w:kern w:val="0"/>
                <w:sz w:val="24"/>
                <w:lang w:val="en-US" w:eastAsia="zh-CN"/>
              </w:rPr>
              <w:t>5</w:t>
            </w:r>
            <w:r>
              <w:rPr>
                <w:rFonts w:hint="eastAsia" w:ascii="Times New Roman" w:hAnsi="Times New Roman" w:eastAsia="楷体_GB2312" w:cs="Times New Roman"/>
                <w:color w:val="000000"/>
                <w:kern w:val="0"/>
                <w:sz w:val="24"/>
              </w:rPr>
              <w:t>.年接待游客（万人次）</w:t>
            </w:r>
          </w:p>
        </w:tc>
        <w:tc>
          <w:tcPr>
            <w:tcW w:w="1605" w:type="dxa"/>
            <w:shd w:val="clear" w:color="auto" w:fill="auto"/>
            <w:vAlign w:val="center"/>
          </w:tcPr>
          <w:p w14:paraId="63735BAE">
            <w:pPr>
              <w:widowControl w:val="0"/>
              <w:snapToGrid w:val="0"/>
              <w:spacing w:before="31" w:beforeLines="10" w:after="31" w:afterLines="10" w:line="240" w:lineRule="auto"/>
              <w:jc w:val="center"/>
              <w:textAlignment w:val="center"/>
              <w:rPr>
                <w:rFonts w:hint="eastAsia" w:ascii="Times New Roman" w:hAnsi="Times New Roman" w:eastAsia="楷体_GB2312" w:cs="Times New Roman"/>
                <w:color w:val="000000"/>
                <w:sz w:val="24"/>
                <w:lang w:eastAsia="zh-CN"/>
              </w:rPr>
            </w:pPr>
            <w:r>
              <w:rPr>
                <w:rFonts w:hint="eastAsia" w:ascii="Times New Roman" w:hAnsi="Times New Roman" w:eastAsia="楷体_GB2312" w:cs="Times New Roman"/>
                <w:color w:val="000000"/>
                <w:sz w:val="24"/>
              </w:rPr>
              <w:t>39</w:t>
            </w:r>
            <w:r>
              <w:rPr>
                <w:rFonts w:hint="eastAsia" w:ascii="Times New Roman" w:hAnsi="Times New Roman" w:eastAsia="楷体_GB2312" w:cs="Times New Roman"/>
                <w:color w:val="000000"/>
                <w:sz w:val="24"/>
                <w:lang w:val="en-US" w:eastAsia="zh-CN"/>
              </w:rPr>
              <w:t>2</w:t>
            </w:r>
          </w:p>
        </w:tc>
        <w:tc>
          <w:tcPr>
            <w:tcW w:w="1518" w:type="dxa"/>
            <w:shd w:val="clear" w:color="auto" w:fill="auto"/>
            <w:vAlign w:val="center"/>
          </w:tcPr>
          <w:p w14:paraId="4D9AC11E">
            <w:pPr>
              <w:widowControl w:val="0"/>
              <w:snapToGrid w:val="0"/>
              <w:spacing w:before="31" w:beforeLines="10" w:after="31" w:afterLines="10" w:line="240" w:lineRule="auto"/>
              <w:jc w:val="center"/>
              <w:textAlignment w:val="center"/>
              <w:rPr>
                <w:rFonts w:hint="eastAsia" w:ascii="Times New Roman" w:hAnsi="Times New Roman" w:eastAsia="楷体_GB2312" w:cs="Times New Roman"/>
                <w:color w:val="000000"/>
                <w:kern w:val="2"/>
                <w:sz w:val="24"/>
                <w:lang w:eastAsia="zh-CN"/>
              </w:rPr>
            </w:pPr>
            <w:r>
              <w:rPr>
                <w:rStyle w:val="29"/>
                <w:rFonts w:hint="eastAsia" w:ascii="Times New Roman" w:hAnsi="Times New Roman" w:eastAsia="楷体_GB2312" w:cs="Times New Roman"/>
                <w:kern w:val="0"/>
                <w:sz w:val="24"/>
                <w:szCs w:val="24"/>
                <w:lang w:eastAsia="zh-CN"/>
              </w:rPr>
              <w:t>5</w:t>
            </w:r>
            <w:r>
              <w:rPr>
                <w:rStyle w:val="29"/>
                <w:rFonts w:hint="eastAsia" w:ascii="Times New Roman" w:hAnsi="Times New Roman" w:eastAsia="楷体_GB2312" w:cs="Times New Roman"/>
                <w:kern w:val="0"/>
                <w:sz w:val="24"/>
                <w:szCs w:val="24"/>
                <w:lang w:val="en-US" w:eastAsia="zh-CN"/>
              </w:rPr>
              <w:t>70</w:t>
            </w:r>
          </w:p>
        </w:tc>
        <w:tc>
          <w:tcPr>
            <w:tcW w:w="1215" w:type="dxa"/>
            <w:shd w:val="clear" w:color="auto" w:fill="auto"/>
            <w:vAlign w:val="center"/>
          </w:tcPr>
          <w:p w14:paraId="66C9B4F5">
            <w:pPr>
              <w:widowControl w:val="0"/>
              <w:snapToGrid w:val="0"/>
              <w:spacing w:before="31" w:beforeLines="10" w:after="31" w:afterLines="10" w:line="240" w:lineRule="auto"/>
              <w:jc w:val="center"/>
              <w:textAlignment w:val="center"/>
              <w:rPr>
                <w:rFonts w:ascii="Times New Roman" w:hAnsi="Times New Roman" w:eastAsia="楷体_GB2312" w:cs="Times New Roman"/>
                <w:color w:val="000000"/>
                <w:kern w:val="0"/>
                <w:sz w:val="24"/>
              </w:rPr>
            </w:pPr>
            <w:r>
              <w:rPr>
                <w:rFonts w:hint="eastAsia" w:ascii="Times New Roman" w:hAnsi="Times New Roman" w:eastAsia="楷体_GB2312" w:cs="Times New Roman"/>
                <w:color w:val="000000"/>
                <w:kern w:val="0"/>
                <w:sz w:val="24"/>
              </w:rPr>
              <w:t>预期性</w:t>
            </w:r>
          </w:p>
        </w:tc>
      </w:tr>
      <w:tr w14:paraId="75F9C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23" w:type="dxa"/>
            <w:shd w:val="clear" w:color="auto" w:fill="auto"/>
            <w:vAlign w:val="center"/>
          </w:tcPr>
          <w:p w14:paraId="19833DC0">
            <w:pPr>
              <w:widowControl w:val="0"/>
              <w:snapToGrid w:val="0"/>
              <w:spacing w:before="31" w:beforeLines="10" w:after="31" w:afterLines="10" w:line="240" w:lineRule="auto"/>
              <w:textAlignment w:val="center"/>
              <w:rPr>
                <w:rFonts w:ascii="Times New Roman" w:hAnsi="Times New Roman" w:eastAsia="楷体_GB2312" w:cs="Times New Roman"/>
                <w:color w:val="000000"/>
                <w:kern w:val="0"/>
                <w:sz w:val="24"/>
                <w:lang w:val="en-US" w:eastAsia="zh-CN"/>
              </w:rPr>
            </w:pPr>
            <w:r>
              <w:rPr>
                <w:rFonts w:hint="eastAsia" w:ascii="Times New Roman" w:hAnsi="Times New Roman" w:eastAsia="楷体_GB2312" w:cs="Times New Roman"/>
                <w:color w:val="000000"/>
                <w:kern w:val="0"/>
                <w:sz w:val="24"/>
                <w:lang w:val="en-US" w:eastAsia="zh-CN"/>
              </w:rPr>
              <w:t>6.旅游总花费（亿元）</w:t>
            </w:r>
          </w:p>
        </w:tc>
        <w:tc>
          <w:tcPr>
            <w:tcW w:w="1605" w:type="dxa"/>
            <w:shd w:val="clear" w:color="auto" w:fill="auto"/>
            <w:vAlign w:val="center"/>
          </w:tcPr>
          <w:p w14:paraId="13961A1F">
            <w:pPr>
              <w:widowControl w:val="0"/>
              <w:snapToGrid w:val="0"/>
              <w:spacing w:before="31" w:beforeLines="10" w:after="31" w:afterLines="10" w:line="240" w:lineRule="auto"/>
              <w:jc w:val="center"/>
              <w:textAlignment w:val="center"/>
              <w:rPr>
                <w:rFonts w:ascii="Times New Roman" w:hAnsi="Times New Roman" w:eastAsia="楷体_GB2312" w:cs="Times New Roman"/>
                <w:color w:val="000000"/>
                <w:sz w:val="24"/>
                <w:lang w:val="en-US" w:eastAsia="zh-CN"/>
              </w:rPr>
            </w:pPr>
            <w:r>
              <w:rPr>
                <w:rFonts w:hint="eastAsia" w:ascii="Times New Roman" w:hAnsi="Times New Roman" w:eastAsia="楷体_GB2312" w:cs="Times New Roman"/>
                <w:color w:val="000000"/>
                <w:sz w:val="24"/>
                <w:lang w:val="en-US" w:eastAsia="zh-CN"/>
              </w:rPr>
              <w:t>37</w:t>
            </w:r>
          </w:p>
        </w:tc>
        <w:tc>
          <w:tcPr>
            <w:tcW w:w="1518" w:type="dxa"/>
            <w:shd w:val="clear" w:color="auto" w:fill="auto"/>
            <w:vAlign w:val="center"/>
          </w:tcPr>
          <w:p w14:paraId="71E53166">
            <w:pPr>
              <w:widowControl w:val="0"/>
              <w:snapToGrid w:val="0"/>
              <w:spacing w:before="31" w:beforeLines="10" w:after="31" w:afterLines="10" w:line="240" w:lineRule="auto"/>
              <w:jc w:val="center"/>
              <w:textAlignment w:val="center"/>
              <w:rPr>
                <w:rStyle w:val="29"/>
                <w:rFonts w:ascii="Times New Roman" w:hAnsi="Times New Roman" w:eastAsia="楷体_GB2312" w:cs="Times New Roman"/>
                <w:kern w:val="0"/>
                <w:sz w:val="24"/>
                <w:szCs w:val="24"/>
                <w:lang w:val="en-US" w:eastAsia="zh-CN"/>
              </w:rPr>
            </w:pPr>
            <w:r>
              <w:rPr>
                <w:rStyle w:val="29"/>
                <w:rFonts w:hint="eastAsia" w:ascii="Times New Roman" w:hAnsi="Times New Roman" w:eastAsia="楷体_GB2312" w:cs="Times New Roman"/>
                <w:kern w:val="0"/>
                <w:sz w:val="24"/>
                <w:szCs w:val="24"/>
                <w:lang w:val="en-US" w:eastAsia="zh-CN"/>
              </w:rPr>
              <w:t>54</w:t>
            </w:r>
          </w:p>
        </w:tc>
        <w:tc>
          <w:tcPr>
            <w:tcW w:w="1215" w:type="dxa"/>
            <w:shd w:val="clear" w:color="auto" w:fill="auto"/>
            <w:vAlign w:val="center"/>
          </w:tcPr>
          <w:p w14:paraId="34A6CC5F">
            <w:pPr>
              <w:widowControl w:val="0"/>
              <w:snapToGrid w:val="0"/>
              <w:spacing w:before="31" w:beforeLines="10" w:after="31" w:afterLines="10" w:line="240" w:lineRule="auto"/>
              <w:jc w:val="center"/>
              <w:textAlignment w:val="center"/>
              <w:rPr>
                <w:rFonts w:hint="eastAsia" w:ascii="Times New Roman" w:hAnsi="Times New Roman" w:eastAsia="楷体_GB2312" w:cs="Times New Roman"/>
                <w:color w:val="000000"/>
                <w:kern w:val="0"/>
                <w:sz w:val="24"/>
                <w:lang w:eastAsia="zh-CN"/>
              </w:rPr>
            </w:pPr>
            <w:r>
              <w:rPr>
                <w:rFonts w:hint="eastAsia" w:ascii="Times New Roman" w:hAnsi="Times New Roman" w:eastAsia="楷体_GB2312" w:cs="Times New Roman"/>
                <w:color w:val="000000"/>
                <w:kern w:val="0"/>
                <w:sz w:val="24"/>
                <w:lang w:eastAsia="zh-CN"/>
              </w:rPr>
              <w:t>预期性</w:t>
            </w:r>
          </w:p>
        </w:tc>
      </w:tr>
      <w:tr w14:paraId="298FE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gridSpan w:val="4"/>
          </w:tcPr>
          <w:p w14:paraId="25E25E50">
            <w:pPr>
              <w:snapToGrid w:val="0"/>
              <w:spacing w:before="31" w:beforeLines="10" w:after="31" w:afterLines="10" w:line="240" w:lineRule="auto"/>
              <w:rPr>
                <w:rFonts w:hint="eastAsia" w:ascii="Times New Roman" w:hAnsi="Times New Roman" w:eastAsia="仿宋_GB2312" w:cs="Times New Roman"/>
                <w:spacing w:val="-6"/>
                <w:sz w:val="32"/>
                <w:szCs w:val="32"/>
                <w:vertAlign w:val="baseline"/>
              </w:rPr>
            </w:pPr>
            <w:r>
              <w:rPr>
                <w:rFonts w:hint="eastAsia" w:ascii="Times New Roman" w:hAnsi="Times New Roman" w:eastAsia="楷体_GB2312" w:cs="Times New Roman"/>
                <w:b/>
                <w:bCs/>
                <w:color w:val="000000"/>
                <w:kern w:val="0"/>
                <w:sz w:val="24"/>
              </w:rPr>
              <w:t>二、绿色生态</w:t>
            </w:r>
          </w:p>
        </w:tc>
      </w:tr>
      <w:tr w14:paraId="14F9E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23" w:type="dxa"/>
            <w:shd w:val="clear" w:color="auto" w:fill="auto"/>
            <w:vAlign w:val="center"/>
          </w:tcPr>
          <w:p w14:paraId="5DC78EC7">
            <w:pPr>
              <w:widowControl w:val="0"/>
              <w:snapToGrid w:val="0"/>
              <w:spacing w:before="31" w:beforeLines="10" w:after="31" w:afterLines="10" w:line="240" w:lineRule="auto"/>
              <w:textAlignment w:val="center"/>
              <w:rPr>
                <w:rFonts w:hint="eastAsia" w:ascii="Times New Roman" w:hAnsi="Times New Roman" w:eastAsia="楷体_GB2312" w:cs="Times New Roman"/>
                <w:color w:val="000000"/>
                <w:kern w:val="0"/>
                <w:sz w:val="24"/>
                <w:szCs w:val="24"/>
                <w:lang w:val="en-US" w:eastAsia="zh-CN"/>
              </w:rPr>
            </w:pPr>
            <w:r>
              <w:rPr>
                <w:rFonts w:hint="eastAsia" w:ascii="Times New Roman" w:hAnsi="Times New Roman" w:eastAsia="楷体_GB2312" w:cs="Times New Roman"/>
                <w:color w:val="000000"/>
                <w:kern w:val="0"/>
                <w:sz w:val="24"/>
                <w:lang w:val="en-US" w:eastAsia="zh-CN"/>
              </w:rPr>
              <w:t>7</w:t>
            </w:r>
            <w:r>
              <w:rPr>
                <w:rFonts w:ascii="Times New Roman" w:hAnsi="Times New Roman" w:eastAsia="楷体_GB2312" w:cs="Times New Roman"/>
                <w:color w:val="000000"/>
                <w:kern w:val="0"/>
                <w:sz w:val="24"/>
              </w:rPr>
              <w:t>.</w:t>
            </w:r>
            <w:r>
              <w:rPr>
                <w:rFonts w:hint="eastAsia" w:ascii="Times New Roman" w:hAnsi="Times New Roman" w:eastAsia="楷体_GB2312" w:cs="Times New Roman"/>
                <w:sz w:val="24"/>
              </w:rPr>
              <w:t>城市细颗粒度（</w:t>
            </w:r>
            <w:r>
              <w:rPr>
                <w:rFonts w:hint="eastAsia" w:ascii="Times New Roman" w:hAnsi="Times New Roman" w:eastAsia="楷体_GB2312" w:cs="Times New Roman"/>
                <w:sz w:val="24"/>
                <w:lang w:val="en-US" w:eastAsia="zh-CN"/>
              </w:rPr>
              <w:t>PM</w:t>
            </w:r>
            <w:r>
              <w:rPr>
                <w:rFonts w:hint="eastAsia" w:ascii="Times New Roman" w:hAnsi="Times New Roman" w:eastAsia="楷体_GB2312" w:cs="Times New Roman"/>
                <w:sz w:val="24"/>
                <w:vertAlign w:val="subscript"/>
              </w:rPr>
              <w:t>2.5</w:t>
            </w:r>
            <w:r>
              <w:rPr>
                <w:rFonts w:hint="eastAsia" w:ascii="Times New Roman" w:hAnsi="Times New Roman" w:eastAsia="楷体_GB2312" w:cs="Times New Roman"/>
                <w:sz w:val="24"/>
              </w:rPr>
              <w:t>）浓度（µg/m</w:t>
            </w:r>
            <w:r>
              <w:rPr>
                <w:rFonts w:ascii="Times New Roman" w:hAnsi="Times New Roman" w:eastAsia="楷体_GB2312" w:cs="Times New Roman"/>
                <w:sz w:val="24"/>
              </w:rPr>
              <w:t>³</w:t>
            </w:r>
            <w:r>
              <w:rPr>
                <w:rFonts w:hint="eastAsia" w:ascii="Times New Roman" w:hAnsi="Times New Roman" w:eastAsia="楷体_GB2312" w:cs="Times New Roman"/>
                <w:sz w:val="24"/>
              </w:rPr>
              <w:t>）</w:t>
            </w:r>
          </w:p>
        </w:tc>
        <w:tc>
          <w:tcPr>
            <w:tcW w:w="1605" w:type="dxa"/>
            <w:shd w:val="clear" w:color="auto" w:fill="auto"/>
            <w:vAlign w:val="center"/>
          </w:tcPr>
          <w:p w14:paraId="107A8042">
            <w:pPr>
              <w:widowControl w:val="0"/>
              <w:snapToGrid w:val="0"/>
              <w:spacing w:before="31" w:beforeLines="10" w:after="31" w:afterLines="10" w:line="240" w:lineRule="auto"/>
              <w:jc w:val="center"/>
              <w:textAlignment w:val="center"/>
              <w:rPr>
                <w:rFonts w:hint="eastAsia" w:ascii="Times New Roman" w:hAnsi="Times New Roman" w:eastAsia="楷体_GB2312" w:cs="Times New Roman"/>
                <w:color w:val="000000"/>
                <w:kern w:val="0"/>
                <w:sz w:val="24"/>
                <w:szCs w:val="24"/>
                <w:lang w:val="en-US" w:eastAsia="zh-CN"/>
              </w:rPr>
            </w:pPr>
            <w:r>
              <w:rPr>
                <w:rFonts w:ascii="Times New Roman" w:hAnsi="Times New Roman" w:eastAsia="楷体_GB2312" w:cs="Times New Roman"/>
                <w:color w:val="000000"/>
                <w:kern w:val="0"/>
                <w:sz w:val="24"/>
              </w:rPr>
              <w:t>—</w:t>
            </w:r>
          </w:p>
        </w:tc>
        <w:tc>
          <w:tcPr>
            <w:tcW w:w="1518" w:type="dxa"/>
            <w:shd w:val="clear" w:color="auto" w:fill="auto"/>
            <w:vAlign w:val="center"/>
          </w:tcPr>
          <w:p w14:paraId="2105AB69">
            <w:pPr>
              <w:widowControl w:val="0"/>
              <w:snapToGrid w:val="0"/>
              <w:spacing w:before="31" w:beforeLines="10" w:after="31" w:afterLines="10" w:line="240" w:lineRule="auto"/>
              <w:jc w:val="center"/>
              <w:textAlignment w:val="center"/>
              <w:rPr>
                <w:rFonts w:hint="eastAsia" w:ascii="Times New Roman" w:hAnsi="Times New Roman" w:eastAsia="楷体_GB2312" w:cs="Times New Roman"/>
                <w:color w:val="000000"/>
                <w:kern w:val="0"/>
                <w:sz w:val="24"/>
                <w:szCs w:val="24"/>
                <w:lang w:val="en-US" w:eastAsia="zh-CN"/>
              </w:rPr>
            </w:pPr>
            <w:r>
              <w:rPr>
                <w:rFonts w:ascii="Times New Roman" w:hAnsi="Times New Roman" w:eastAsia="楷体_GB2312" w:cs="Times New Roman"/>
                <w:sz w:val="24"/>
              </w:rPr>
              <w:t>完成</w:t>
            </w:r>
            <w:r>
              <w:rPr>
                <w:rFonts w:hint="eastAsia" w:ascii="Times New Roman" w:hAnsi="Times New Roman" w:eastAsia="楷体_GB2312" w:cs="Times New Roman"/>
                <w:sz w:val="24"/>
              </w:rPr>
              <w:t>州</w:t>
            </w:r>
            <w:r>
              <w:rPr>
                <w:rFonts w:ascii="Times New Roman" w:hAnsi="Times New Roman" w:eastAsia="楷体_GB2312" w:cs="Times New Roman"/>
                <w:sz w:val="24"/>
              </w:rPr>
              <w:t>上下达任务</w:t>
            </w:r>
          </w:p>
        </w:tc>
        <w:tc>
          <w:tcPr>
            <w:tcW w:w="1215" w:type="dxa"/>
            <w:shd w:val="clear" w:color="auto" w:fill="auto"/>
            <w:vAlign w:val="center"/>
          </w:tcPr>
          <w:p w14:paraId="37924E5F">
            <w:pPr>
              <w:widowControl w:val="0"/>
              <w:snapToGrid w:val="0"/>
              <w:spacing w:before="31" w:beforeLines="10" w:after="31" w:afterLines="10" w:line="240" w:lineRule="auto"/>
              <w:jc w:val="center"/>
              <w:textAlignment w:val="center"/>
              <w:rPr>
                <w:rFonts w:hint="eastAsia" w:ascii="Times New Roman" w:hAnsi="Times New Roman" w:eastAsia="楷体_GB2312" w:cs="Times New Roman"/>
                <w:color w:val="000000"/>
                <w:kern w:val="0"/>
                <w:sz w:val="24"/>
                <w:szCs w:val="24"/>
                <w:lang w:val="en-US" w:eastAsia="zh-CN"/>
              </w:rPr>
            </w:pPr>
            <w:r>
              <w:rPr>
                <w:rFonts w:ascii="Times New Roman" w:hAnsi="Times New Roman" w:eastAsia="楷体_GB2312" w:cs="Times New Roman"/>
                <w:color w:val="000000"/>
                <w:kern w:val="0"/>
                <w:sz w:val="24"/>
              </w:rPr>
              <w:t>约束性</w:t>
            </w:r>
          </w:p>
        </w:tc>
      </w:tr>
      <w:tr w14:paraId="6C7F0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23" w:type="dxa"/>
            <w:shd w:val="clear" w:color="auto" w:fill="auto"/>
            <w:vAlign w:val="center"/>
          </w:tcPr>
          <w:p w14:paraId="4199D017">
            <w:pPr>
              <w:widowControl w:val="0"/>
              <w:snapToGrid w:val="0"/>
              <w:spacing w:before="31" w:beforeLines="10" w:after="31" w:afterLines="10" w:line="240" w:lineRule="auto"/>
              <w:textAlignment w:val="center"/>
              <w:rPr>
                <w:rFonts w:hint="eastAsia" w:ascii="Times New Roman" w:hAnsi="Times New Roman" w:eastAsia="楷体_GB2312" w:cs="Times New Roman"/>
                <w:color w:val="000000"/>
                <w:kern w:val="0"/>
                <w:sz w:val="24"/>
                <w:szCs w:val="24"/>
                <w:lang w:val="en-US" w:eastAsia="zh-CN"/>
              </w:rPr>
            </w:pPr>
            <w:r>
              <w:rPr>
                <w:rFonts w:hint="eastAsia" w:ascii="Times New Roman" w:hAnsi="Times New Roman" w:eastAsia="楷体_GB2312" w:cs="Times New Roman"/>
                <w:color w:val="000000"/>
                <w:kern w:val="0"/>
                <w:sz w:val="24"/>
                <w:lang w:val="en-US" w:eastAsia="zh-CN"/>
              </w:rPr>
              <w:t>8</w:t>
            </w:r>
            <w:r>
              <w:rPr>
                <w:rFonts w:hint="eastAsia" w:ascii="Times New Roman" w:hAnsi="Times New Roman" w:eastAsia="楷体_GB2312" w:cs="Times New Roman"/>
                <w:color w:val="000000"/>
                <w:kern w:val="0"/>
                <w:sz w:val="24"/>
              </w:rPr>
              <w:t>.</w:t>
            </w:r>
            <w:r>
              <w:rPr>
                <w:rFonts w:ascii="Times New Roman" w:hAnsi="Times New Roman" w:eastAsia="楷体_GB2312" w:cs="Times New Roman"/>
                <w:color w:val="000000"/>
                <w:kern w:val="0"/>
                <w:sz w:val="24"/>
              </w:rPr>
              <w:t>单位地区生产总值二氧化碳排放降低（%）</w:t>
            </w:r>
          </w:p>
        </w:tc>
        <w:tc>
          <w:tcPr>
            <w:tcW w:w="1605" w:type="dxa"/>
            <w:shd w:val="clear" w:color="auto" w:fill="auto"/>
            <w:vAlign w:val="center"/>
          </w:tcPr>
          <w:p w14:paraId="5A5A0A5B">
            <w:pPr>
              <w:widowControl w:val="0"/>
              <w:snapToGrid w:val="0"/>
              <w:spacing w:before="31" w:beforeLines="10" w:after="31" w:afterLines="10" w:line="240" w:lineRule="auto"/>
              <w:jc w:val="center"/>
              <w:textAlignment w:val="center"/>
              <w:rPr>
                <w:rFonts w:hint="eastAsia" w:ascii="Times New Roman" w:hAnsi="Times New Roman" w:eastAsia="楷体_GB2312" w:cs="Times New Roman"/>
                <w:color w:val="000000"/>
                <w:kern w:val="0"/>
                <w:sz w:val="24"/>
                <w:szCs w:val="24"/>
                <w:lang w:val="en-US" w:eastAsia="zh-CN"/>
              </w:rPr>
            </w:pPr>
            <w:r>
              <w:rPr>
                <w:rFonts w:ascii="Times New Roman" w:hAnsi="Times New Roman" w:eastAsia="楷体_GB2312" w:cs="Times New Roman"/>
                <w:color w:val="000000"/>
                <w:kern w:val="0"/>
                <w:sz w:val="24"/>
              </w:rPr>
              <w:t>—</w:t>
            </w:r>
          </w:p>
        </w:tc>
        <w:tc>
          <w:tcPr>
            <w:tcW w:w="1518" w:type="dxa"/>
            <w:shd w:val="clear" w:color="auto" w:fill="auto"/>
            <w:vAlign w:val="center"/>
          </w:tcPr>
          <w:p w14:paraId="24E7EEAD">
            <w:pPr>
              <w:widowControl w:val="0"/>
              <w:snapToGrid w:val="0"/>
              <w:spacing w:before="31" w:beforeLines="10" w:after="31" w:afterLines="10" w:line="240" w:lineRule="auto"/>
              <w:jc w:val="center"/>
              <w:textAlignment w:val="center"/>
              <w:rPr>
                <w:rFonts w:hint="eastAsia" w:ascii="Times New Roman" w:hAnsi="Times New Roman" w:eastAsia="楷体_GB2312" w:cs="Times New Roman"/>
                <w:color w:val="000000"/>
                <w:kern w:val="0"/>
                <w:sz w:val="24"/>
                <w:szCs w:val="24"/>
                <w:lang w:val="en-US" w:eastAsia="zh-CN"/>
              </w:rPr>
            </w:pPr>
            <w:r>
              <w:rPr>
                <w:rFonts w:ascii="Times New Roman" w:hAnsi="Times New Roman" w:eastAsia="楷体_GB2312" w:cs="Times New Roman"/>
                <w:sz w:val="24"/>
              </w:rPr>
              <w:t>完成</w:t>
            </w:r>
            <w:r>
              <w:rPr>
                <w:rFonts w:hint="eastAsia" w:ascii="Times New Roman" w:hAnsi="Times New Roman" w:eastAsia="楷体_GB2312" w:cs="Times New Roman"/>
                <w:sz w:val="24"/>
              </w:rPr>
              <w:t>州</w:t>
            </w:r>
            <w:r>
              <w:rPr>
                <w:rFonts w:ascii="Times New Roman" w:hAnsi="Times New Roman" w:eastAsia="楷体_GB2312" w:cs="Times New Roman"/>
                <w:sz w:val="24"/>
              </w:rPr>
              <w:t>上下达任务</w:t>
            </w:r>
          </w:p>
        </w:tc>
        <w:tc>
          <w:tcPr>
            <w:tcW w:w="1215" w:type="dxa"/>
            <w:shd w:val="clear" w:color="auto" w:fill="auto"/>
            <w:vAlign w:val="center"/>
          </w:tcPr>
          <w:p w14:paraId="4E8B9ED1">
            <w:pPr>
              <w:widowControl w:val="0"/>
              <w:snapToGrid w:val="0"/>
              <w:spacing w:before="31" w:beforeLines="10" w:after="31" w:afterLines="10" w:line="240" w:lineRule="auto"/>
              <w:jc w:val="center"/>
              <w:textAlignment w:val="center"/>
              <w:rPr>
                <w:rFonts w:hint="eastAsia" w:ascii="Times New Roman" w:hAnsi="Times New Roman" w:eastAsia="楷体_GB2312" w:cs="Times New Roman"/>
                <w:color w:val="000000"/>
                <w:kern w:val="0"/>
                <w:sz w:val="24"/>
                <w:szCs w:val="24"/>
                <w:lang w:val="en-US" w:eastAsia="zh-CN"/>
              </w:rPr>
            </w:pPr>
            <w:r>
              <w:rPr>
                <w:rFonts w:ascii="Times New Roman" w:hAnsi="Times New Roman" w:eastAsia="楷体_GB2312" w:cs="Times New Roman"/>
                <w:color w:val="000000"/>
                <w:kern w:val="0"/>
                <w:sz w:val="24"/>
              </w:rPr>
              <w:t>约束性</w:t>
            </w:r>
          </w:p>
        </w:tc>
      </w:tr>
      <w:tr w14:paraId="46056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23" w:type="dxa"/>
            <w:shd w:val="clear" w:color="auto" w:fill="auto"/>
            <w:vAlign w:val="center"/>
          </w:tcPr>
          <w:p w14:paraId="00C92AC6">
            <w:pPr>
              <w:widowControl w:val="0"/>
              <w:snapToGrid w:val="0"/>
              <w:spacing w:before="31" w:beforeLines="10" w:after="31" w:afterLines="10" w:line="240" w:lineRule="auto"/>
              <w:textAlignment w:val="center"/>
              <w:rPr>
                <w:rFonts w:hint="eastAsia" w:ascii="Times New Roman" w:hAnsi="Times New Roman" w:eastAsia="楷体_GB2312" w:cs="Times New Roman"/>
                <w:color w:val="000000"/>
                <w:kern w:val="0"/>
                <w:sz w:val="24"/>
                <w:szCs w:val="24"/>
                <w:lang w:val="en-US" w:eastAsia="zh-CN"/>
              </w:rPr>
            </w:pPr>
            <w:r>
              <w:rPr>
                <w:rFonts w:hint="eastAsia" w:ascii="Times New Roman" w:hAnsi="Times New Roman" w:eastAsia="楷体_GB2312" w:cs="Times New Roman"/>
                <w:color w:val="000000"/>
                <w:kern w:val="0"/>
                <w:sz w:val="24"/>
                <w:lang w:val="en-US" w:eastAsia="zh-CN"/>
              </w:rPr>
              <w:t>9</w:t>
            </w:r>
            <w:r>
              <w:rPr>
                <w:rFonts w:hint="eastAsia" w:ascii="Times New Roman" w:hAnsi="Times New Roman" w:eastAsia="楷体_GB2312" w:cs="Times New Roman"/>
                <w:color w:val="000000"/>
                <w:kern w:val="0"/>
                <w:sz w:val="24"/>
              </w:rPr>
              <w:t>.</w:t>
            </w:r>
            <w:r>
              <w:rPr>
                <w:rFonts w:ascii="Times New Roman" w:hAnsi="Times New Roman" w:eastAsia="楷体_GB2312" w:cs="Times New Roman"/>
                <w:sz w:val="24"/>
              </w:rPr>
              <w:t>非化石能源占能源消费总量比例（%）</w:t>
            </w:r>
          </w:p>
        </w:tc>
        <w:tc>
          <w:tcPr>
            <w:tcW w:w="1605" w:type="dxa"/>
            <w:shd w:val="clear" w:color="auto" w:fill="auto"/>
            <w:vAlign w:val="center"/>
          </w:tcPr>
          <w:p w14:paraId="1C159413">
            <w:pPr>
              <w:widowControl w:val="0"/>
              <w:snapToGrid w:val="0"/>
              <w:spacing w:before="31" w:beforeLines="10" w:after="31" w:afterLines="10" w:line="240" w:lineRule="auto"/>
              <w:jc w:val="center"/>
              <w:textAlignment w:val="center"/>
              <w:rPr>
                <w:rFonts w:hint="eastAsia" w:ascii="Times New Roman" w:hAnsi="Times New Roman" w:eastAsia="楷体_GB2312" w:cs="Times New Roman"/>
                <w:color w:val="000000"/>
                <w:kern w:val="0"/>
                <w:sz w:val="24"/>
                <w:szCs w:val="24"/>
                <w:lang w:val="en-US" w:eastAsia="zh-CN"/>
              </w:rPr>
            </w:pPr>
            <w:r>
              <w:rPr>
                <w:rFonts w:ascii="Times New Roman" w:hAnsi="Times New Roman" w:eastAsia="楷体_GB2312" w:cs="Times New Roman"/>
                <w:color w:val="000000"/>
                <w:kern w:val="0"/>
                <w:sz w:val="24"/>
              </w:rPr>
              <w:t>—</w:t>
            </w:r>
          </w:p>
        </w:tc>
        <w:tc>
          <w:tcPr>
            <w:tcW w:w="1518" w:type="dxa"/>
            <w:shd w:val="clear" w:color="auto" w:fill="auto"/>
            <w:vAlign w:val="center"/>
          </w:tcPr>
          <w:p w14:paraId="5BCD9F6F">
            <w:pPr>
              <w:widowControl w:val="0"/>
              <w:snapToGrid w:val="0"/>
              <w:spacing w:before="31" w:beforeLines="10" w:after="31" w:afterLines="10" w:line="240" w:lineRule="auto"/>
              <w:jc w:val="center"/>
              <w:textAlignment w:val="center"/>
              <w:rPr>
                <w:rFonts w:hint="eastAsia" w:ascii="Times New Roman" w:hAnsi="Times New Roman" w:eastAsia="楷体_GB2312" w:cs="Times New Roman"/>
                <w:color w:val="000000"/>
                <w:kern w:val="0"/>
                <w:sz w:val="24"/>
                <w:szCs w:val="24"/>
                <w:lang w:val="en-US" w:eastAsia="zh-CN"/>
              </w:rPr>
            </w:pPr>
            <w:r>
              <w:rPr>
                <w:rFonts w:ascii="Times New Roman" w:hAnsi="Times New Roman" w:eastAsia="楷体_GB2312" w:cs="Times New Roman"/>
                <w:sz w:val="24"/>
              </w:rPr>
              <w:t>完成</w:t>
            </w:r>
            <w:r>
              <w:rPr>
                <w:rFonts w:hint="eastAsia" w:ascii="Times New Roman" w:hAnsi="Times New Roman" w:eastAsia="楷体_GB2312" w:cs="Times New Roman"/>
                <w:sz w:val="24"/>
              </w:rPr>
              <w:t>州</w:t>
            </w:r>
            <w:r>
              <w:rPr>
                <w:rFonts w:ascii="Times New Roman" w:hAnsi="Times New Roman" w:eastAsia="楷体_GB2312" w:cs="Times New Roman"/>
                <w:sz w:val="24"/>
              </w:rPr>
              <w:t>上下达任务</w:t>
            </w:r>
          </w:p>
        </w:tc>
        <w:tc>
          <w:tcPr>
            <w:tcW w:w="1215" w:type="dxa"/>
            <w:shd w:val="clear" w:color="auto" w:fill="auto"/>
            <w:vAlign w:val="center"/>
          </w:tcPr>
          <w:p w14:paraId="5CBF651F">
            <w:pPr>
              <w:widowControl w:val="0"/>
              <w:snapToGrid w:val="0"/>
              <w:spacing w:before="31" w:beforeLines="10" w:after="31" w:afterLines="10" w:line="240" w:lineRule="auto"/>
              <w:jc w:val="center"/>
              <w:textAlignment w:val="center"/>
              <w:rPr>
                <w:rFonts w:hint="eastAsia" w:ascii="Times New Roman" w:hAnsi="Times New Roman" w:eastAsia="楷体_GB2312" w:cs="Times New Roman"/>
                <w:color w:val="000000"/>
                <w:kern w:val="0"/>
                <w:sz w:val="24"/>
                <w:szCs w:val="24"/>
                <w:lang w:val="en-US" w:eastAsia="zh-CN"/>
              </w:rPr>
            </w:pPr>
            <w:r>
              <w:rPr>
                <w:rFonts w:ascii="Times New Roman" w:hAnsi="Times New Roman" w:eastAsia="楷体_GB2312" w:cs="Times New Roman"/>
                <w:color w:val="000000"/>
                <w:kern w:val="0"/>
                <w:sz w:val="24"/>
              </w:rPr>
              <w:t>约束性</w:t>
            </w:r>
          </w:p>
        </w:tc>
      </w:tr>
      <w:tr w14:paraId="0C67C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23" w:type="dxa"/>
            <w:shd w:val="clear" w:color="auto" w:fill="auto"/>
            <w:vAlign w:val="center"/>
          </w:tcPr>
          <w:p w14:paraId="3169FC6C">
            <w:pPr>
              <w:widowControl w:val="0"/>
              <w:snapToGrid w:val="0"/>
              <w:spacing w:before="31" w:beforeLines="10" w:after="31" w:afterLines="10" w:line="240" w:lineRule="auto"/>
              <w:textAlignment w:val="center"/>
              <w:rPr>
                <w:rFonts w:hint="eastAsia" w:ascii="Times New Roman" w:hAnsi="Times New Roman" w:eastAsia="楷体_GB2312" w:cs="Times New Roman"/>
                <w:color w:val="000000"/>
                <w:kern w:val="0"/>
                <w:sz w:val="24"/>
                <w:szCs w:val="24"/>
                <w:lang w:val="en-US" w:eastAsia="zh-CN"/>
              </w:rPr>
            </w:pPr>
            <w:r>
              <w:rPr>
                <w:rFonts w:hint="eastAsia" w:ascii="Times New Roman" w:hAnsi="Times New Roman" w:eastAsia="楷体_GB2312" w:cs="Times New Roman"/>
                <w:color w:val="000000"/>
                <w:kern w:val="0"/>
                <w:sz w:val="24"/>
                <w:lang w:val="en-US" w:eastAsia="zh-CN"/>
              </w:rPr>
              <w:t>10</w:t>
            </w:r>
            <w:r>
              <w:rPr>
                <w:rFonts w:ascii="Times New Roman" w:hAnsi="Times New Roman" w:eastAsia="楷体_GB2312" w:cs="Times New Roman"/>
                <w:color w:val="000000"/>
                <w:kern w:val="0"/>
                <w:sz w:val="24"/>
              </w:rPr>
              <w:t>.</w:t>
            </w:r>
            <w:r>
              <w:rPr>
                <w:rStyle w:val="43"/>
                <w:rFonts w:ascii="Times New Roman" w:hAnsi="Times New Roman" w:eastAsia="楷体_GB2312" w:cs="Times New Roman"/>
                <w:sz w:val="24"/>
                <w:szCs w:val="24"/>
              </w:rPr>
              <w:t>空气质量优良天数比率（</w:t>
            </w:r>
            <w:r>
              <w:rPr>
                <w:rFonts w:ascii="Times New Roman" w:hAnsi="Times New Roman" w:eastAsia="楷体_GB2312" w:cs="Times New Roman"/>
                <w:color w:val="000000"/>
                <w:kern w:val="0"/>
                <w:sz w:val="24"/>
              </w:rPr>
              <w:t>%）</w:t>
            </w:r>
          </w:p>
        </w:tc>
        <w:tc>
          <w:tcPr>
            <w:tcW w:w="1605" w:type="dxa"/>
            <w:shd w:val="clear" w:color="auto" w:fill="auto"/>
            <w:vAlign w:val="center"/>
          </w:tcPr>
          <w:p w14:paraId="15D9E903">
            <w:pPr>
              <w:widowControl w:val="0"/>
              <w:snapToGrid w:val="0"/>
              <w:spacing w:before="31" w:beforeLines="10" w:after="31" w:afterLines="10" w:line="240" w:lineRule="auto"/>
              <w:jc w:val="center"/>
              <w:textAlignment w:val="center"/>
              <w:rPr>
                <w:rFonts w:hint="eastAsia" w:ascii="Times New Roman" w:hAnsi="Times New Roman" w:eastAsia="楷体_GB2312" w:cs="Times New Roman"/>
                <w:color w:val="000000"/>
                <w:kern w:val="0"/>
                <w:sz w:val="24"/>
                <w:szCs w:val="24"/>
                <w:lang w:val="en-US" w:eastAsia="zh-CN"/>
              </w:rPr>
            </w:pPr>
            <w:r>
              <w:rPr>
                <w:rFonts w:ascii="Times New Roman" w:hAnsi="Times New Roman" w:eastAsia="楷体_GB2312" w:cs="Times New Roman"/>
                <w:color w:val="000000"/>
                <w:kern w:val="0"/>
                <w:sz w:val="24"/>
              </w:rPr>
              <w:t>—</w:t>
            </w:r>
          </w:p>
        </w:tc>
        <w:tc>
          <w:tcPr>
            <w:tcW w:w="1518" w:type="dxa"/>
            <w:shd w:val="clear" w:color="auto" w:fill="auto"/>
            <w:vAlign w:val="center"/>
          </w:tcPr>
          <w:p w14:paraId="35DBFFE4">
            <w:pPr>
              <w:widowControl w:val="0"/>
              <w:snapToGrid w:val="0"/>
              <w:spacing w:before="31" w:beforeLines="10" w:after="31" w:afterLines="10" w:line="240" w:lineRule="auto"/>
              <w:jc w:val="center"/>
              <w:textAlignment w:val="center"/>
              <w:rPr>
                <w:rFonts w:hint="eastAsia" w:ascii="Times New Roman" w:hAnsi="Times New Roman" w:eastAsia="楷体_GB2312" w:cs="Times New Roman"/>
                <w:color w:val="000000"/>
                <w:kern w:val="0"/>
                <w:sz w:val="24"/>
                <w:szCs w:val="24"/>
                <w:lang w:val="en-US" w:eastAsia="zh-CN"/>
              </w:rPr>
            </w:pPr>
            <w:r>
              <w:rPr>
                <w:rStyle w:val="43"/>
                <w:rFonts w:ascii="Times New Roman" w:hAnsi="Times New Roman" w:eastAsia="楷体_GB2312" w:cs="Times New Roman"/>
                <w:sz w:val="24"/>
                <w:szCs w:val="24"/>
              </w:rPr>
              <w:t>完成州上下达任务</w:t>
            </w:r>
          </w:p>
        </w:tc>
        <w:tc>
          <w:tcPr>
            <w:tcW w:w="1215" w:type="dxa"/>
            <w:shd w:val="clear" w:color="auto" w:fill="auto"/>
            <w:vAlign w:val="center"/>
          </w:tcPr>
          <w:p w14:paraId="032A9051">
            <w:pPr>
              <w:widowControl w:val="0"/>
              <w:snapToGrid w:val="0"/>
              <w:spacing w:before="31" w:beforeLines="10" w:after="31" w:afterLines="10" w:line="240" w:lineRule="auto"/>
              <w:jc w:val="center"/>
              <w:textAlignment w:val="center"/>
              <w:rPr>
                <w:rFonts w:hint="eastAsia" w:ascii="Times New Roman" w:hAnsi="Times New Roman" w:eastAsia="楷体_GB2312" w:cs="Times New Roman"/>
                <w:color w:val="000000"/>
                <w:kern w:val="0"/>
                <w:sz w:val="24"/>
                <w:szCs w:val="24"/>
                <w:lang w:val="en-US" w:eastAsia="zh-CN"/>
              </w:rPr>
            </w:pPr>
            <w:r>
              <w:rPr>
                <w:rFonts w:ascii="Times New Roman" w:hAnsi="Times New Roman" w:eastAsia="楷体_GB2312" w:cs="Times New Roman"/>
                <w:color w:val="000000"/>
                <w:kern w:val="0"/>
                <w:sz w:val="24"/>
              </w:rPr>
              <w:t>约束性</w:t>
            </w:r>
          </w:p>
        </w:tc>
      </w:tr>
      <w:tr w14:paraId="48EDC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23" w:type="dxa"/>
            <w:shd w:val="clear" w:color="auto" w:fill="auto"/>
            <w:vAlign w:val="center"/>
          </w:tcPr>
          <w:p w14:paraId="514E549D">
            <w:pPr>
              <w:widowControl w:val="0"/>
              <w:snapToGrid w:val="0"/>
              <w:spacing w:before="31" w:beforeLines="10" w:after="31" w:afterLines="10" w:line="240" w:lineRule="auto"/>
              <w:textAlignment w:val="center"/>
              <w:rPr>
                <w:rFonts w:hint="eastAsia" w:ascii="Times New Roman" w:hAnsi="Times New Roman" w:eastAsia="楷体_GB2312" w:cs="Times New Roman"/>
                <w:color w:val="000000"/>
                <w:kern w:val="0"/>
                <w:sz w:val="24"/>
                <w:szCs w:val="24"/>
                <w:lang w:val="en-US" w:eastAsia="zh-CN"/>
              </w:rPr>
            </w:pPr>
            <w:r>
              <w:rPr>
                <w:rFonts w:hint="eastAsia" w:ascii="Times New Roman" w:hAnsi="Times New Roman" w:eastAsia="楷体_GB2312" w:cs="Times New Roman"/>
                <w:color w:val="000000"/>
                <w:kern w:val="0"/>
                <w:sz w:val="24"/>
              </w:rPr>
              <w:t>1</w:t>
            </w:r>
            <w:r>
              <w:rPr>
                <w:rFonts w:hint="eastAsia" w:ascii="Times New Roman" w:hAnsi="Times New Roman" w:eastAsia="楷体_GB2312" w:cs="Times New Roman"/>
                <w:color w:val="000000"/>
                <w:kern w:val="0"/>
                <w:sz w:val="24"/>
                <w:lang w:val="en-US" w:eastAsia="zh-CN"/>
              </w:rPr>
              <w:t>1</w:t>
            </w:r>
            <w:r>
              <w:rPr>
                <w:rFonts w:ascii="Times New Roman" w:hAnsi="Times New Roman" w:eastAsia="楷体_GB2312" w:cs="Times New Roman"/>
                <w:color w:val="000000"/>
                <w:kern w:val="0"/>
                <w:sz w:val="24"/>
              </w:rPr>
              <w:t>.</w:t>
            </w:r>
            <w:r>
              <w:rPr>
                <w:rFonts w:hint="eastAsia" w:ascii="Times New Roman" w:hAnsi="Times New Roman" w:eastAsia="楷体_GB2312" w:cs="Times New Roman"/>
                <w:color w:val="000000"/>
                <w:kern w:val="0"/>
                <w:sz w:val="24"/>
              </w:rPr>
              <w:t>优良水体比例</w:t>
            </w:r>
            <w:r>
              <w:rPr>
                <w:rFonts w:ascii="Times New Roman" w:hAnsi="Times New Roman" w:eastAsia="楷体_GB2312" w:cs="Times New Roman"/>
                <w:color w:val="000000"/>
                <w:kern w:val="0"/>
                <w:sz w:val="24"/>
              </w:rPr>
              <w:t>（%）</w:t>
            </w:r>
          </w:p>
        </w:tc>
        <w:tc>
          <w:tcPr>
            <w:tcW w:w="1605" w:type="dxa"/>
            <w:shd w:val="clear" w:color="auto" w:fill="auto"/>
            <w:vAlign w:val="center"/>
          </w:tcPr>
          <w:p w14:paraId="194CF943">
            <w:pPr>
              <w:widowControl w:val="0"/>
              <w:snapToGrid w:val="0"/>
              <w:spacing w:before="31" w:beforeLines="10" w:after="31" w:afterLines="10" w:line="240" w:lineRule="auto"/>
              <w:jc w:val="center"/>
              <w:textAlignment w:val="center"/>
              <w:rPr>
                <w:rFonts w:hint="eastAsia" w:ascii="Times New Roman" w:hAnsi="Times New Roman" w:eastAsia="楷体_GB2312" w:cs="Times New Roman"/>
                <w:color w:val="000000"/>
                <w:kern w:val="0"/>
                <w:sz w:val="24"/>
                <w:szCs w:val="24"/>
                <w:lang w:val="en-US" w:eastAsia="zh-CN"/>
              </w:rPr>
            </w:pPr>
            <w:r>
              <w:rPr>
                <w:rFonts w:ascii="Times New Roman" w:hAnsi="Times New Roman" w:eastAsia="楷体_GB2312" w:cs="Times New Roman"/>
                <w:color w:val="000000"/>
                <w:kern w:val="0"/>
                <w:sz w:val="24"/>
              </w:rPr>
              <w:t>—</w:t>
            </w:r>
          </w:p>
        </w:tc>
        <w:tc>
          <w:tcPr>
            <w:tcW w:w="1518" w:type="dxa"/>
            <w:shd w:val="clear" w:color="auto" w:fill="auto"/>
            <w:vAlign w:val="center"/>
          </w:tcPr>
          <w:p w14:paraId="255BFC84">
            <w:pPr>
              <w:widowControl w:val="0"/>
              <w:snapToGrid w:val="0"/>
              <w:spacing w:before="31" w:beforeLines="10" w:after="31" w:afterLines="10" w:line="240" w:lineRule="auto"/>
              <w:jc w:val="center"/>
              <w:textAlignment w:val="center"/>
              <w:rPr>
                <w:rFonts w:hint="eastAsia" w:ascii="Times New Roman" w:hAnsi="Times New Roman" w:eastAsia="楷体_GB2312" w:cs="Times New Roman"/>
                <w:color w:val="000000"/>
                <w:kern w:val="0"/>
                <w:sz w:val="24"/>
                <w:szCs w:val="24"/>
                <w:lang w:val="en-US" w:eastAsia="zh-CN"/>
              </w:rPr>
            </w:pPr>
            <w:r>
              <w:rPr>
                <w:rStyle w:val="43"/>
                <w:rFonts w:ascii="Times New Roman" w:hAnsi="Times New Roman" w:eastAsia="楷体_GB2312" w:cs="Times New Roman"/>
                <w:sz w:val="24"/>
                <w:szCs w:val="24"/>
              </w:rPr>
              <w:t>完成州上下达任务</w:t>
            </w:r>
          </w:p>
        </w:tc>
        <w:tc>
          <w:tcPr>
            <w:tcW w:w="1215" w:type="dxa"/>
            <w:shd w:val="clear" w:color="auto" w:fill="auto"/>
            <w:vAlign w:val="center"/>
          </w:tcPr>
          <w:p w14:paraId="5D5366E1">
            <w:pPr>
              <w:widowControl w:val="0"/>
              <w:snapToGrid w:val="0"/>
              <w:spacing w:before="31" w:beforeLines="10" w:after="31" w:afterLines="10" w:line="240" w:lineRule="auto"/>
              <w:jc w:val="center"/>
              <w:textAlignment w:val="center"/>
              <w:rPr>
                <w:rFonts w:hint="eastAsia" w:ascii="Times New Roman" w:hAnsi="Times New Roman" w:eastAsia="楷体_GB2312" w:cs="Times New Roman"/>
                <w:color w:val="000000"/>
                <w:kern w:val="0"/>
                <w:sz w:val="24"/>
                <w:szCs w:val="24"/>
                <w:lang w:val="en-US" w:eastAsia="zh-CN"/>
              </w:rPr>
            </w:pPr>
            <w:r>
              <w:rPr>
                <w:rFonts w:ascii="Times New Roman" w:hAnsi="Times New Roman" w:eastAsia="楷体_GB2312" w:cs="Times New Roman"/>
                <w:color w:val="000000"/>
                <w:kern w:val="0"/>
                <w:sz w:val="24"/>
              </w:rPr>
              <w:t>约束性</w:t>
            </w:r>
          </w:p>
        </w:tc>
      </w:tr>
      <w:tr w14:paraId="6054B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23" w:type="dxa"/>
            <w:shd w:val="clear" w:color="auto" w:fill="auto"/>
            <w:vAlign w:val="center"/>
          </w:tcPr>
          <w:p w14:paraId="71AF0329">
            <w:pPr>
              <w:snapToGrid w:val="0"/>
              <w:spacing w:before="31" w:beforeLines="10" w:after="31" w:afterLines="10"/>
              <w:rPr>
                <w:rFonts w:hint="eastAsia" w:ascii="Times New Roman" w:hAnsi="Times New Roman" w:eastAsia="楷体_GB2312" w:cs="Times New Roman"/>
                <w:color w:val="000000"/>
                <w:kern w:val="0"/>
                <w:sz w:val="24"/>
                <w:szCs w:val="24"/>
                <w:lang w:val="en-US" w:eastAsia="zh-CN"/>
              </w:rPr>
            </w:pPr>
            <w:r>
              <w:rPr>
                <w:rFonts w:hint="eastAsia" w:ascii="Times New Roman" w:hAnsi="Times New Roman" w:eastAsia="楷体_GB2312" w:cs="Times New Roman"/>
                <w:color w:val="000000"/>
                <w:kern w:val="0"/>
                <w:sz w:val="24"/>
              </w:rPr>
              <w:t>1</w:t>
            </w:r>
            <w:r>
              <w:rPr>
                <w:rFonts w:hint="eastAsia" w:ascii="Times New Roman" w:hAnsi="Times New Roman" w:eastAsia="楷体_GB2312" w:cs="Times New Roman"/>
                <w:color w:val="000000"/>
                <w:kern w:val="0"/>
                <w:sz w:val="24"/>
                <w:lang w:val="en-US" w:eastAsia="zh-CN"/>
              </w:rPr>
              <w:t>2</w:t>
            </w:r>
            <w:r>
              <w:rPr>
                <w:rFonts w:ascii="Times New Roman" w:hAnsi="Times New Roman" w:eastAsia="楷体_GB2312" w:cs="Times New Roman"/>
                <w:color w:val="000000"/>
                <w:kern w:val="0"/>
                <w:sz w:val="24"/>
              </w:rPr>
              <w:t>.</w:t>
            </w:r>
            <w:r>
              <w:rPr>
                <w:rFonts w:ascii="Times New Roman" w:hAnsi="Times New Roman" w:eastAsia="楷体_GB2312" w:cs="Times New Roman"/>
                <w:bCs/>
                <w:color w:val="000000"/>
                <w:sz w:val="24"/>
              </w:rPr>
              <w:t>森林覆盖率（%）</w:t>
            </w:r>
          </w:p>
        </w:tc>
        <w:tc>
          <w:tcPr>
            <w:tcW w:w="1605" w:type="dxa"/>
            <w:shd w:val="clear" w:color="auto" w:fill="auto"/>
            <w:vAlign w:val="center"/>
          </w:tcPr>
          <w:p w14:paraId="00F549D2">
            <w:pPr>
              <w:widowControl w:val="0"/>
              <w:snapToGrid w:val="0"/>
              <w:spacing w:before="31" w:beforeLines="10" w:after="31" w:afterLines="10" w:line="240" w:lineRule="auto"/>
              <w:jc w:val="center"/>
              <w:textAlignment w:val="center"/>
              <w:rPr>
                <w:rFonts w:ascii="Times New Roman" w:hAnsi="Times New Roman" w:eastAsia="楷体_GB2312" w:cs="Times New Roman"/>
                <w:color w:val="000000"/>
                <w:kern w:val="0"/>
                <w:sz w:val="24"/>
                <w:szCs w:val="24"/>
                <w:lang w:val="en-US" w:eastAsia="zh-CN"/>
              </w:rPr>
            </w:pPr>
            <w:r>
              <w:rPr>
                <w:rFonts w:hint="eastAsia" w:ascii="Times New Roman" w:hAnsi="Times New Roman" w:eastAsia="楷体_GB2312" w:cs="Times New Roman"/>
                <w:color w:val="000000"/>
                <w:kern w:val="0"/>
                <w:sz w:val="24"/>
                <w:lang w:val="en-US" w:eastAsia="zh-CN"/>
              </w:rPr>
              <w:t>11</w:t>
            </w:r>
          </w:p>
        </w:tc>
        <w:tc>
          <w:tcPr>
            <w:tcW w:w="1518" w:type="dxa"/>
            <w:shd w:val="clear" w:color="auto" w:fill="auto"/>
            <w:vAlign w:val="center"/>
          </w:tcPr>
          <w:p w14:paraId="0FC6866E">
            <w:pPr>
              <w:widowControl w:val="0"/>
              <w:snapToGrid w:val="0"/>
              <w:spacing w:before="31" w:beforeLines="10" w:after="31" w:afterLines="10" w:line="240" w:lineRule="auto"/>
              <w:jc w:val="center"/>
              <w:textAlignment w:val="center"/>
              <w:rPr>
                <w:rFonts w:hint="eastAsia" w:ascii="Times New Roman" w:hAnsi="Times New Roman" w:eastAsia="楷体_GB2312" w:cs="Times New Roman"/>
                <w:color w:val="000000"/>
                <w:kern w:val="0"/>
                <w:sz w:val="24"/>
                <w:szCs w:val="24"/>
                <w:lang w:val="en-US" w:eastAsia="zh-CN"/>
              </w:rPr>
            </w:pPr>
            <w:r>
              <w:rPr>
                <w:rFonts w:hint="eastAsia" w:ascii="Times New Roman" w:hAnsi="Times New Roman" w:eastAsia="楷体_GB2312" w:cs="Times New Roman"/>
                <w:color w:val="000000"/>
                <w:kern w:val="0"/>
                <w:sz w:val="24"/>
              </w:rPr>
              <w:t>1</w:t>
            </w:r>
            <w:r>
              <w:rPr>
                <w:rFonts w:ascii="Times New Roman" w:hAnsi="Times New Roman" w:eastAsia="楷体_GB2312" w:cs="Times New Roman"/>
                <w:color w:val="000000"/>
                <w:kern w:val="0"/>
                <w:sz w:val="24"/>
              </w:rPr>
              <w:t>1.3</w:t>
            </w:r>
          </w:p>
        </w:tc>
        <w:tc>
          <w:tcPr>
            <w:tcW w:w="1215" w:type="dxa"/>
            <w:shd w:val="clear" w:color="auto" w:fill="auto"/>
            <w:vAlign w:val="center"/>
          </w:tcPr>
          <w:p w14:paraId="1A2F83A9">
            <w:pPr>
              <w:widowControl w:val="0"/>
              <w:snapToGrid w:val="0"/>
              <w:spacing w:before="31" w:beforeLines="10" w:after="31" w:afterLines="10" w:line="240" w:lineRule="auto"/>
              <w:jc w:val="center"/>
              <w:textAlignment w:val="center"/>
              <w:rPr>
                <w:rFonts w:hint="eastAsia" w:ascii="Times New Roman" w:hAnsi="Times New Roman" w:eastAsia="楷体_GB2312" w:cs="Times New Roman"/>
                <w:color w:val="000000"/>
                <w:kern w:val="0"/>
                <w:sz w:val="24"/>
                <w:szCs w:val="24"/>
                <w:lang w:val="en-US" w:eastAsia="zh-CN"/>
              </w:rPr>
            </w:pPr>
            <w:r>
              <w:rPr>
                <w:rFonts w:ascii="Times New Roman" w:hAnsi="Times New Roman" w:eastAsia="楷体_GB2312" w:cs="Times New Roman"/>
                <w:color w:val="000000"/>
                <w:kern w:val="0"/>
                <w:sz w:val="24"/>
              </w:rPr>
              <w:t>约束性</w:t>
            </w:r>
          </w:p>
        </w:tc>
      </w:tr>
      <w:tr w14:paraId="2809C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23" w:type="dxa"/>
            <w:shd w:val="clear" w:color="auto" w:fill="auto"/>
            <w:vAlign w:val="center"/>
          </w:tcPr>
          <w:p w14:paraId="11F1704E">
            <w:pPr>
              <w:widowControl w:val="0"/>
              <w:snapToGrid w:val="0"/>
              <w:spacing w:before="31" w:beforeLines="10" w:after="31" w:afterLines="10" w:line="240" w:lineRule="auto"/>
              <w:textAlignment w:val="center"/>
              <w:rPr>
                <w:rFonts w:hint="eastAsia" w:ascii="Times New Roman" w:hAnsi="Times New Roman" w:eastAsia="楷体_GB2312" w:cs="Times New Roman"/>
                <w:color w:val="000000"/>
                <w:kern w:val="0"/>
                <w:sz w:val="24"/>
                <w:szCs w:val="24"/>
                <w:lang w:val="en-US" w:eastAsia="zh-CN"/>
              </w:rPr>
            </w:pPr>
            <w:r>
              <w:rPr>
                <w:rFonts w:hint="eastAsia" w:ascii="Times New Roman" w:hAnsi="Times New Roman" w:eastAsia="楷体_GB2312" w:cs="Times New Roman"/>
                <w:color w:val="000000"/>
                <w:kern w:val="0"/>
                <w:sz w:val="24"/>
              </w:rPr>
              <w:t>1</w:t>
            </w:r>
            <w:r>
              <w:rPr>
                <w:rFonts w:hint="eastAsia" w:ascii="Times New Roman" w:hAnsi="Times New Roman" w:eastAsia="楷体_GB2312" w:cs="Times New Roman"/>
                <w:color w:val="000000"/>
                <w:kern w:val="0"/>
                <w:sz w:val="24"/>
                <w:lang w:val="en-US" w:eastAsia="zh-CN"/>
              </w:rPr>
              <w:t>3</w:t>
            </w:r>
            <w:r>
              <w:rPr>
                <w:rFonts w:ascii="Times New Roman" w:hAnsi="Times New Roman" w:eastAsia="楷体_GB2312" w:cs="Times New Roman"/>
                <w:color w:val="000000"/>
                <w:kern w:val="0"/>
                <w:sz w:val="24"/>
              </w:rPr>
              <w:t>.</w:t>
            </w:r>
            <w:r>
              <w:rPr>
                <w:rStyle w:val="43"/>
                <w:rFonts w:ascii="Times New Roman" w:hAnsi="Times New Roman" w:eastAsia="楷体_GB2312" w:cs="Times New Roman"/>
                <w:sz w:val="24"/>
                <w:szCs w:val="24"/>
              </w:rPr>
              <w:t>草原植被盖度（</w:t>
            </w:r>
            <w:r>
              <w:rPr>
                <w:rFonts w:ascii="Times New Roman" w:hAnsi="Times New Roman" w:eastAsia="楷体_GB2312" w:cs="Times New Roman"/>
                <w:color w:val="000000"/>
                <w:kern w:val="0"/>
                <w:sz w:val="24"/>
              </w:rPr>
              <w:t>%）</w:t>
            </w:r>
          </w:p>
        </w:tc>
        <w:tc>
          <w:tcPr>
            <w:tcW w:w="1605" w:type="dxa"/>
            <w:shd w:val="clear" w:color="auto" w:fill="auto"/>
            <w:vAlign w:val="center"/>
          </w:tcPr>
          <w:p w14:paraId="12CB6543">
            <w:pPr>
              <w:widowControl w:val="0"/>
              <w:snapToGrid w:val="0"/>
              <w:spacing w:before="31" w:beforeLines="10" w:after="31" w:afterLines="10" w:line="240" w:lineRule="auto"/>
              <w:jc w:val="center"/>
              <w:textAlignment w:val="center"/>
              <w:rPr>
                <w:rFonts w:hint="eastAsia" w:ascii="Times New Roman" w:hAnsi="Times New Roman" w:eastAsia="楷体_GB2312" w:cs="Times New Roman"/>
                <w:color w:val="000000"/>
                <w:kern w:val="0"/>
                <w:sz w:val="24"/>
                <w:szCs w:val="24"/>
                <w:lang w:val="en-US" w:eastAsia="zh-CN"/>
              </w:rPr>
            </w:pPr>
            <w:r>
              <w:rPr>
                <w:rFonts w:hint="eastAsia" w:ascii="Times New Roman" w:hAnsi="Times New Roman" w:eastAsia="楷体_GB2312" w:cs="Times New Roman"/>
                <w:color w:val="000000"/>
                <w:kern w:val="0"/>
                <w:sz w:val="24"/>
              </w:rPr>
              <w:t>＞84.5</w:t>
            </w:r>
          </w:p>
        </w:tc>
        <w:tc>
          <w:tcPr>
            <w:tcW w:w="1518" w:type="dxa"/>
            <w:shd w:val="clear" w:color="auto" w:fill="auto"/>
            <w:vAlign w:val="center"/>
          </w:tcPr>
          <w:p w14:paraId="13B373D3">
            <w:pPr>
              <w:widowControl w:val="0"/>
              <w:snapToGrid w:val="0"/>
              <w:spacing w:before="31" w:beforeLines="10" w:after="31" w:afterLines="10" w:line="240" w:lineRule="auto"/>
              <w:jc w:val="center"/>
              <w:textAlignment w:val="center"/>
              <w:rPr>
                <w:rFonts w:hint="eastAsia" w:ascii="Times New Roman" w:hAnsi="Times New Roman" w:eastAsia="楷体_GB2312" w:cs="Times New Roman"/>
                <w:color w:val="000000"/>
                <w:kern w:val="0"/>
                <w:sz w:val="24"/>
                <w:szCs w:val="24"/>
                <w:lang w:val="en-US" w:eastAsia="zh-CN"/>
              </w:rPr>
            </w:pPr>
            <w:r>
              <w:rPr>
                <w:rFonts w:ascii="Times New Roman" w:hAnsi="Times New Roman" w:eastAsia="楷体_GB2312" w:cs="Times New Roman"/>
                <w:color w:val="000000"/>
                <w:kern w:val="0"/>
                <w:sz w:val="24"/>
              </w:rPr>
              <w:t>84.6</w:t>
            </w:r>
          </w:p>
        </w:tc>
        <w:tc>
          <w:tcPr>
            <w:tcW w:w="1215" w:type="dxa"/>
            <w:shd w:val="clear" w:color="auto" w:fill="auto"/>
            <w:vAlign w:val="center"/>
          </w:tcPr>
          <w:p w14:paraId="15EEA0F8">
            <w:pPr>
              <w:widowControl w:val="0"/>
              <w:snapToGrid w:val="0"/>
              <w:spacing w:before="31" w:beforeLines="10" w:after="31" w:afterLines="10" w:line="240" w:lineRule="auto"/>
              <w:jc w:val="center"/>
              <w:textAlignment w:val="center"/>
              <w:rPr>
                <w:rFonts w:hint="eastAsia" w:ascii="Times New Roman" w:hAnsi="Times New Roman" w:eastAsia="楷体_GB2312" w:cs="Times New Roman"/>
                <w:color w:val="000000"/>
                <w:kern w:val="0"/>
                <w:sz w:val="24"/>
                <w:szCs w:val="24"/>
                <w:lang w:val="en-US" w:eastAsia="zh-CN"/>
              </w:rPr>
            </w:pPr>
            <w:r>
              <w:rPr>
                <w:rFonts w:ascii="Times New Roman" w:hAnsi="Times New Roman" w:eastAsia="楷体_GB2312" w:cs="Times New Roman"/>
                <w:color w:val="000000"/>
                <w:kern w:val="0"/>
                <w:sz w:val="24"/>
              </w:rPr>
              <w:t>约束性</w:t>
            </w:r>
          </w:p>
        </w:tc>
      </w:tr>
      <w:tr w14:paraId="1A52C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gridSpan w:val="4"/>
            <w:shd w:val="clear" w:color="auto" w:fill="auto"/>
            <w:vAlign w:val="center"/>
          </w:tcPr>
          <w:p w14:paraId="4981EB67">
            <w:pPr>
              <w:widowControl w:val="0"/>
              <w:snapToGrid w:val="0"/>
              <w:spacing w:before="31" w:beforeLines="10" w:after="31" w:afterLines="10" w:line="240" w:lineRule="auto"/>
              <w:jc w:val="left"/>
              <w:textAlignment w:val="center"/>
              <w:rPr>
                <w:rFonts w:hint="eastAsia" w:ascii="Times New Roman" w:hAnsi="Times New Roman" w:eastAsia="楷体_GB2312" w:cs="Times New Roman"/>
                <w:color w:val="000000"/>
                <w:kern w:val="0"/>
                <w:sz w:val="24"/>
                <w:szCs w:val="24"/>
                <w:lang w:val="en-US" w:eastAsia="zh-CN"/>
              </w:rPr>
            </w:pPr>
            <w:r>
              <w:rPr>
                <w:rFonts w:hint="eastAsia" w:ascii="Times New Roman" w:hAnsi="Times New Roman" w:eastAsia="楷体_GB2312" w:cs="Times New Roman"/>
                <w:b/>
                <w:bCs/>
                <w:color w:val="000000"/>
                <w:kern w:val="0"/>
                <w:sz w:val="24"/>
              </w:rPr>
              <w:t>三</w:t>
            </w:r>
            <w:r>
              <w:rPr>
                <w:rFonts w:ascii="Times New Roman" w:hAnsi="Times New Roman" w:eastAsia="楷体_GB2312" w:cs="Times New Roman"/>
                <w:b/>
                <w:bCs/>
                <w:color w:val="000000"/>
                <w:kern w:val="0"/>
                <w:sz w:val="24"/>
              </w:rPr>
              <w:t>、创新驱动</w:t>
            </w:r>
          </w:p>
        </w:tc>
      </w:tr>
      <w:tr w14:paraId="56573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23" w:type="dxa"/>
            <w:shd w:val="clear" w:color="auto" w:fill="auto"/>
            <w:vAlign w:val="center"/>
          </w:tcPr>
          <w:p w14:paraId="7722C295">
            <w:pPr>
              <w:widowControl w:val="0"/>
              <w:snapToGrid w:val="0"/>
              <w:spacing w:before="31" w:beforeLines="10" w:after="31" w:afterLines="10" w:line="240" w:lineRule="auto"/>
              <w:textAlignment w:val="center"/>
              <w:rPr>
                <w:rFonts w:hint="eastAsia" w:ascii="Times New Roman" w:hAnsi="Times New Roman" w:eastAsia="楷体_GB2312" w:cs="Times New Roman"/>
                <w:color w:val="000000"/>
                <w:kern w:val="0"/>
                <w:sz w:val="24"/>
                <w:szCs w:val="24"/>
                <w:lang w:val="en-US" w:eastAsia="zh-CN"/>
              </w:rPr>
            </w:pPr>
            <w:r>
              <w:rPr>
                <w:rFonts w:hint="eastAsia" w:ascii="Times New Roman" w:hAnsi="Times New Roman" w:eastAsia="楷体_GB2312" w:cs="Times New Roman"/>
                <w:color w:val="000000"/>
                <w:kern w:val="0"/>
                <w:sz w:val="24"/>
              </w:rPr>
              <w:t>1</w:t>
            </w:r>
            <w:r>
              <w:rPr>
                <w:rFonts w:hint="eastAsia" w:ascii="Times New Roman" w:hAnsi="Times New Roman" w:eastAsia="楷体_GB2312" w:cs="Times New Roman"/>
                <w:color w:val="000000"/>
                <w:kern w:val="0"/>
                <w:sz w:val="24"/>
                <w:lang w:val="en-US" w:eastAsia="zh-CN"/>
              </w:rPr>
              <w:t>4</w:t>
            </w:r>
            <w:r>
              <w:rPr>
                <w:rFonts w:ascii="Times New Roman" w:hAnsi="Times New Roman" w:eastAsia="楷体_GB2312" w:cs="Times New Roman"/>
                <w:color w:val="000000"/>
                <w:kern w:val="0"/>
                <w:sz w:val="24"/>
              </w:rPr>
              <w:t>.民营经济增加值</w:t>
            </w:r>
            <w:r>
              <w:rPr>
                <w:rFonts w:hint="eastAsia" w:ascii="Times New Roman" w:hAnsi="Times New Roman" w:eastAsia="楷体_GB2312" w:cs="Times New Roman"/>
                <w:color w:val="000000"/>
                <w:kern w:val="0"/>
                <w:sz w:val="24"/>
              </w:rPr>
              <w:t>增</w:t>
            </w:r>
            <w:r>
              <w:rPr>
                <w:rFonts w:hint="eastAsia" w:ascii="Times New Roman" w:hAnsi="Times New Roman" w:eastAsia="楷体_GB2312" w:cs="Times New Roman"/>
                <w:color w:val="000000"/>
                <w:kern w:val="0"/>
                <w:sz w:val="24"/>
                <w:lang w:eastAsia="zh-CN"/>
              </w:rPr>
              <w:t>长</w:t>
            </w:r>
            <w:r>
              <w:rPr>
                <w:rFonts w:ascii="Times New Roman" w:hAnsi="Times New Roman" w:eastAsia="楷体_GB2312" w:cs="Times New Roman"/>
                <w:color w:val="000000"/>
                <w:kern w:val="0"/>
                <w:sz w:val="24"/>
              </w:rPr>
              <w:t>（%）</w:t>
            </w:r>
          </w:p>
        </w:tc>
        <w:tc>
          <w:tcPr>
            <w:tcW w:w="1605" w:type="dxa"/>
            <w:shd w:val="clear" w:color="auto" w:fill="auto"/>
            <w:vAlign w:val="center"/>
          </w:tcPr>
          <w:p w14:paraId="5FB820C9">
            <w:pPr>
              <w:widowControl w:val="0"/>
              <w:snapToGrid w:val="0"/>
              <w:spacing w:before="31" w:beforeLines="10" w:after="31" w:afterLines="10" w:line="240" w:lineRule="auto"/>
              <w:jc w:val="center"/>
              <w:textAlignment w:val="center"/>
              <w:rPr>
                <w:rFonts w:hint="eastAsia" w:ascii="Times New Roman" w:hAnsi="Times New Roman" w:eastAsia="楷体_GB2312" w:cs="Times New Roman"/>
                <w:color w:val="000000"/>
                <w:kern w:val="0"/>
                <w:sz w:val="24"/>
                <w:szCs w:val="24"/>
                <w:lang w:val="en-US" w:eastAsia="zh-CN"/>
              </w:rPr>
            </w:pPr>
            <w:r>
              <w:rPr>
                <w:rFonts w:hint="eastAsia" w:ascii="Times New Roman" w:hAnsi="Times New Roman" w:eastAsia="楷体_GB2312" w:cs="Times New Roman"/>
                <w:color w:val="auto"/>
                <w:kern w:val="0"/>
                <w:sz w:val="24"/>
              </w:rPr>
              <w:t>6</w:t>
            </w:r>
          </w:p>
        </w:tc>
        <w:tc>
          <w:tcPr>
            <w:tcW w:w="1518" w:type="dxa"/>
            <w:shd w:val="clear" w:color="auto" w:fill="auto"/>
            <w:vAlign w:val="center"/>
          </w:tcPr>
          <w:p w14:paraId="2A43E84C">
            <w:pPr>
              <w:widowControl w:val="0"/>
              <w:snapToGrid w:val="0"/>
              <w:spacing w:before="31" w:beforeLines="10" w:after="31" w:afterLines="10" w:line="240" w:lineRule="auto"/>
              <w:jc w:val="center"/>
              <w:textAlignment w:val="center"/>
              <w:rPr>
                <w:rFonts w:hint="eastAsia" w:ascii="Times New Roman" w:hAnsi="Times New Roman" w:eastAsia="楷体_GB2312" w:cs="Times New Roman"/>
                <w:color w:val="000000"/>
                <w:kern w:val="0"/>
                <w:sz w:val="24"/>
                <w:szCs w:val="24"/>
                <w:lang w:val="en-US" w:eastAsia="zh-CN"/>
              </w:rPr>
            </w:pPr>
            <w:r>
              <w:rPr>
                <w:rFonts w:hint="eastAsia" w:ascii="Times New Roman" w:hAnsi="Times New Roman" w:eastAsia="楷体_GB2312" w:cs="Times New Roman"/>
                <w:color w:val="000000"/>
                <w:kern w:val="0"/>
                <w:sz w:val="24"/>
                <w:lang w:eastAsia="zh-CN"/>
              </w:rPr>
              <w:t>年均</w:t>
            </w:r>
            <w:r>
              <w:rPr>
                <w:rFonts w:hint="eastAsia" w:ascii="Times New Roman" w:hAnsi="Times New Roman" w:eastAsia="楷体_GB2312" w:cs="Times New Roman"/>
                <w:color w:val="000000"/>
                <w:kern w:val="0"/>
                <w:sz w:val="24"/>
              </w:rPr>
              <w:t>6</w:t>
            </w:r>
            <w:r>
              <w:rPr>
                <w:rFonts w:ascii="Times New Roman" w:hAnsi="Times New Roman" w:eastAsia="楷体_GB2312" w:cs="Times New Roman"/>
                <w:color w:val="000000"/>
                <w:kern w:val="0"/>
                <w:sz w:val="24"/>
              </w:rPr>
              <w:t>.3</w:t>
            </w:r>
          </w:p>
        </w:tc>
        <w:tc>
          <w:tcPr>
            <w:tcW w:w="1215" w:type="dxa"/>
            <w:shd w:val="clear" w:color="auto" w:fill="auto"/>
            <w:vAlign w:val="center"/>
          </w:tcPr>
          <w:p w14:paraId="6B94FB5C">
            <w:pPr>
              <w:widowControl w:val="0"/>
              <w:snapToGrid w:val="0"/>
              <w:spacing w:before="31" w:beforeLines="10" w:after="31" w:afterLines="10" w:line="240" w:lineRule="auto"/>
              <w:jc w:val="center"/>
              <w:textAlignment w:val="center"/>
              <w:rPr>
                <w:rFonts w:hint="eastAsia" w:ascii="Times New Roman" w:hAnsi="Times New Roman" w:eastAsia="楷体_GB2312" w:cs="Times New Roman"/>
                <w:color w:val="000000"/>
                <w:kern w:val="0"/>
                <w:sz w:val="24"/>
                <w:szCs w:val="24"/>
                <w:lang w:val="en-US" w:eastAsia="zh-CN"/>
              </w:rPr>
            </w:pPr>
            <w:r>
              <w:rPr>
                <w:rFonts w:ascii="Times New Roman" w:hAnsi="Times New Roman" w:eastAsia="楷体_GB2312" w:cs="Times New Roman"/>
                <w:color w:val="000000"/>
                <w:kern w:val="0"/>
                <w:sz w:val="24"/>
              </w:rPr>
              <w:t>预期性</w:t>
            </w:r>
          </w:p>
        </w:tc>
      </w:tr>
      <w:tr w14:paraId="2FC7A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23" w:type="dxa"/>
            <w:shd w:val="clear" w:color="auto" w:fill="auto"/>
            <w:vAlign w:val="center"/>
          </w:tcPr>
          <w:p w14:paraId="5E7DA0FE">
            <w:pPr>
              <w:widowControl w:val="0"/>
              <w:snapToGrid w:val="0"/>
              <w:spacing w:before="31" w:beforeLines="10" w:after="31" w:afterLines="10" w:line="240" w:lineRule="auto"/>
              <w:textAlignment w:val="center"/>
              <w:rPr>
                <w:rFonts w:ascii="Times New Roman" w:hAnsi="Times New Roman" w:eastAsia="楷体_GB2312" w:cs="Times New Roman"/>
                <w:color w:val="000000"/>
                <w:kern w:val="0"/>
                <w:sz w:val="24"/>
                <w:lang w:val="en-US" w:eastAsia="zh-CN"/>
              </w:rPr>
            </w:pPr>
            <w:r>
              <w:rPr>
                <w:rFonts w:hint="eastAsia" w:ascii="Times New Roman" w:hAnsi="Times New Roman" w:eastAsia="楷体_GB2312" w:cs="Times New Roman"/>
                <w:color w:val="000000"/>
                <w:kern w:val="0"/>
                <w:sz w:val="24"/>
                <w:lang w:val="en-US" w:eastAsia="zh-CN"/>
              </w:rPr>
              <w:t>15.</w:t>
            </w:r>
            <w:r>
              <w:rPr>
                <w:rFonts w:ascii="Times New Roman" w:hAnsi="Times New Roman" w:eastAsia="楷体_GB2312" w:cs="Times New Roman"/>
                <w:bCs/>
                <w:color w:val="000000"/>
                <w:sz w:val="24"/>
              </w:rPr>
              <w:t>每万人口高价值发明专利拥有量（件）</w:t>
            </w:r>
          </w:p>
        </w:tc>
        <w:tc>
          <w:tcPr>
            <w:tcW w:w="1605" w:type="dxa"/>
            <w:shd w:val="clear" w:color="auto" w:fill="auto"/>
            <w:vAlign w:val="center"/>
          </w:tcPr>
          <w:p w14:paraId="1CA90E98">
            <w:pPr>
              <w:widowControl w:val="0"/>
              <w:snapToGrid w:val="0"/>
              <w:spacing w:before="31" w:beforeLines="10" w:after="31" w:afterLines="10" w:line="240" w:lineRule="auto"/>
              <w:jc w:val="center"/>
              <w:textAlignment w:val="center"/>
              <w:rPr>
                <w:rFonts w:hint="eastAsia" w:ascii="Times New Roman" w:hAnsi="Times New Roman" w:eastAsia="楷体_GB2312" w:cs="Times New Roman"/>
                <w:color w:val="000000"/>
                <w:sz w:val="24"/>
                <w:lang w:eastAsia="zh-CN"/>
              </w:rPr>
            </w:pPr>
            <w:r>
              <w:rPr>
                <w:rFonts w:hint="eastAsia" w:ascii="Times New Roman" w:hAnsi="Times New Roman" w:eastAsia="楷体_GB2312" w:cs="Times New Roman"/>
                <w:color w:val="000000"/>
                <w:sz w:val="24"/>
                <w:lang w:eastAsia="zh-CN"/>
              </w:rPr>
              <w:t>—</w:t>
            </w:r>
          </w:p>
        </w:tc>
        <w:tc>
          <w:tcPr>
            <w:tcW w:w="1518" w:type="dxa"/>
            <w:shd w:val="clear" w:color="auto" w:fill="auto"/>
            <w:vAlign w:val="center"/>
          </w:tcPr>
          <w:p w14:paraId="586D9967">
            <w:pPr>
              <w:widowControl w:val="0"/>
              <w:snapToGrid w:val="0"/>
              <w:spacing w:before="31" w:beforeLines="10" w:after="31" w:afterLines="10" w:line="240" w:lineRule="auto"/>
              <w:jc w:val="center"/>
              <w:textAlignment w:val="center"/>
              <w:rPr>
                <w:rFonts w:ascii="Times New Roman" w:hAnsi="Times New Roman" w:eastAsia="楷体_GB2312" w:cs="Times New Roman"/>
                <w:bCs/>
                <w:color w:val="000000"/>
                <w:spacing w:val="-20"/>
                <w:sz w:val="24"/>
              </w:rPr>
            </w:pPr>
            <w:r>
              <w:rPr>
                <w:rFonts w:hint="eastAsia" w:ascii="Times New Roman" w:hAnsi="Times New Roman" w:eastAsia="楷体_GB2312" w:cs="Times New Roman"/>
                <w:bCs/>
                <w:color w:val="000000"/>
                <w:spacing w:val="-20"/>
                <w:sz w:val="24"/>
                <w:lang w:eastAsia="zh-CN"/>
              </w:rPr>
              <w:t>达到</w:t>
            </w:r>
            <w:r>
              <w:rPr>
                <w:rFonts w:ascii="Times New Roman" w:hAnsi="Times New Roman" w:eastAsia="楷体_GB2312" w:cs="Times New Roman"/>
                <w:bCs/>
                <w:color w:val="000000"/>
                <w:spacing w:val="-20"/>
                <w:sz w:val="24"/>
              </w:rPr>
              <w:t>全州平均</w:t>
            </w:r>
          </w:p>
          <w:p w14:paraId="45F21918">
            <w:pPr>
              <w:widowControl w:val="0"/>
              <w:snapToGrid w:val="0"/>
              <w:spacing w:before="31" w:beforeLines="10" w:after="31" w:afterLines="10" w:line="240" w:lineRule="auto"/>
              <w:jc w:val="center"/>
              <w:textAlignment w:val="center"/>
              <w:rPr>
                <w:rFonts w:hint="eastAsia" w:ascii="Times New Roman" w:hAnsi="Times New Roman" w:eastAsia="楷体_GB2312" w:cs="Times New Roman"/>
                <w:color w:val="000000"/>
                <w:kern w:val="0"/>
                <w:sz w:val="24"/>
                <w:lang w:eastAsia="zh-CN"/>
              </w:rPr>
            </w:pPr>
            <w:r>
              <w:rPr>
                <w:rFonts w:ascii="Times New Roman" w:hAnsi="Times New Roman" w:eastAsia="楷体_GB2312" w:cs="Times New Roman"/>
                <w:bCs/>
                <w:color w:val="000000"/>
                <w:spacing w:val="-20"/>
                <w:sz w:val="24"/>
              </w:rPr>
              <w:t>水平</w:t>
            </w:r>
          </w:p>
        </w:tc>
        <w:tc>
          <w:tcPr>
            <w:tcW w:w="1215" w:type="dxa"/>
            <w:shd w:val="clear" w:color="auto" w:fill="auto"/>
            <w:vAlign w:val="center"/>
          </w:tcPr>
          <w:p w14:paraId="658C3975">
            <w:pPr>
              <w:widowControl w:val="0"/>
              <w:snapToGrid w:val="0"/>
              <w:spacing w:before="31" w:beforeLines="10" w:after="31" w:afterLines="10" w:line="240" w:lineRule="auto"/>
              <w:jc w:val="center"/>
              <w:textAlignment w:val="center"/>
              <w:rPr>
                <w:rFonts w:hint="eastAsia" w:ascii="Times New Roman" w:hAnsi="Times New Roman" w:eastAsia="楷体_GB2312" w:cs="Times New Roman"/>
                <w:color w:val="000000"/>
                <w:kern w:val="0"/>
                <w:sz w:val="24"/>
                <w:lang w:val="en-US" w:eastAsia="zh-CN"/>
              </w:rPr>
            </w:pPr>
            <w:r>
              <w:rPr>
                <w:rFonts w:hint="eastAsia" w:ascii="Times New Roman" w:hAnsi="Times New Roman" w:eastAsia="楷体_GB2312" w:cs="Times New Roman"/>
                <w:color w:val="000000"/>
                <w:kern w:val="0"/>
                <w:sz w:val="24"/>
                <w:lang w:val="en-US" w:eastAsia="zh-CN"/>
              </w:rPr>
              <w:t>预期性</w:t>
            </w:r>
          </w:p>
        </w:tc>
      </w:tr>
      <w:tr w14:paraId="1B355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gridSpan w:val="4"/>
            <w:shd w:val="clear" w:color="auto" w:fill="auto"/>
            <w:vAlign w:val="center"/>
          </w:tcPr>
          <w:p w14:paraId="701C0E66">
            <w:pPr>
              <w:widowControl w:val="0"/>
              <w:snapToGrid w:val="0"/>
              <w:spacing w:before="31" w:beforeLines="10" w:after="31" w:afterLines="10" w:line="240" w:lineRule="auto"/>
              <w:jc w:val="left"/>
              <w:textAlignment w:val="center"/>
              <w:rPr>
                <w:rFonts w:hint="eastAsia" w:ascii="Times New Roman" w:hAnsi="Times New Roman" w:eastAsia="楷体_GB2312" w:cs="Times New Roman"/>
                <w:color w:val="000000"/>
                <w:kern w:val="2"/>
                <w:sz w:val="24"/>
                <w:szCs w:val="24"/>
                <w:lang w:val="en-US" w:eastAsia="zh-CN" w:bidi="ar-SA"/>
              </w:rPr>
            </w:pPr>
            <w:r>
              <w:rPr>
                <w:rFonts w:hint="eastAsia" w:ascii="Times New Roman" w:hAnsi="Times New Roman" w:eastAsia="楷体_GB2312" w:cs="Times New Roman"/>
                <w:b/>
                <w:bCs/>
                <w:color w:val="000000"/>
                <w:kern w:val="0"/>
                <w:sz w:val="24"/>
              </w:rPr>
              <w:t>四</w:t>
            </w:r>
            <w:r>
              <w:rPr>
                <w:rFonts w:ascii="Times New Roman" w:hAnsi="Times New Roman" w:eastAsia="楷体_GB2312" w:cs="Times New Roman"/>
                <w:b/>
                <w:bCs/>
                <w:color w:val="000000"/>
                <w:kern w:val="0"/>
                <w:sz w:val="24"/>
              </w:rPr>
              <w:t>、</w:t>
            </w:r>
            <w:r>
              <w:rPr>
                <w:rFonts w:hint="eastAsia" w:ascii="Times New Roman" w:hAnsi="Times New Roman" w:eastAsia="楷体_GB2312" w:cs="Times New Roman"/>
                <w:b/>
                <w:bCs/>
                <w:color w:val="000000"/>
                <w:kern w:val="0"/>
                <w:sz w:val="24"/>
                <w:lang w:eastAsia="zh-CN"/>
              </w:rPr>
              <w:t>民生福祉</w:t>
            </w:r>
          </w:p>
        </w:tc>
      </w:tr>
      <w:tr w14:paraId="74344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23" w:type="dxa"/>
            <w:shd w:val="clear" w:color="auto" w:fill="auto"/>
            <w:vAlign w:val="center"/>
          </w:tcPr>
          <w:p w14:paraId="0F05BB07">
            <w:pPr>
              <w:widowControl w:val="0"/>
              <w:snapToGrid w:val="0"/>
              <w:spacing w:before="31" w:beforeLines="10" w:after="31" w:afterLines="10" w:line="240" w:lineRule="auto"/>
              <w:textAlignment w:val="center"/>
              <w:rPr>
                <w:rFonts w:hint="eastAsia" w:ascii="Times New Roman" w:hAnsi="Times New Roman" w:eastAsia="楷体_GB2312" w:cs="Times New Roman"/>
                <w:color w:val="000000"/>
                <w:kern w:val="2"/>
                <w:sz w:val="24"/>
                <w:szCs w:val="24"/>
                <w:lang w:val="en-US" w:eastAsia="zh-CN" w:bidi="ar-SA"/>
              </w:rPr>
            </w:pPr>
            <w:r>
              <w:rPr>
                <w:rFonts w:hint="eastAsia" w:ascii="Times New Roman" w:hAnsi="Times New Roman" w:eastAsia="楷体_GB2312" w:cs="Times New Roman"/>
                <w:color w:val="000000"/>
                <w:kern w:val="0"/>
                <w:sz w:val="24"/>
                <w:lang w:val="en-US" w:eastAsia="zh-CN"/>
              </w:rPr>
              <w:t>16</w:t>
            </w:r>
            <w:r>
              <w:rPr>
                <w:rFonts w:ascii="Times New Roman" w:hAnsi="Times New Roman" w:eastAsia="楷体_GB2312" w:cs="Times New Roman"/>
                <w:color w:val="000000"/>
                <w:kern w:val="0"/>
                <w:sz w:val="24"/>
              </w:rPr>
              <w:t>.常住人口城镇化率（%）</w:t>
            </w:r>
          </w:p>
        </w:tc>
        <w:tc>
          <w:tcPr>
            <w:tcW w:w="1605" w:type="dxa"/>
            <w:shd w:val="clear" w:color="auto" w:fill="auto"/>
            <w:vAlign w:val="center"/>
          </w:tcPr>
          <w:p w14:paraId="32B1F689">
            <w:pPr>
              <w:widowControl w:val="0"/>
              <w:snapToGrid w:val="0"/>
              <w:spacing w:before="31" w:beforeLines="10" w:after="31" w:afterLines="10" w:line="240" w:lineRule="auto"/>
              <w:jc w:val="center"/>
              <w:textAlignment w:val="center"/>
              <w:rPr>
                <w:rFonts w:hint="eastAsia" w:ascii="Times New Roman" w:hAnsi="Times New Roman" w:eastAsia="楷体_GB2312" w:cs="Times New Roman"/>
                <w:color w:val="000000"/>
                <w:kern w:val="0"/>
                <w:sz w:val="24"/>
                <w:szCs w:val="24"/>
                <w:lang w:val="en-US" w:eastAsia="zh-CN"/>
              </w:rPr>
            </w:pPr>
            <w:r>
              <w:rPr>
                <w:rFonts w:hint="eastAsia" w:ascii="Times New Roman" w:hAnsi="Times New Roman" w:eastAsia="楷体_GB2312" w:cs="Times New Roman"/>
                <w:color w:val="000000"/>
                <w:kern w:val="0"/>
                <w:sz w:val="24"/>
              </w:rPr>
              <w:t>41.27</w:t>
            </w:r>
          </w:p>
        </w:tc>
        <w:tc>
          <w:tcPr>
            <w:tcW w:w="1518" w:type="dxa"/>
            <w:shd w:val="clear" w:color="auto" w:fill="auto"/>
            <w:vAlign w:val="center"/>
          </w:tcPr>
          <w:p w14:paraId="2CFCE6DD">
            <w:pPr>
              <w:widowControl w:val="0"/>
              <w:snapToGrid w:val="0"/>
              <w:spacing w:before="31" w:beforeLines="10" w:after="31" w:afterLines="10" w:line="240" w:lineRule="auto"/>
              <w:jc w:val="center"/>
              <w:textAlignment w:val="center"/>
              <w:rPr>
                <w:rFonts w:hint="eastAsia" w:ascii="Times New Roman" w:hAnsi="Times New Roman" w:eastAsia="楷体_GB2312" w:cs="Times New Roman"/>
                <w:color w:val="000000"/>
                <w:kern w:val="2"/>
                <w:sz w:val="24"/>
                <w:szCs w:val="24"/>
                <w:lang w:val="en-US" w:eastAsia="zh-CN"/>
              </w:rPr>
            </w:pPr>
            <w:r>
              <w:rPr>
                <w:rFonts w:ascii="Times New Roman" w:hAnsi="Times New Roman" w:eastAsia="楷体_GB2312" w:cs="Times New Roman"/>
                <w:color w:val="000000"/>
                <w:sz w:val="24"/>
              </w:rPr>
              <w:t>＞</w:t>
            </w:r>
            <w:r>
              <w:rPr>
                <w:rFonts w:hint="eastAsia" w:ascii="Times New Roman" w:hAnsi="Times New Roman" w:eastAsia="楷体_GB2312" w:cs="Times New Roman"/>
                <w:color w:val="000000"/>
                <w:sz w:val="24"/>
              </w:rPr>
              <w:t>4</w:t>
            </w:r>
            <w:r>
              <w:rPr>
                <w:rFonts w:ascii="Times New Roman" w:hAnsi="Times New Roman" w:eastAsia="楷体_GB2312" w:cs="Times New Roman"/>
                <w:color w:val="000000"/>
                <w:sz w:val="24"/>
              </w:rPr>
              <w:t>5</w:t>
            </w:r>
          </w:p>
        </w:tc>
        <w:tc>
          <w:tcPr>
            <w:tcW w:w="1215" w:type="dxa"/>
            <w:shd w:val="clear" w:color="auto" w:fill="auto"/>
            <w:vAlign w:val="center"/>
          </w:tcPr>
          <w:p w14:paraId="1B5E554F">
            <w:pPr>
              <w:widowControl w:val="0"/>
              <w:snapToGrid w:val="0"/>
              <w:spacing w:before="31" w:beforeLines="10" w:after="31" w:afterLines="10" w:line="240" w:lineRule="auto"/>
              <w:jc w:val="center"/>
              <w:textAlignment w:val="center"/>
              <w:rPr>
                <w:rFonts w:hint="eastAsia" w:ascii="Times New Roman" w:hAnsi="Times New Roman" w:eastAsia="楷体_GB2312" w:cs="Times New Roman"/>
                <w:color w:val="000000"/>
                <w:kern w:val="2"/>
                <w:sz w:val="24"/>
                <w:szCs w:val="24"/>
                <w:lang w:val="en-US" w:eastAsia="zh-CN" w:bidi="ar-SA"/>
              </w:rPr>
            </w:pPr>
            <w:r>
              <w:rPr>
                <w:rFonts w:ascii="Times New Roman" w:hAnsi="Times New Roman" w:eastAsia="楷体_GB2312" w:cs="Times New Roman"/>
                <w:color w:val="000000"/>
                <w:kern w:val="0"/>
                <w:sz w:val="24"/>
              </w:rPr>
              <w:t>预期性</w:t>
            </w:r>
          </w:p>
        </w:tc>
      </w:tr>
      <w:tr w14:paraId="77F29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23" w:type="dxa"/>
            <w:shd w:val="clear" w:color="auto" w:fill="auto"/>
            <w:vAlign w:val="center"/>
          </w:tcPr>
          <w:p w14:paraId="3BEFAC83">
            <w:pPr>
              <w:widowControl w:val="0"/>
              <w:tabs>
                <w:tab w:val="left" w:pos="312"/>
              </w:tabs>
              <w:snapToGrid w:val="0"/>
              <w:spacing w:before="31" w:beforeLines="10" w:after="31" w:afterLines="10" w:line="240" w:lineRule="auto"/>
              <w:ind w:left="0" w:firstLine="0"/>
              <w:textAlignment w:val="center"/>
              <w:rPr>
                <w:rFonts w:hint="eastAsia" w:ascii="Times New Roman" w:hAnsi="Times New Roman" w:eastAsia="楷体_GB2312" w:cs="Times New Roman"/>
                <w:color w:val="000000"/>
                <w:kern w:val="2"/>
                <w:sz w:val="24"/>
                <w:szCs w:val="24"/>
                <w:lang w:val="en-US" w:eastAsia="zh-CN" w:bidi="ar-SA"/>
              </w:rPr>
            </w:pPr>
            <w:r>
              <w:rPr>
                <w:rFonts w:hint="eastAsia" w:ascii="Times New Roman" w:hAnsi="Times New Roman" w:eastAsia="楷体_GB2312" w:cs="Times New Roman"/>
                <w:color w:val="000000"/>
                <w:sz w:val="24"/>
                <w:lang w:val="en-US" w:eastAsia="zh-CN"/>
              </w:rPr>
              <w:t>17</w:t>
            </w:r>
            <w:r>
              <w:rPr>
                <w:rFonts w:ascii="Times New Roman" w:hAnsi="Times New Roman" w:eastAsia="楷体_GB2312" w:cs="Times New Roman"/>
                <w:color w:val="000000"/>
                <w:sz w:val="24"/>
              </w:rPr>
              <w:t>.城镇居民人均可支配收入（</w:t>
            </w:r>
            <w:r>
              <w:rPr>
                <w:rFonts w:hint="eastAsia" w:ascii="Times New Roman" w:hAnsi="Times New Roman" w:eastAsia="楷体_GB2312" w:cs="Times New Roman"/>
                <w:color w:val="000000"/>
                <w:sz w:val="24"/>
              </w:rPr>
              <w:t>万</w:t>
            </w:r>
            <w:r>
              <w:rPr>
                <w:rFonts w:ascii="Times New Roman" w:hAnsi="Times New Roman" w:eastAsia="楷体_GB2312" w:cs="Times New Roman"/>
                <w:color w:val="000000"/>
                <w:sz w:val="24"/>
              </w:rPr>
              <w:t>元）</w:t>
            </w:r>
          </w:p>
        </w:tc>
        <w:tc>
          <w:tcPr>
            <w:tcW w:w="1605" w:type="dxa"/>
            <w:shd w:val="clear" w:color="auto" w:fill="auto"/>
            <w:vAlign w:val="center"/>
          </w:tcPr>
          <w:p w14:paraId="0E86E2A3">
            <w:pPr>
              <w:widowControl w:val="0"/>
              <w:snapToGrid w:val="0"/>
              <w:spacing w:before="31" w:beforeLines="10" w:after="31" w:afterLines="10" w:line="240" w:lineRule="auto"/>
              <w:jc w:val="center"/>
              <w:textAlignment w:val="center"/>
              <w:rPr>
                <w:rFonts w:hint="eastAsia" w:ascii="Times New Roman" w:hAnsi="Times New Roman" w:eastAsia="楷体_GB2312" w:cs="Times New Roman"/>
                <w:color w:val="000000"/>
                <w:kern w:val="2"/>
                <w:sz w:val="24"/>
                <w:szCs w:val="24"/>
                <w:lang w:val="en-US" w:eastAsia="zh-CN" w:bidi="ar-SA"/>
              </w:rPr>
            </w:pPr>
            <w:r>
              <w:rPr>
                <w:rFonts w:hint="eastAsia" w:ascii="Times New Roman" w:hAnsi="Times New Roman" w:eastAsia="楷体_GB2312" w:cs="Times New Roman"/>
                <w:color w:val="000000"/>
                <w:sz w:val="24"/>
              </w:rPr>
              <w:t>4.5</w:t>
            </w:r>
            <w:r>
              <w:rPr>
                <w:rFonts w:hint="eastAsia" w:ascii="Times New Roman" w:hAnsi="Times New Roman" w:eastAsia="楷体_GB2312" w:cs="Times New Roman"/>
                <w:color w:val="000000"/>
                <w:sz w:val="24"/>
                <w:lang w:val="en-US" w:eastAsia="zh-CN"/>
              </w:rPr>
              <w:t>5</w:t>
            </w:r>
          </w:p>
        </w:tc>
        <w:tc>
          <w:tcPr>
            <w:tcW w:w="1518" w:type="dxa"/>
            <w:shd w:val="clear" w:color="auto" w:fill="auto"/>
            <w:vAlign w:val="center"/>
          </w:tcPr>
          <w:p w14:paraId="7CE60969">
            <w:pPr>
              <w:widowControl w:val="0"/>
              <w:snapToGrid w:val="0"/>
              <w:spacing w:before="31" w:beforeLines="10" w:after="31" w:afterLines="10" w:line="240" w:lineRule="auto"/>
              <w:jc w:val="center"/>
              <w:textAlignment w:val="center"/>
              <w:rPr>
                <w:rFonts w:hint="eastAsia" w:ascii="Times New Roman" w:hAnsi="Times New Roman" w:eastAsia="楷体_GB2312" w:cs="Times New Roman"/>
                <w:color w:val="000000"/>
                <w:kern w:val="2"/>
                <w:sz w:val="24"/>
                <w:szCs w:val="24"/>
                <w:lang w:val="en-US" w:eastAsia="zh-CN" w:bidi="ar-SA"/>
              </w:rPr>
            </w:pPr>
            <w:r>
              <w:rPr>
                <w:rFonts w:ascii="Times New Roman" w:hAnsi="Times New Roman" w:eastAsia="楷体_GB2312" w:cs="Times New Roman"/>
                <w:color w:val="000000"/>
                <w:kern w:val="0"/>
                <w:sz w:val="24"/>
              </w:rPr>
              <w:t>5.4</w:t>
            </w:r>
          </w:p>
        </w:tc>
        <w:tc>
          <w:tcPr>
            <w:tcW w:w="1215" w:type="dxa"/>
            <w:shd w:val="clear" w:color="auto" w:fill="auto"/>
            <w:vAlign w:val="center"/>
          </w:tcPr>
          <w:p w14:paraId="480B07DE">
            <w:pPr>
              <w:widowControl w:val="0"/>
              <w:snapToGrid w:val="0"/>
              <w:spacing w:before="31" w:beforeLines="10" w:after="31" w:afterLines="10" w:line="240" w:lineRule="auto"/>
              <w:jc w:val="center"/>
              <w:textAlignment w:val="center"/>
              <w:rPr>
                <w:rFonts w:hint="eastAsia" w:ascii="Times New Roman" w:hAnsi="Times New Roman" w:eastAsia="楷体_GB2312" w:cs="Times New Roman"/>
                <w:color w:val="000000"/>
                <w:kern w:val="0"/>
                <w:sz w:val="24"/>
                <w:szCs w:val="24"/>
                <w:lang w:val="en-US" w:eastAsia="zh-CN"/>
              </w:rPr>
            </w:pPr>
            <w:r>
              <w:rPr>
                <w:rFonts w:ascii="Times New Roman" w:hAnsi="Times New Roman" w:eastAsia="楷体_GB2312" w:cs="Times New Roman"/>
                <w:color w:val="000000"/>
                <w:kern w:val="0"/>
                <w:sz w:val="24"/>
              </w:rPr>
              <w:t>预期性</w:t>
            </w:r>
          </w:p>
        </w:tc>
      </w:tr>
      <w:tr w14:paraId="4544C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23" w:type="dxa"/>
            <w:shd w:val="clear" w:color="auto" w:fill="auto"/>
            <w:vAlign w:val="center"/>
          </w:tcPr>
          <w:p w14:paraId="469E8304">
            <w:pPr>
              <w:widowControl w:val="0"/>
              <w:tabs>
                <w:tab w:val="left" w:pos="312"/>
              </w:tabs>
              <w:snapToGrid w:val="0"/>
              <w:spacing w:before="31" w:beforeLines="10" w:after="31" w:afterLines="10" w:line="240" w:lineRule="auto"/>
              <w:ind w:left="0" w:firstLine="0"/>
              <w:textAlignment w:val="center"/>
              <w:rPr>
                <w:rFonts w:hint="eastAsia" w:ascii="Times New Roman" w:hAnsi="Times New Roman" w:eastAsia="楷体_GB2312" w:cs="Times New Roman"/>
                <w:color w:val="000000"/>
                <w:kern w:val="2"/>
                <w:sz w:val="24"/>
                <w:szCs w:val="24"/>
                <w:lang w:val="en-US" w:eastAsia="zh-CN" w:bidi="ar-SA"/>
              </w:rPr>
            </w:pPr>
            <w:r>
              <w:rPr>
                <w:rFonts w:hint="eastAsia" w:ascii="Times New Roman" w:hAnsi="Times New Roman" w:eastAsia="楷体_GB2312" w:cs="Times New Roman"/>
                <w:color w:val="000000"/>
                <w:sz w:val="24"/>
                <w:lang w:val="en-US" w:eastAsia="zh-CN"/>
              </w:rPr>
              <w:t>18</w:t>
            </w:r>
            <w:r>
              <w:rPr>
                <w:rFonts w:ascii="Times New Roman" w:hAnsi="Times New Roman" w:eastAsia="楷体_GB2312" w:cs="Times New Roman"/>
                <w:color w:val="000000"/>
                <w:sz w:val="24"/>
              </w:rPr>
              <w:t>.农村居民人均可支配收入（</w:t>
            </w:r>
            <w:r>
              <w:rPr>
                <w:rFonts w:hint="eastAsia" w:ascii="Times New Roman" w:hAnsi="Times New Roman" w:eastAsia="楷体_GB2312" w:cs="Times New Roman"/>
                <w:color w:val="000000"/>
                <w:sz w:val="24"/>
              </w:rPr>
              <w:t>万</w:t>
            </w:r>
            <w:r>
              <w:rPr>
                <w:rFonts w:ascii="Times New Roman" w:hAnsi="Times New Roman" w:eastAsia="楷体_GB2312" w:cs="Times New Roman"/>
                <w:color w:val="000000"/>
                <w:sz w:val="24"/>
              </w:rPr>
              <w:t>元）</w:t>
            </w:r>
          </w:p>
        </w:tc>
        <w:tc>
          <w:tcPr>
            <w:tcW w:w="1605" w:type="dxa"/>
            <w:shd w:val="clear" w:color="auto" w:fill="auto"/>
            <w:vAlign w:val="center"/>
          </w:tcPr>
          <w:p w14:paraId="1141157C">
            <w:pPr>
              <w:widowControl w:val="0"/>
              <w:snapToGrid w:val="0"/>
              <w:spacing w:before="31" w:beforeLines="10" w:after="31" w:afterLines="10" w:line="240" w:lineRule="auto"/>
              <w:jc w:val="center"/>
              <w:textAlignment w:val="center"/>
              <w:rPr>
                <w:rFonts w:hint="eastAsia" w:ascii="Times New Roman" w:hAnsi="Times New Roman" w:eastAsia="楷体_GB2312" w:cs="Times New Roman"/>
                <w:color w:val="000000"/>
                <w:kern w:val="2"/>
                <w:sz w:val="24"/>
                <w:szCs w:val="24"/>
                <w:lang w:val="en-US" w:eastAsia="zh-CN" w:bidi="ar-SA"/>
              </w:rPr>
            </w:pPr>
            <w:r>
              <w:rPr>
                <w:rFonts w:hint="eastAsia" w:ascii="Times New Roman" w:hAnsi="Times New Roman" w:eastAsia="楷体_GB2312" w:cs="Times New Roman"/>
                <w:color w:val="000000"/>
                <w:sz w:val="24"/>
              </w:rPr>
              <w:t>2.0</w:t>
            </w:r>
            <w:r>
              <w:rPr>
                <w:rFonts w:hint="eastAsia" w:ascii="Times New Roman" w:hAnsi="Times New Roman" w:eastAsia="楷体_GB2312" w:cs="Times New Roman"/>
                <w:color w:val="000000"/>
                <w:sz w:val="24"/>
                <w:lang w:val="en-US" w:eastAsia="zh-CN"/>
              </w:rPr>
              <w:t>4</w:t>
            </w:r>
          </w:p>
        </w:tc>
        <w:tc>
          <w:tcPr>
            <w:tcW w:w="1518" w:type="dxa"/>
            <w:shd w:val="clear" w:color="auto" w:fill="auto"/>
            <w:vAlign w:val="center"/>
          </w:tcPr>
          <w:p w14:paraId="6BCEEB6E">
            <w:pPr>
              <w:widowControl w:val="0"/>
              <w:snapToGrid w:val="0"/>
              <w:spacing w:before="31" w:beforeLines="10" w:after="31" w:afterLines="10" w:line="240" w:lineRule="auto"/>
              <w:jc w:val="center"/>
              <w:textAlignment w:val="center"/>
              <w:rPr>
                <w:rFonts w:hint="eastAsia" w:ascii="Times New Roman" w:hAnsi="Times New Roman" w:eastAsia="楷体_GB2312" w:cs="Times New Roman"/>
                <w:color w:val="000000"/>
                <w:kern w:val="2"/>
                <w:sz w:val="24"/>
                <w:szCs w:val="24"/>
                <w:lang w:val="en-US" w:eastAsia="zh-CN" w:bidi="ar-SA"/>
              </w:rPr>
            </w:pPr>
            <w:r>
              <w:rPr>
                <w:rFonts w:ascii="Times New Roman" w:hAnsi="Times New Roman" w:eastAsia="楷体_GB2312" w:cs="Times New Roman"/>
                <w:color w:val="000000"/>
                <w:sz w:val="24"/>
              </w:rPr>
              <w:t>2.87</w:t>
            </w:r>
          </w:p>
        </w:tc>
        <w:tc>
          <w:tcPr>
            <w:tcW w:w="1215" w:type="dxa"/>
            <w:shd w:val="clear" w:color="auto" w:fill="auto"/>
            <w:vAlign w:val="center"/>
          </w:tcPr>
          <w:p w14:paraId="28F1B7AD">
            <w:pPr>
              <w:widowControl w:val="0"/>
              <w:snapToGrid w:val="0"/>
              <w:spacing w:before="31" w:beforeLines="10" w:after="31" w:afterLines="10" w:line="240" w:lineRule="auto"/>
              <w:jc w:val="center"/>
              <w:textAlignment w:val="center"/>
              <w:rPr>
                <w:rFonts w:hint="eastAsia" w:ascii="Times New Roman" w:hAnsi="Times New Roman" w:eastAsia="楷体_GB2312" w:cs="Times New Roman"/>
                <w:color w:val="000000"/>
                <w:kern w:val="0"/>
                <w:sz w:val="24"/>
                <w:szCs w:val="24"/>
                <w:lang w:val="en-US" w:eastAsia="zh-CN"/>
              </w:rPr>
            </w:pPr>
            <w:r>
              <w:rPr>
                <w:rFonts w:ascii="Times New Roman" w:hAnsi="Times New Roman" w:eastAsia="楷体_GB2312" w:cs="Times New Roman"/>
                <w:color w:val="000000"/>
                <w:kern w:val="0"/>
                <w:sz w:val="24"/>
              </w:rPr>
              <w:t>预期性</w:t>
            </w:r>
          </w:p>
        </w:tc>
      </w:tr>
      <w:tr w14:paraId="1CA0B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23" w:type="dxa"/>
            <w:shd w:val="clear" w:color="auto" w:fill="auto"/>
            <w:vAlign w:val="center"/>
          </w:tcPr>
          <w:p w14:paraId="4E937C55">
            <w:pPr>
              <w:widowControl w:val="0"/>
              <w:snapToGrid w:val="0"/>
              <w:spacing w:before="31" w:beforeLines="10" w:after="31" w:afterLines="10" w:line="240" w:lineRule="auto"/>
              <w:textAlignment w:val="center"/>
              <w:rPr>
                <w:rFonts w:hint="eastAsia" w:ascii="Times New Roman" w:hAnsi="Times New Roman" w:eastAsia="楷体_GB2312" w:cs="Times New Roman"/>
                <w:color w:val="000000"/>
                <w:kern w:val="2"/>
                <w:sz w:val="24"/>
                <w:szCs w:val="24"/>
                <w:lang w:val="en-US" w:eastAsia="zh-CN" w:bidi="ar-SA"/>
              </w:rPr>
            </w:pPr>
            <w:r>
              <w:rPr>
                <w:rFonts w:hint="eastAsia" w:ascii="Times New Roman" w:hAnsi="Times New Roman" w:eastAsia="楷体_GB2312" w:cs="Times New Roman"/>
                <w:color w:val="000000"/>
                <w:sz w:val="24"/>
                <w:lang w:val="en-US" w:eastAsia="zh-CN"/>
              </w:rPr>
              <w:t>19</w:t>
            </w:r>
            <w:r>
              <w:rPr>
                <w:rFonts w:ascii="Times New Roman" w:hAnsi="Times New Roman" w:eastAsia="楷体_GB2312" w:cs="Times New Roman"/>
                <w:color w:val="000000"/>
                <w:sz w:val="24"/>
              </w:rPr>
              <w:t>.城镇调查失业率（%）</w:t>
            </w:r>
          </w:p>
        </w:tc>
        <w:tc>
          <w:tcPr>
            <w:tcW w:w="1605" w:type="dxa"/>
            <w:shd w:val="clear" w:color="auto" w:fill="auto"/>
            <w:vAlign w:val="center"/>
          </w:tcPr>
          <w:p w14:paraId="366F4DB5">
            <w:pPr>
              <w:widowControl w:val="0"/>
              <w:snapToGrid w:val="0"/>
              <w:spacing w:before="31" w:beforeLines="10" w:after="31" w:afterLines="10" w:line="240" w:lineRule="auto"/>
              <w:jc w:val="center"/>
              <w:textAlignment w:val="center"/>
              <w:rPr>
                <w:rFonts w:ascii="Times New Roman" w:hAnsi="Times New Roman" w:eastAsia="楷体_GB2312" w:cs="Times New Roman"/>
                <w:color w:val="000000"/>
                <w:kern w:val="2"/>
                <w:sz w:val="24"/>
                <w:szCs w:val="24"/>
                <w:lang w:val="en-US" w:eastAsia="zh-CN" w:bidi="ar-SA"/>
              </w:rPr>
            </w:pPr>
            <w:r>
              <w:rPr>
                <w:rFonts w:ascii="Times New Roman" w:hAnsi="Times New Roman" w:eastAsia="楷体_GB2312" w:cs="Times New Roman"/>
                <w:bCs/>
                <w:color w:val="000000"/>
                <w:sz w:val="24"/>
              </w:rPr>
              <w:t>≤</w:t>
            </w:r>
            <w:r>
              <w:rPr>
                <w:rFonts w:hint="eastAsia" w:ascii="Times New Roman" w:hAnsi="Times New Roman" w:eastAsia="楷体_GB2312" w:cs="Times New Roman"/>
                <w:bCs/>
                <w:color w:val="000000"/>
                <w:sz w:val="24"/>
                <w:lang w:val="en-US" w:eastAsia="zh-CN"/>
              </w:rPr>
              <w:t>3.9</w:t>
            </w:r>
          </w:p>
        </w:tc>
        <w:tc>
          <w:tcPr>
            <w:tcW w:w="1518" w:type="dxa"/>
            <w:shd w:val="clear" w:color="auto" w:fill="auto"/>
            <w:vAlign w:val="center"/>
          </w:tcPr>
          <w:p w14:paraId="29A921B5">
            <w:pPr>
              <w:widowControl w:val="0"/>
              <w:snapToGrid w:val="0"/>
              <w:spacing w:before="31" w:beforeLines="10" w:after="31" w:afterLines="10" w:line="240" w:lineRule="auto"/>
              <w:jc w:val="center"/>
              <w:textAlignment w:val="center"/>
              <w:rPr>
                <w:rFonts w:hint="eastAsia" w:ascii="Times New Roman" w:hAnsi="Times New Roman" w:eastAsia="楷体_GB2312" w:cs="Times New Roman"/>
                <w:color w:val="000000"/>
                <w:kern w:val="2"/>
                <w:sz w:val="24"/>
                <w:szCs w:val="24"/>
                <w:lang w:val="en-US" w:eastAsia="zh-CN" w:bidi="ar-SA"/>
              </w:rPr>
            </w:pPr>
            <w:r>
              <w:rPr>
                <w:rFonts w:ascii="Times New Roman" w:hAnsi="Times New Roman" w:eastAsia="楷体_GB2312" w:cs="Times New Roman"/>
                <w:bCs/>
                <w:color w:val="000000"/>
                <w:sz w:val="24"/>
              </w:rPr>
              <w:t>≤6</w:t>
            </w:r>
          </w:p>
        </w:tc>
        <w:tc>
          <w:tcPr>
            <w:tcW w:w="1215" w:type="dxa"/>
            <w:shd w:val="clear" w:color="auto" w:fill="auto"/>
            <w:vAlign w:val="center"/>
          </w:tcPr>
          <w:p w14:paraId="3DB2A2AA">
            <w:pPr>
              <w:widowControl w:val="0"/>
              <w:snapToGrid w:val="0"/>
              <w:spacing w:before="31" w:beforeLines="10" w:after="31" w:afterLines="10" w:line="240" w:lineRule="auto"/>
              <w:jc w:val="center"/>
              <w:textAlignment w:val="center"/>
              <w:rPr>
                <w:rFonts w:hint="eastAsia" w:ascii="Times New Roman" w:hAnsi="Times New Roman" w:eastAsia="楷体_GB2312" w:cs="Times New Roman"/>
                <w:color w:val="000000"/>
                <w:kern w:val="2"/>
                <w:sz w:val="24"/>
                <w:szCs w:val="24"/>
                <w:lang w:val="en-US" w:eastAsia="zh-CN" w:bidi="ar-SA"/>
              </w:rPr>
            </w:pPr>
            <w:r>
              <w:rPr>
                <w:rFonts w:ascii="Times New Roman" w:hAnsi="Times New Roman" w:eastAsia="楷体_GB2312" w:cs="Times New Roman"/>
                <w:color w:val="000000"/>
                <w:kern w:val="0"/>
                <w:sz w:val="24"/>
              </w:rPr>
              <w:t>预期性</w:t>
            </w:r>
          </w:p>
        </w:tc>
      </w:tr>
      <w:tr w14:paraId="76C07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23" w:type="dxa"/>
            <w:shd w:val="clear" w:color="auto" w:fill="auto"/>
            <w:vAlign w:val="center"/>
          </w:tcPr>
          <w:p w14:paraId="2A0941F5">
            <w:pPr>
              <w:widowControl w:val="0"/>
              <w:snapToGrid w:val="0"/>
              <w:spacing w:before="31" w:beforeLines="10" w:after="31" w:afterLines="10" w:line="240" w:lineRule="auto"/>
              <w:textAlignment w:val="center"/>
              <w:rPr>
                <w:rFonts w:hint="eastAsia" w:ascii="Times New Roman" w:hAnsi="Times New Roman" w:eastAsia="楷体_GB2312" w:cs="Times New Roman"/>
                <w:color w:val="000000"/>
                <w:kern w:val="2"/>
                <w:sz w:val="24"/>
                <w:szCs w:val="24"/>
                <w:lang w:val="en-US" w:eastAsia="zh-CN" w:bidi="ar-SA"/>
              </w:rPr>
            </w:pPr>
            <w:r>
              <w:rPr>
                <w:rFonts w:hint="eastAsia" w:ascii="Times New Roman" w:hAnsi="Times New Roman" w:eastAsia="楷体_GB2312" w:cs="Times New Roman"/>
                <w:color w:val="000000"/>
                <w:sz w:val="24"/>
                <w:lang w:val="en-US" w:eastAsia="zh-CN"/>
              </w:rPr>
              <w:t>20</w:t>
            </w:r>
            <w:r>
              <w:rPr>
                <w:rFonts w:ascii="Times New Roman" w:hAnsi="Times New Roman" w:eastAsia="楷体_GB2312" w:cs="Times New Roman"/>
                <w:color w:val="000000"/>
                <w:sz w:val="24"/>
              </w:rPr>
              <w:t>.</w:t>
            </w:r>
            <w:r>
              <w:rPr>
                <w:rFonts w:ascii="Times New Roman" w:hAnsi="Times New Roman" w:eastAsia="楷体_GB2312" w:cs="Times New Roman"/>
                <w:sz w:val="24"/>
              </w:rPr>
              <w:t>每千人拥有执业（助理）医师数</w:t>
            </w:r>
          </w:p>
        </w:tc>
        <w:tc>
          <w:tcPr>
            <w:tcW w:w="1605" w:type="dxa"/>
            <w:shd w:val="clear" w:color="auto" w:fill="auto"/>
            <w:vAlign w:val="center"/>
          </w:tcPr>
          <w:p w14:paraId="6C179050">
            <w:pPr>
              <w:widowControl w:val="0"/>
              <w:snapToGrid w:val="0"/>
              <w:spacing w:before="31" w:beforeLines="10" w:after="31" w:afterLines="10" w:line="240" w:lineRule="auto"/>
              <w:jc w:val="center"/>
              <w:textAlignment w:val="center"/>
              <w:rPr>
                <w:rFonts w:hint="eastAsia" w:ascii="Times New Roman" w:hAnsi="Times New Roman" w:eastAsia="楷体_GB2312" w:cs="Times New Roman"/>
                <w:color w:val="000000"/>
                <w:kern w:val="0"/>
                <w:sz w:val="24"/>
                <w:szCs w:val="24"/>
                <w:lang w:val="en-US" w:eastAsia="zh-CN"/>
              </w:rPr>
            </w:pPr>
            <w:r>
              <w:rPr>
                <w:rFonts w:hint="eastAsia" w:ascii="Times New Roman" w:hAnsi="Times New Roman" w:eastAsia="楷体_GB2312" w:cs="Times New Roman"/>
                <w:color w:val="000000"/>
                <w:kern w:val="0"/>
                <w:sz w:val="24"/>
              </w:rPr>
              <w:t>2</w:t>
            </w:r>
            <w:r>
              <w:rPr>
                <w:rFonts w:ascii="Times New Roman" w:hAnsi="Times New Roman" w:eastAsia="楷体_GB2312" w:cs="Times New Roman"/>
                <w:color w:val="000000"/>
                <w:kern w:val="0"/>
                <w:sz w:val="24"/>
              </w:rPr>
              <w:t>.7</w:t>
            </w:r>
          </w:p>
        </w:tc>
        <w:tc>
          <w:tcPr>
            <w:tcW w:w="1518" w:type="dxa"/>
            <w:shd w:val="clear" w:color="auto" w:fill="auto"/>
            <w:vAlign w:val="center"/>
          </w:tcPr>
          <w:p w14:paraId="4AFD447F">
            <w:pPr>
              <w:widowControl w:val="0"/>
              <w:snapToGrid w:val="0"/>
              <w:spacing w:before="31" w:beforeLines="10" w:after="31" w:afterLines="10" w:line="240" w:lineRule="auto"/>
              <w:jc w:val="center"/>
              <w:textAlignment w:val="center"/>
              <w:rPr>
                <w:rFonts w:hint="eastAsia" w:ascii="Times New Roman" w:hAnsi="Times New Roman" w:eastAsia="楷体_GB2312" w:cs="Times New Roman"/>
                <w:color w:val="000000"/>
                <w:kern w:val="2"/>
                <w:sz w:val="24"/>
                <w:szCs w:val="24"/>
                <w:lang w:val="en-US" w:eastAsia="zh-CN" w:bidi="ar-SA"/>
              </w:rPr>
            </w:pPr>
            <w:r>
              <w:rPr>
                <w:rFonts w:hint="eastAsia" w:ascii="Times New Roman" w:hAnsi="Times New Roman" w:eastAsia="楷体_GB2312" w:cs="Times New Roman"/>
                <w:color w:val="000000"/>
                <w:sz w:val="24"/>
              </w:rPr>
              <w:t>3</w:t>
            </w:r>
          </w:p>
        </w:tc>
        <w:tc>
          <w:tcPr>
            <w:tcW w:w="1215" w:type="dxa"/>
            <w:shd w:val="clear" w:color="auto" w:fill="auto"/>
            <w:vAlign w:val="center"/>
          </w:tcPr>
          <w:p w14:paraId="6802F855">
            <w:pPr>
              <w:widowControl w:val="0"/>
              <w:snapToGrid w:val="0"/>
              <w:spacing w:before="31" w:beforeLines="10" w:after="31" w:afterLines="10" w:line="240" w:lineRule="auto"/>
              <w:jc w:val="center"/>
              <w:textAlignment w:val="center"/>
              <w:rPr>
                <w:rFonts w:hint="eastAsia" w:ascii="Times New Roman" w:hAnsi="Times New Roman" w:eastAsia="楷体_GB2312" w:cs="Times New Roman"/>
                <w:color w:val="000000"/>
                <w:kern w:val="0"/>
                <w:sz w:val="24"/>
                <w:szCs w:val="24"/>
                <w:lang w:val="en-US" w:eastAsia="zh-CN"/>
              </w:rPr>
            </w:pPr>
            <w:r>
              <w:rPr>
                <w:rFonts w:ascii="Times New Roman" w:hAnsi="Times New Roman" w:eastAsia="楷体_GB2312" w:cs="Times New Roman"/>
                <w:color w:val="000000"/>
                <w:kern w:val="0"/>
                <w:sz w:val="24"/>
              </w:rPr>
              <w:t>预期性</w:t>
            </w:r>
          </w:p>
        </w:tc>
      </w:tr>
      <w:tr w14:paraId="0A882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23" w:type="dxa"/>
            <w:shd w:val="clear" w:color="auto" w:fill="auto"/>
            <w:vAlign w:val="center"/>
          </w:tcPr>
          <w:p w14:paraId="1169A302">
            <w:pPr>
              <w:widowControl w:val="0"/>
              <w:snapToGrid w:val="0"/>
              <w:spacing w:before="31" w:beforeLines="10" w:after="31" w:afterLines="10" w:line="240" w:lineRule="auto"/>
              <w:textAlignment w:val="center"/>
              <w:rPr>
                <w:rFonts w:hint="eastAsia" w:ascii="Times New Roman" w:hAnsi="Times New Roman" w:eastAsia="楷体_GB2312" w:cs="Times New Roman"/>
                <w:color w:val="000000"/>
                <w:kern w:val="2"/>
                <w:sz w:val="24"/>
                <w:szCs w:val="24"/>
                <w:lang w:val="en-US" w:eastAsia="zh-CN" w:bidi="ar-SA"/>
              </w:rPr>
            </w:pPr>
            <w:r>
              <w:rPr>
                <w:rFonts w:hint="eastAsia" w:ascii="Times New Roman" w:hAnsi="Times New Roman" w:eastAsia="楷体_GB2312" w:cs="Times New Roman"/>
                <w:color w:val="000000"/>
                <w:sz w:val="24"/>
              </w:rPr>
              <w:t>2</w:t>
            </w:r>
            <w:r>
              <w:rPr>
                <w:rFonts w:hint="eastAsia" w:ascii="Times New Roman" w:hAnsi="Times New Roman" w:eastAsia="楷体_GB2312" w:cs="Times New Roman"/>
                <w:color w:val="000000"/>
                <w:sz w:val="24"/>
                <w:lang w:val="en-US" w:eastAsia="zh-CN"/>
              </w:rPr>
              <w:t>1</w:t>
            </w:r>
            <w:r>
              <w:rPr>
                <w:rFonts w:ascii="Times New Roman" w:hAnsi="Times New Roman" w:eastAsia="楷体_GB2312" w:cs="Times New Roman"/>
                <w:color w:val="000000"/>
                <w:sz w:val="24"/>
              </w:rPr>
              <w:t>.</w:t>
            </w:r>
            <w:r>
              <w:rPr>
                <w:rFonts w:hint="eastAsia" w:ascii="Times New Roman" w:hAnsi="Times New Roman" w:eastAsia="楷体_GB2312" w:cs="Times New Roman"/>
                <w:color w:val="000000"/>
                <w:sz w:val="24"/>
                <w:lang w:val="en-US" w:eastAsia="zh-CN"/>
              </w:rPr>
              <w:t>1-3岁婴幼儿入托率</w:t>
            </w:r>
            <w:r>
              <w:rPr>
                <w:rFonts w:ascii="Times New Roman" w:hAnsi="Times New Roman" w:eastAsia="楷体_GB2312" w:cs="Times New Roman"/>
                <w:color w:val="000000"/>
                <w:sz w:val="24"/>
              </w:rPr>
              <w:t>（</w:t>
            </w:r>
            <w:r>
              <w:rPr>
                <w:rFonts w:hint="eastAsia" w:ascii="Times New Roman" w:hAnsi="Times New Roman" w:eastAsia="楷体_GB2312" w:cs="Times New Roman"/>
                <w:color w:val="000000"/>
                <w:sz w:val="24"/>
                <w:lang w:val="en-US" w:eastAsia="zh-CN"/>
              </w:rPr>
              <w:t>%</w:t>
            </w:r>
            <w:r>
              <w:rPr>
                <w:rFonts w:ascii="Times New Roman" w:hAnsi="Times New Roman" w:eastAsia="楷体_GB2312" w:cs="Times New Roman"/>
                <w:color w:val="000000"/>
                <w:sz w:val="24"/>
              </w:rPr>
              <w:t>）</w:t>
            </w:r>
          </w:p>
        </w:tc>
        <w:tc>
          <w:tcPr>
            <w:tcW w:w="1605" w:type="dxa"/>
            <w:shd w:val="clear" w:color="auto" w:fill="auto"/>
            <w:vAlign w:val="center"/>
          </w:tcPr>
          <w:p w14:paraId="6E039673">
            <w:pPr>
              <w:widowControl w:val="0"/>
              <w:snapToGrid w:val="0"/>
              <w:spacing w:before="31" w:beforeLines="10" w:after="31" w:afterLines="10" w:line="240" w:lineRule="auto"/>
              <w:jc w:val="center"/>
              <w:textAlignment w:val="center"/>
              <w:rPr>
                <w:rFonts w:hint="eastAsia" w:ascii="Times New Roman" w:hAnsi="Times New Roman" w:eastAsia="楷体_GB2312" w:cs="Times New Roman"/>
                <w:color w:val="000000"/>
                <w:kern w:val="0"/>
                <w:sz w:val="24"/>
                <w:szCs w:val="24"/>
                <w:lang w:val="en-US" w:eastAsia="zh-CN"/>
              </w:rPr>
            </w:pPr>
            <w:r>
              <w:rPr>
                <w:rFonts w:hint="eastAsia" w:ascii="Times New Roman" w:hAnsi="Times New Roman" w:eastAsia="楷体_GB2312" w:cs="Times New Roman"/>
                <w:color w:val="000000"/>
                <w:kern w:val="0"/>
                <w:sz w:val="24"/>
                <w:lang w:eastAsia="zh-CN"/>
              </w:rPr>
              <w:t>—</w:t>
            </w:r>
          </w:p>
        </w:tc>
        <w:tc>
          <w:tcPr>
            <w:tcW w:w="1518" w:type="dxa"/>
            <w:shd w:val="clear" w:color="auto" w:fill="auto"/>
            <w:vAlign w:val="center"/>
          </w:tcPr>
          <w:p w14:paraId="46DE7DE8">
            <w:pPr>
              <w:widowControl w:val="0"/>
              <w:snapToGrid w:val="0"/>
              <w:spacing w:before="31" w:beforeLines="10" w:after="31" w:afterLines="10" w:line="240" w:lineRule="auto"/>
              <w:jc w:val="center"/>
              <w:textAlignment w:val="center"/>
              <w:rPr>
                <w:rFonts w:hint="eastAsia" w:ascii="Times New Roman" w:hAnsi="Times New Roman" w:eastAsia="楷体_GB2312" w:cs="Times New Roman"/>
                <w:color w:val="000000"/>
                <w:kern w:val="2"/>
                <w:sz w:val="24"/>
                <w:szCs w:val="24"/>
                <w:lang w:val="en-US" w:eastAsia="zh-CN" w:bidi="ar-SA"/>
              </w:rPr>
            </w:pPr>
            <w:r>
              <w:rPr>
                <w:rFonts w:hint="eastAsia" w:ascii="Times New Roman" w:hAnsi="Times New Roman" w:eastAsia="楷体_GB2312" w:cs="Times New Roman"/>
                <w:color w:val="000000"/>
                <w:kern w:val="0"/>
                <w:sz w:val="24"/>
                <w:lang w:val="en-US" w:eastAsia="zh-CN"/>
              </w:rPr>
              <w:t>3</w:t>
            </w:r>
          </w:p>
        </w:tc>
        <w:tc>
          <w:tcPr>
            <w:tcW w:w="1215" w:type="dxa"/>
            <w:shd w:val="clear" w:color="auto" w:fill="auto"/>
            <w:vAlign w:val="center"/>
          </w:tcPr>
          <w:p w14:paraId="66978084">
            <w:pPr>
              <w:widowControl w:val="0"/>
              <w:snapToGrid w:val="0"/>
              <w:spacing w:before="31" w:beforeLines="10" w:after="31" w:afterLines="10" w:line="240" w:lineRule="auto"/>
              <w:jc w:val="center"/>
              <w:textAlignment w:val="center"/>
              <w:rPr>
                <w:rFonts w:hint="eastAsia" w:ascii="Times New Roman" w:hAnsi="Times New Roman" w:eastAsia="楷体_GB2312" w:cs="Times New Roman"/>
                <w:color w:val="000000"/>
                <w:kern w:val="0"/>
                <w:sz w:val="24"/>
                <w:szCs w:val="24"/>
                <w:lang w:val="en-US" w:eastAsia="zh-CN"/>
              </w:rPr>
            </w:pPr>
            <w:r>
              <w:rPr>
                <w:rFonts w:ascii="Times New Roman" w:hAnsi="Times New Roman" w:eastAsia="楷体_GB2312" w:cs="Times New Roman"/>
                <w:color w:val="000000"/>
                <w:kern w:val="0"/>
                <w:sz w:val="24"/>
              </w:rPr>
              <w:t>预期性</w:t>
            </w:r>
          </w:p>
        </w:tc>
      </w:tr>
      <w:tr w14:paraId="3146D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23" w:type="dxa"/>
            <w:shd w:val="clear" w:color="auto" w:fill="auto"/>
            <w:vAlign w:val="center"/>
          </w:tcPr>
          <w:p w14:paraId="476B28A3">
            <w:pPr>
              <w:widowControl w:val="0"/>
              <w:snapToGrid w:val="0"/>
              <w:spacing w:before="31" w:beforeLines="10" w:after="31" w:afterLines="10" w:line="240" w:lineRule="auto"/>
              <w:textAlignment w:val="center"/>
              <w:rPr>
                <w:rFonts w:hint="eastAsia" w:ascii="Times New Roman" w:hAnsi="Times New Roman" w:eastAsia="楷体_GB2312" w:cs="Times New Roman"/>
                <w:color w:val="000000"/>
                <w:kern w:val="2"/>
                <w:sz w:val="24"/>
                <w:szCs w:val="24"/>
                <w:lang w:val="en-US" w:eastAsia="zh-CN" w:bidi="ar-SA"/>
              </w:rPr>
            </w:pPr>
            <w:r>
              <w:rPr>
                <w:rFonts w:hint="eastAsia" w:ascii="Times New Roman" w:hAnsi="Times New Roman" w:eastAsia="楷体_GB2312" w:cs="Times New Roman"/>
                <w:color w:val="000000"/>
                <w:sz w:val="24"/>
              </w:rPr>
              <w:t>2</w:t>
            </w:r>
            <w:r>
              <w:rPr>
                <w:rFonts w:hint="eastAsia" w:ascii="Times New Roman" w:hAnsi="Times New Roman" w:eastAsia="楷体_GB2312" w:cs="Times New Roman"/>
                <w:color w:val="000000"/>
                <w:sz w:val="24"/>
                <w:lang w:val="en-US" w:eastAsia="zh-CN"/>
              </w:rPr>
              <w:t>2</w:t>
            </w:r>
            <w:r>
              <w:rPr>
                <w:rFonts w:ascii="Times New Roman" w:hAnsi="Times New Roman" w:eastAsia="楷体_GB2312" w:cs="Times New Roman"/>
                <w:color w:val="000000"/>
                <w:sz w:val="24"/>
              </w:rPr>
              <w:t>.劳动年龄人口平均受教育年限（年）</w:t>
            </w:r>
          </w:p>
        </w:tc>
        <w:tc>
          <w:tcPr>
            <w:tcW w:w="1605" w:type="dxa"/>
            <w:shd w:val="clear" w:color="auto" w:fill="auto"/>
            <w:vAlign w:val="center"/>
          </w:tcPr>
          <w:p w14:paraId="2218F91A">
            <w:pPr>
              <w:widowControl w:val="0"/>
              <w:snapToGrid w:val="0"/>
              <w:spacing w:before="31" w:beforeLines="10" w:after="31" w:afterLines="10" w:line="240" w:lineRule="auto"/>
              <w:jc w:val="center"/>
              <w:textAlignment w:val="center"/>
              <w:rPr>
                <w:rFonts w:hint="eastAsia" w:ascii="Times New Roman" w:hAnsi="Times New Roman" w:eastAsia="楷体_GB2312" w:cs="Times New Roman"/>
                <w:color w:val="000000"/>
                <w:kern w:val="0"/>
                <w:sz w:val="24"/>
                <w:szCs w:val="24"/>
                <w:lang w:val="en-US" w:eastAsia="zh-CN"/>
              </w:rPr>
            </w:pPr>
            <w:r>
              <w:rPr>
                <w:rFonts w:hint="eastAsia" w:ascii="Times New Roman" w:hAnsi="Times New Roman" w:eastAsia="楷体_GB2312" w:cs="Times New Roman"/>
                <w:color w:val="000000"/>
                <w:kern w:val="0"/>
                <w:sz w:val="24"/>
              </w:rPr>
              <w:t>11.6</w:t>
            </w:r>
          </w:p>
        </w:tc>
        <w:tc>
          <w:tcPr>
            <w:tcW w:w="1518" w:type="dxa"/>
            <w:shd w:val="clear" w:color="auto" w:fill="auto"/>
            <w:vAlign w:val="center"/>
          </w:tcPr>
          <w:p w14:paraId="53EA3C65">
            <w:pPr>
              <w:widowControl w:val="0"/>
              <w:snapToGrid w:val="0"/>
              <w:spacing w:before="31" w:beforeLines="10" w:after="31" w:afterLines="10" w:line="240" w:lineRule="auto"/>
              <w:jc w:val="center"/>
              <w:textAlignment w:val="center"/>
              <w:rPr>
                <w:rFonts w:hint="eastAsia" w:ascii="Times New Roman" w:hAnsi="Times New Roman" w:eastAsia="楷体_GB2312" w:cs="Times New Roman"/>
                <w:color w:val="000000"/>
                <w:kern w:val="2"/>
                <w:sz w:val="24"/>
                <w:szCs w:val="24"/>
                <w:lang w:val="en-US" w:eastAsia="zh-CN" w:bidi="ar-SA"/>
              </w:rPr>
            </w:pPr>
            <w:r>
              <w:rPr>
                <w:rFonts w:ascii="Times New Roman" w:hAnsi="Times New Roman" w:eastAsia="楷体_GB2312" w:cs="Times New Roman"/>
                <w:color w:val="000000"/>
                <w:kern w:val="0"/>
                <w:sz w:val="24"/>
              </w:rPr>
              <w:t>12</w:t>
            </w:r>
          </w:p>
        </w:tc>
        <w:tc>
          <w:tcPr>
            <w:tcW w:w="1215" w:type="dxa"/>
            <w:shd w:val="clear" w:color="auto" w:fill="auto"/>
            <w:vAlign w:val="center"/>
          </w:tcPr>
          <w:p w14:paraId="620FD320">
            <w:pPr>
              <w:widowControl w:val="0"/>
              <w:snapToGrid w:val="0"/>
              <w:spacing w:before="31" w:beforeLines="10" w:after="31" w:afterLines="10" w:line="240" w:lineRule="auto"/>
              <w:jc w:val="center"/>
              <w:textAlignment w:val="center"/>
              <w:rPr>
                <w:rFonts w:hint="eastAsia" w:ascii="Times New Roman" w:hAnsi="Times New Roman" w:eastAsia="楷体_GB2312" w:cs="Times New Roman"/>
                <w:color w:val="000000"/>
                <w:kern w:val="0"/>
                <w:sz w:val="24"/>
                <w:szCs w:val="24"/>
                <w:lang w:val="en-US" w:eastAsia="zh-CN"/>
              </w:rPr>
            </w:pPr>
            <w:r>
              <w:rPr>
                <w:rFonts w:hint="eastAsia" w:ascii="Times New Roman" w:hAnsi="Times New Roman" w:eastAsia="楷体_GB2312" w:cs="Times New Roman"/>
                <w:color w:val="000000"/>
                <w:kern w:val="0"/>
                <w:sz w:val="24"/>
                <w:lang w:val="en-US" w:eastAsia="zh-CN"/>
              </w:rPr>
              <w:t>约束</w:t>
            </w:r>
            <w:r>
              <w:rPr>
                <w:rFonts w:ascii="Times New Roman" w:hAnsi="Times New Roman" w:eastAsia="楷体_GB2312" w:cs="Times New Roman"/>
                <w:color w:val="000000"/>
                <w:kern w:val="0"/>
                <w:sz w:val="24"/>
              </w:rPr>
              <w:t>性</w:t>
            </w:r>
          </w:p>
        </w:tc>
      </w:tr>
      <w:tr w14:paraId="52187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23" w:type="dxa"/>
            <w:shd w:val="clear" w:color="auto" w:fill="auto"/>
            <w:vAlign w:val="center"/>
          </w:tcPr>
          <w:p w14:paraId="5301077F">
            <w:pPr>
              <w:widowControl w:val="0"/>
              <w:snapToGrid w:val="0"/>
              <w:spacing w:before="31" w:beforeLines="10" w:after="31" w:afterLines="10" w:line="240" w:lineRule="auto"/>
              <w:textAlignment w:val="center"/>
              <w:rPr>
                <w:rFonts w:hint="eastAsia" w:ascii="Times New Roman" w:hAnsi="Times New Roman" w:eastAsia="楷体_GB2312" w:cs="Times New Roman"/>
                <w:color w:val="000000"/>
                <w:kern w:val="2"/>
                <w:sz w:val="24"/>
                <w:szCs w:val="24"/>
                <w:lang w:val="en-US" w:eastAsia="zh-CN" w:bidi="ar-SA"/>
              </w:rPr>
            </w:pPr>
            <w:r>
              <w:rPr>
                <w:rFonts w:hint="eastAsia" w:ascii="Times New Roman" w:hAnsi="Times New Roman" w:eastAsia="楷体_GB2312" w:cs="Times New Roman"/>
                <w:color w:val="000000"/>
                <w:sz w:val="24"/>
              </w:rPr>
              <w:t>2</w:t>
            </w:r>
            <w:r>
              <w:rPr>
                <w:rFonts w:hint="eastAsia" w:ascii="Times New Roman" w:hAnsi="Times New Roman" w:eastAsia="楷体_GB2312" w:cs="Times New Roman"/>
                <w:color w:val="000000"/>
                <w:sz w:val="24"/>
                <w:lang w:val="en-US" w:eastAsia="zh-CN"/>
              </w:rPr>
              <w:t>3</w:t>
            </w:r>
            <w:r>
              <w:rPr>
                <w:rFonts w:hint="eastAsia" w:ascii="Times New Roman" w:hAnsi="Times New Roman" w:eastAsia="楷体_GB2312" w:cs="Times New Roman"/>
                <w:color w:val="000000"/>
                <w:sz w:val="24"/>
              </w:rPr>
              <w:t>.人均预期寿命（岁）</w:t>
            </w:r>
          </w:p>
        </w:tc>
        <w:tc>
          <w:tcPr>
            <w:tcW w:w="1605" w:type="dxa"/>
            <w:shd w:val="clear" w:color="auto" w:fill="auto"/>
            <w:vAlign w:val="center"/>
          </w:tcPr>
          <w:p w14:paraId="68ECD991">
            <w:pPr>
              <w:widowControl w:val="0"/>
              <w:snapToGrid w:val="0"/>
              <w:spacing w:before="31" w:beforeLines="10" w:after="31" w:afterLines="10" w:line="240" w:lineRule="auto"/>
              <w:jc w:val="center"/>
              <w:textAlignment w:val="center"/>
              <w:rPr>
                <w:rFonts w:hint="eastAsia" w:ascii="Times New Roman" w:hAnsi="Times New Roman" w:eastAsia="楷体_GB2312" w:cs="Times New Roman"/>
                <w:color w:val="000000"/>
                <w:kern w:val="2"/>
                <w:sz w:val="24"/>
                <w:szCs w:val="24"/>
                <w:lang w:val="en-US" w:eastAsia="zh-CN" w:bidi="ar-SA"/>
              </w:rPr>
            </w:pPr>
            <w:r>
              <w:rPr>
                <w:rFonts w:hint="eastAsia" w:ascii="Times New Roman" w:hAnsi="Times New Roman" w:eastAsia="楷体_GB2312" w:cs="Times New Roman"/>
                <w:color w:val="000000"/>
                <w:sz w:val="24"/>
              </w:rPr>
              <w:t>78.3</w:t>
            </w:r>
          </w:p>
        </w:tc>
        <w:tc>
          <w:tcPr>
            <w:tcW w:w="1518" w:type="dxa"/>
            <w:shd w:val="clear" w:color="auto" w:fill="auto"/>
            <w:vAlign w:val="center"/>
          </w:tcPr>
          <w:p w14:paraId="0521F1CA">
            <w:pPr>
              <w:widowControl w:val="0"/>
              <w:snapToGrid w:val="0"/>
              <w:spacing w:before="31" w:beforeLines="10" w:after="31" w:afterLines="10" w:line="240" w:lineRule="auto"/>
              <w:jc w:val="center"/>
              <w:textAlignment w:val="center"/>
              <w:rPr>
                <w:rFonts w:ascii="Times New Roman" w:hAnsi="Times New Roman" w:eastAsia="楷体_GB2312" w:cs="Times New Roman"/>
                <w:color w:val="000000"/>
                <w:kern w:val="2"/>
                <w:sz w:val="24"/>
                <w:szCs w:val="24"/>
                <w:lang w:val="en-US" w:eastAsia="zh-CN" w:bidi="ar-SA"/>
              </w:rPr>
            </w:pPr>
            <w:r>
              <w:rPr>
                <w:rFonts w:hint="eastAsia" w:ascii="Times New Roman" w:hAnsi="Times New Roman" w:eastAsia="楷体_GB2312" w:cs="Times New Roman"/>
                <w:color w:val="000000"/>
                <w:sz w:val="24"/>
                <w:lang w:val="en-US" w:eastAsia="zh-CN"/>
              </w:rPr>
              <w:t>78.5</w:t>
            </w:r>
          </w:p>
        </w:tc>
        <w:tc>
          <w:tcPr>
            <w:tcW w:w="1215" w:type="dxa"/>
            <w:shd w:val="clear" w:color="auto" w:fill="auto"/>
            <w:vAlign w:val="center"/>
          </w:tcPr>
          <w:p w14:paraId="30AF6539">
            <w:pPr>
              <w:widowControl w:val="0"/>
              <w:snapToGrid w:val="0"/>
              <w:spacing w:before="31" w:beforeLines="10" w:after="31" w:afterLines="10" w:line="240" w:lineRule="auto"/>
              <w:jc w:val="center"/>
              <w:textAlignment w:val="center"/>
              <w:rPr>
                <w:rFonts w:hint="eastAsia" w:ascii="Times New Roman" w:hAnsi="Times New Roman" w:eastAsia="楷体_GB2312" w:cs="Times New Roman"/>
                <w:color w:val="000000"/>
                <w:kern w:val="0"/>
                <w:sz w:val="24"/>
                <w:szCs w:val="24"/>
                <w:lang w:val="en-US" w:eastAsia="zh-CN"/>
              </w:rPr>
            </w:pPr>
            <w:r>
              <w:rPr>
                <w:rFonts w:hint="eastAsia" w:ascii="Times New Roman" w:hAnsi="Times New Roman" w:eastAsia="楷体_GB2312" w:cs="Times New Roman"/>
                <w:color w:val="000000"/>
                <w:kern w:val="0"/>
                <w:sz w:val="24"/>
              </w:rPr>
              <w:t>预期性</w:t>
            </w:r>
          </w:p>
        </w:tc>
      </w:tr>
      <w:tr w14:paraId="57FE6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gridSpan w:val="4"/>
            <w:shd w:val="clear" w:color="auto" w:fill="auto"/>
            <w:vAlign w:val="center"/>
          </w:tcPr>
          <w:p w14:paraId="5474B201">
            <w:pPr>
              <w:widowControl w:val="0"/>
              <w:snapToGrid w:val="0"/>
              <w:spacing w:before="31" w:beforeLines="10" w:after="31" w:afterLines="10" w:line="240" w:lineRule="auto"/>
              <w:jc w:val="both"/>
              <w:textAlignment w:val="center"/>
              <w:rPr>
                <w:rFonts w:hint="eastAsia" w:ascii="Times New Roman" w:hAnsi="Times New Roman" w:eastAsia="楷体_GB2312" w:cs="Times New Roman"/>
                <w:color w:val="000000"/>
                <w:kern w:val="0"/>
                <w:sz w:val="24"/>
              </w:rPr>
            </w:pPr>
            <w:r>
              <w:rPr>
                <w:rFonts w:hint="eastAsia" w:ascii="Times New Roman" w:hAnsi="Times New Roman" w:eastAsia="楷体_GB2312" w:cs="Times New Roman"/>
                <w:b/>
                <w:bCs/>
                <w:color w:val="000000"/>
                <w:kern w:val="0"/>
                <w:sz w:val="24"/>
              </w:rPr>
              <w:t>五、安全保障</w:t>
            </w:r>
          </w:p>
        </w:tc>
      </w:tr>
      <w:tr w14:paraId="3B2ED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23" w:type="dxa"/>
            <w:shd w:val="clear" w:color="auto" w:fill="auto"/>
            <w:vAlign w:val="center"/>
          </w:tcPr>
          <w:p w14:paraId="0AC8B651">
            <w:pPr>
              <w:widowControl w:val="0"/>
              <w:snapToGrid w:val="0"/>
              <w:spacing w:before="31" w:beforeLines="10" w:after="31" w:afterLines="10" w:line="240" w:lineRule="auto"/>
              <w:textAlignment w:val="center"/>
              <w:rPr>
                <w:rFonts w:hint="eastAsia" w:ascii="Times New Roman" w:hAnsi="Times New Roman" w:eastAsia="楷体_GB2312" w:cs="Times New Roman"/>
                <w:color w:val="000000"/>
                <w:kern w:val="0"/>
                <w:sz w:val="24"/>
                <w:szCs w:val="24"/>
                <w:lang w:val="en-US" w:eastAsia="zh-CN"/>
              </w:rPr>
            </w:pPr>
            <w:r>
              <w:rPr>
                <w:rFonts w:ascii="Times New Roman" w:hAnsi="Times New Roman" w:eastAsia="楷体_GB2312" w:cs="Times New Roman"/>
                <w:color w:val="000000"/>
                <w:kern w:val="0"/>
                <w:sz w:val="24"/>
              </w:rPr>
              <w:t>2</w:t>
            </w:r>
            <w:r>
              <w:rPr>
                <w:rFonts w:hint="eastAsia" w:ascii="Times New Roman" w:hAnsi="Times New Roman" w:eastAsia="楷体_GB2312" w:cs="Times New Roman"/>
                <w:color w:val="000000"/>
                <w:kern w:val="0"/>
                <w:sz w:val="24"/>
                <w:lang w:val="en-US" w:eastAsia="zh-CN"/>
              </w:rPr>
              <w:t>4</w:t>
            </w:r>
            <w:r>
              <w:rPr>
                <w:rFonts w:hint="eastAsia" w:ascii="Times New Roman" w:hAnsi="Times New Roman" w:eastAsia="楷体_GB2312" w:cs="Times New Roman"/>
                <w:color w:val="000000"/>
                <w:kern w:val="0"/>
                <w:sz w:val="24"/>
              </w:rPr>
              <w:t>.粮食综合生产能力（吨）</w:t>
            </w:r>
          </w:p>
        </w:tc>
        <w:tc>
          <w:tcPr>
            <w:tcW w:w="1605" w:type="dxa"/>
            <w:shd w:val="clear" w:color="auto" w:fill="auto"/>
            <w:vAlign w:val="center"/>
          </w:tcPr>
          <w:p w14:paraId="704D2B2F">
            <w:pPr>
              <w:widowControl w:val="0"/>
              <w:snapToGrid w:val="0"/>
              <w:spacing w:before="31" w:beforeLines="10" w:after="31" w:afterLines="10" w:line="240" w:lineRule="auto"/>
              <w:jc w:val="center"/>
              <w:textAlignment w:val="center"/>
              <w:rPr>
                <w:rFonts w:ascii="Times New Roman" w:hAnsi="Times New Roman" w:eastAsia="楷体_GB2312" w:cs="Times New Roman"/>
                <w:color w:val="000000"/>
                <w:kern w:val="2"/>
                <w:sz w:val="24"/>
                <w:szCs w:val="24"/>
                <w:lang w:val="en-US" w:eastAsia="zh-CN" w:bidi="ar-SA"/>
              </w:rPr>
            </w:pPr>
            <w:r>
              <w:rPr>
                <w:rFonts w:hint="eastAsia" w:ascii="Times New Roman" w:hAnsi="Times New Roman" w:eastAsia="楷体_GB2312" w:cs="Times New Roman"/>
                <w:color w:val="000000"/>
                <w:kern w:val="0"/>
                <w:sz w:val="24"/>
              </w:rPr>
              <w:t>6</w:t>
            </w:r>
            <w:r>
              <w:rPr>
                <w:rFonts w:hint="eastAsia" w:ascii="Times New Roman" w:hAnsi="Times New Roman" w:eastAsia="楷体_GB2312" w:cs="Times New Roman"/>
                <w:color w:val="000000"/>
                <w:kern w:val="0"/>
                <w:sz w:val="24"/>
                <w:lang w:val="en-US" w:eastAsia="zh-CN"/>
              </w:rPr>
              <w:t>500</w:t>
            </w:r>
          </w:p>
        </w:tc>
        <w:tc>
          <w:tcPr>
            <w:tcW w:w="1518" w:type="dxa"/>
            <w:shd w:val="clear" w:color="auto" w:fill="auto"/>
            <w:vAlign w:val="center"/>
          </w:tcPr>
          <w:p w14:paraId="5B062113">
            <w:pPr>
              <w:widowControl w:val="0"/>
              <w:snapToGrid w:val="0"/>
              <w:spacing w:before="31" w:beforeLines="10" w:after="31" w:afterLines="10" w:line="240" w:lineRule="auto"/>
              <w:jc w:val="center"/>
              <w:textAlignment w:val="center"/>
              <w:rPr>
                <w:rFonts w:hint="eastAsia" w:ascii="Times New Roman" w:hAnsi="Times New Roman" w:eastAsia="楷体_GB2312" w:cs="Times New Roman"/>
                <w:color w:val="000000"/>
                <w:kern w:val="0"/>
                <w:sz w:val="24"/>
                <w:szCs w:val="24"/>
                <w:lang w:val="en-US" w:eastAsia="zh-CN"/>
              </w:rPr>
            </w:pPr>
            <w:r>
              <w:rPr>
                <w:rStyle w:val="29"/>
                <w:rFonts w:ascii="Times New Roman" w:hAnsi="Times New Roman" w:eastAsia="楷体_GB2312" w:cs="Times New Roman"/>
                <w:kern w:val="0"/>
                <w:sz w:val="24"/>
                <w:szCs w:val="24"/>
              </w:rPr>
              <w:t>6</w:t>
            </w:r>
            <w:r>
              <w:rPr>
                <w:rStyle w:val="29"/>
                <w:rFonts w:hint="eastAsia" w:ascii="Times New Roman" w:hAnsi="Times New Roman" w:eastAsia="楷体_GB2312" w:cs="Times New Roman"/>
                <w:kern w:val="0"/>
                <w:sz w:val="24"/>
                <w:szCs w:val="24"/>
                <w:lang w:val="en-US" w:eastAsia="zh-CN"/>
              </w:rPr>
              <w:t>6</w:t>
            </w:r>
            <w:r>
              <w:rPr>
                <w:rStyle w:val="29"/>
                <w:rFonts w:ascii="Times New Roman" w:hAnsi="Times New Roman" w:eastAsia="楷体_GB2312" w:cs="Times New Roman"/>
                <w:kern w:val="0"/>
                <w:sz w:val="24"/>
                <w:szCs w:val="24"/>
              </w:rPr>
              <w:t>00</w:t>
            </w:r>
          </w:p>
        </w:tc>
        <w:tc>
          <w:tcPr>
            <w:tcW w:w="1215" w:type="dxa"/>
            <w:shd w:val="clear" w:color="auto" w:fill="auto"/>
            <w:vAlign w:val="center"/>
          </w:tcPr>
          <w:p w14:paraId="31E363D7">
            <w:pPr>
              <w:widowControl w:val="0"/>
              <w:snapToGrid w:val="0"/>
              <w:spacing w:before="31" w:beforeLines="10" w:after="31" w:afterLines="10" w:line="240" w:lineRule="auto"/>
              <w:jc w:val="center"/>
              <w:textAlignment w:val="center"/>
              <w:rPr>
                <w:rFonts w:hint="eastAsia" w:ascii="Times New Roman" w:hAnsi="Times New Roman" w:eastAsia="楷体_GB2312" w:cs="Times New Roman"/>
                <w:color w:val="000000"/>
                <w:kern w:val="0"/>
                <w:sz w:val="24"/>
                <w:szCs w:val="24"/>
                <w:lang w:val="en-US" w:eastAsia="zh-CN"/>
              </w:rPr>
            </w:pPr>
            <w:r>
              <w:rPr>
                <w:rFonts w:hint="eastAsia" w:ascii="Times New Roman" w:hAnsi="Times New Roman" w:eastAsia="楷体_GB2312" w:cs="Times New Roman"/>
                <w:color w:val="000000"/>
                <w:kern w:val="0"/>
                <w:sz w:val="24"/>
              </w:rPr>
              <w:t>约束性</w:t>
            </w:r>
          </w:p>
        </w:tc>
      </w:tr>
      <w:tr w14:paraId="7B0D8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23" w:type="dxa"/>
            <w:shd w:val="clear" w:color="auto" w:fill="auto"/>
            <w:vAlign w:val="center"/>
          </w:tcPr>
          <w:p w14:paraId="7FE9FB55">
            <w:pPr>
              <w:widowControl w:val="0"/>
              <w:snapToGrid w:val="0"/>
              <w:spacing w:before="31" w:beforeLines="10" w:after="31" w:afterLines="10" w:line="240" w:lineRule="auto"/>
              <w:textAlignment w:val="center"/>
              <w:rPr>
                <w:rFonts w:hint="eastAsia" w:ascii="Times New Roman" w:hAnsi="Times New Roman" w:eastAsia="楷体_GB2312" w:cs="Times New Roman"/>
                <w:color w:val="000000"/>
                <w:kern w:val="0"/>
                <w:sz w:val="24"/>
                <w:szCs w:val="24"/>
                <w:lang w:val="en-US" w:eastAsia="zh-CN"/>
              </w:rPr>
            </w:pPr>
            <w:r>
              <w:rPr>
                <w:rFonts w:hint="eastAsia" w:ascii="Times New Roman" w:hAnsi="Times New Roman" w:eastAsia="楷体_GB2312" w:cs="Times New Roman"/>
                <w:color w:val="000000"/>
                <w:kern w:val="0"/>
                <w:sz w:val="24"/>
              </w:rPr>
              <w:t>2</w:t>
            </w:r>
            <w:r>
              <w:rPr>
                <w:rFonts w:hint="eastAsia" w:ascii="Times New Roman" w:hAnsi="Times New Roman" w:eastAsia="楷体_GB2312" w:cs="Times New Roman"/>
                <w:color w:val="000000"/>
                <w:kern w:val="0"/>
                <w:sz w:val="24"/>
                <w:lang w:val="en-US" w:eastAsia="zh-CN"/>
              </w:rPr>
              <w:t>5</w:t>
            </w:r>
            <w:r>
              <w:rPr>
                <w:rFonts w:hint="eastAsia" w:ascii="Times New Roman" w:hAnsi="Times New Roman" w:eastAsia="楷体_GB2312" w:cs="Times New Roman"/>
                <w:color w:val="000000"/>
                <w:kern w:val="0"/>
                <w:sz w:val="24"/>
              </w:rPr>
              <w:t>.</w:t>
            </w:r>
            <w:r>
              <w:rPr>
                <w:rFonts w:hint="eastAsia" w:ascii="Times New Roman" w:hAnsi="Times New Roman" w:eastAsia="楷体_GB2312" w:cs="Times New Roman"/>
                <w:color w:val="000000"/>
                <w:kern w:val="0"/>
                <w:sz w:val="24"/>
                <w:lang w:eastAsia="zh-CN"/>
              </w:rPr>
              <w:t>能源综合生产能力（万吨标准煤）</w:t>
            </w:r>
          </w:p>
        </w:tc>
        <w:tc>
          <w:tcPr>
            <w:tcW w:w="1605" w:type="dxa"/>
            <w:shd w:val="clear" w:color="auto" w:fill="auto"/>
            <w:vAlign w:val="center"/>
          </w:tcPr>
          <w:p w14:paraId="3B622488">
            <w:pPr>
              <w:widowControl w:val="0"/>
              <w:snapToGrid w:val="0"/>
              <w:spacing w:before="31" w:beforeLines="10" w:after="31" w:afterLines="10" w:line="240" w:lineRule="auto"/>
              <w:jc w:val="center"/>
              <w:textAlignment w:val="center"/>
              <w:rPr>
                <w:rFonts w:ascii="Times New Roman" w:hAnsi="Times New Roman" w:eastAsia="楷体_GB2312" w:cs="Times New Roman"/>
                <w:color w:val="000000"/>
                <w:kern w:val="0"/>
                <w:sz w:val="24"/>
                <w:szCs w:val="24"/>
                <w:lang w:val="en-US" w:eastAsia="zh-CN"/>
              </w:rPr>
            </w:pPr>
            <w:r>
              <w:rPr>
                <w:rFonts w:hint="eastAsia" w:ascii="Times New Roman" w:hAnsi="Times New Roman" w:eastAsia="楷体_GB2312" w:cs="Times New Roman"/>
                <w:color w:val="000000"/>
                <w:kern w:val="0"/>
                <w:sz w:val="24"/>
                <w:lang w:val="en-US" w:eastAsia="zh-CN"/>
              </w:rPr>
              <w:t>—</w:t>
            </w:r>
          </w:p>
        </w:tc>
        <w:tc>
          <w:tcPr>
            <w:tcW w:w="1518" w:type="dxa"/>
            <w:shd w:val="clear" w:color="auto" w:fill="auto"/>
            <w:vAlign w:val="center"/>
          </w:tcPr>
          <w:p w14:paraId="48F1377C">
            <w:pPr>
              <w:widowControl w:val="0"/>
              <w:snapToGrid w:val="0"/>
              <w:spacing w:before="31" w:beforeLines="10" w:after="31" w:afterLines="10" w:line="240" w:lineRule="auto"/>
              <w:jc w:val="center"/>
              <w:textAlignment w:val="center"/>
              <w:rPr>
                <w:rFonts w:ascii="Times New Roman" w:hAnsi="Times New Roman" w:eastAsia="楷体_GB2312" w:cs="Times New Roman"/>
                <w:color w:val="000000"/>
                <w:kern w:val="2"/>
                <w:sz w:val="24"/>
                <w:szCs w:val="24"/>
                <w:u w:val="none"/>
                <w:lang w:val="en-US" w:eastAsia="zh-CN"/>
              </w:rPr>
            </w:pPr>
            <w:r>
              <w:rPr>
                <w:rStyle w:val="29"/>
                <w:rFonts w:hint="eastAsia" w:ascii="Times New Roman" w:hAnsi="Times New Roman" w:eastAsia="楷体_GB2312" w:cs="Times New Roman"/>
                <w:kern w:val="0"/>
                <w:sz w:val="24"/>
                <w:szCs w:val="24"/>
                <w:lang w:val="en-US" w:eastAsia="zh-CN"/>
              </w:rPr>
              <w:t>64</w:t>
            </w:r>
          </w:p>
        </w:tc>
        <w:tc>
          <w:tcPr>
            <w:tcW w:w="1215" w:type="dxa"/>
            <w:shd w:val="clear" w:color="auto" w:fill="auto"/>
            <w:vAlign w:val="center"/>
          </w:tcPr>
          <w:p w14:paraId="772BAABD">
            <w:pPr>
              <w:widowControl w:val="0"/>
              <w:snapToGrid w:val="0"/>
              <w:spacing w:before="31" w:beforeLines="10" w:after="31" w:afterLines="10" w:line="240" w:lineRule="auto"/>
              <w:jc w:val="center"/>
              <w:textAlignment w:val="center"/>
              <w:rPr>
                <w:rFonts w:hint="eastAsia" w:ascii="Times New Roman" w:hAnsi="Times New Roman" w:eastAsia="楷体_GB2312" w:cs="Times New Roman"/>
                <w:color w:val="000000"/>
                <w:kern w:val="0"/>
                <w:sz w:val="24"/>
                <w:szCs w:val="24"/>
                <w:lang w:val="en-US" w:eastAsia="zh-CN"/>
              </w:rPr>
            </w:pPr>
            <w:r>
              <w:rPr>
                <w:rFonts w:hint="eastAsia" w:ascii="Times New Roman" w:hAnsi="Times New Roman" w:eastAsia="楷体_GB2312" w:cs="Times New Roman"/>
                <w:color w:val="000000"/>
                <w:kern w:val="0"/>
                <w:sz w:val="24"/>
                <w:lang w:eastAsia="zh-CN"/>
              </w:rPr>
              <w:t>约束性</w:t>
            </w:r>
          </w:p>
        </w:tc>
      </w:tr>
    </w:tbl>
    <w:p w14:paraId="1986834C">
      <w:pPr>
        <w:keepNext w:val="0"/>
        <w:widowControl w:val="0"/>
        <w:spacing w:before="157" w:beforeLines="50" w:after="157" w:afterLines="50" w:line="240" w:lineRule="auto"/>
        <w:jc w:val="center"/>
        <w:outlineLvl w:val="0"/>
        <w:rPr>
          <w:rFonts w:ascii="Times New Roman" w:hAnsi="Times New Roman" w:eastAsia="楷体_GB2312" w:cs="Times New Roman"/>
          <w:bCs/>
          <w:color w:val="000000"/>
          <w:sz w:val="24"/>
        </w:rPr>
      </w:pPr>
      <w:bookmarkStart w:id="55" w:name="_Toc11810"/>
      <w:bookmarkStart w:id="56" w:name="_Toc111"/>
      <w:bookmarkStart w:id="57" w:name="_Toc25672"/>
      <w:bookmarkStart w:id="58" w:name="_Toc217317435"/>
    </w:p>
    <w:p w14:paraId="2B91E0C8">
      <w:pPr>
        <w:keepNext w:val="0"/>
        <w:widowControl w:val="0"/>
        <w:spacing w:before="0" w:after="0" w:line="240" w:lineRule="auto"/>
        <w:jc w:val="left"/>
        <w:outlineLvl w:val="9"/>
        <w:rPr>
          <w:rFonts w:ascii="Times New Roman" w:hAnsi="Times New Roman" w:eastAsia="黑体" w:cs="Times New Roman"/>
          <w:sz w:val="36"/>
          <w:szCs w:val="36"/>
        </w:rPr>
      </w:pPr>
      <w:bookmarkStart w:id="59" w:name="_Toc28986"/>
      <w:bookmarkStart w:id="60" w:name="_Toc10750"/>
      <w:r>
        <w:rPr>
          <w:rFonts w:ascii="Times New Roman" w:hAnsi="Times New Roman" w:eastAsia="黑体" w:cs="Times New Roman"/>
          <w:sz w:val="36"/>
          <w:szCs w:val="36"/>
        </w:rPr>
        <w:t>第二篇  筑牢生态安全屏障，厚植美丽若尔盖生态本底</w:t>
      </w:r>
      <w:bookmarkEnd w:id="55"/>
      <w:bookmarkEnd w:id="56"/>
      <w:bookmarkEnd w:id="57"/>
      <w:bookmarkEnd w:id="58"/>
      <w:bookmarkEnd w:id="59"/>
      <w:bookmarkEnd w:id="60"/>
    </w:p>
    <w:p w14:paraId="0F244A26">
      <w:pPr>
        <w:spacing w:line="580" w:lineRule="exact"/>
        <w:ind w:firstLine="640"/>
        <w:rPr>
          <w:rFonts w:ascii="Times New Roman" w:hAnsi="Times New Roman" w:eastAsia="楷体_GB2312" w:cs="Times New Roman"/>
          <w:b/>
          <w:bCs/>
          <w:sz w:val="32"/>
          <w:szCs w:val="32"/>
        </w:rPr>
      </w:pPr>
      <w:r>
        <w:rPr>
          <w:rFonts w:ascii="Times New Roman" w:hAnsi="Times New Roman" w:eastAsia="仿宋_GB2312" w:cs="Times New Roman"/>
          <w:sz w:val="32"/>
          <w:szCs w:val="32"/>
        </w:rPr>
        <w:t>深入实施若尔盖草原湿地山水林田湖草沙一体化保护和修复示范工程，加快构建全方位、全地域、全过程的城乡生态保护、环境治理体系，加速推进生产生活绿色转型和生态产品价值实现，切实筑牢长江黄河上游生态屏障。</w:t>
      </w:r>
    </w:p>
    <w:p w14:paraId="4DA4B166">
      <w:pPr>
        <w:keepNext w:val="0"/>
        <w:widowControl w:val="0"/>
        <w:spacing w:before="157" w:beforeLines="50" w:after="157" w:afterLines="50" w:line="580" w:lineRule="exact"/>
        <w:jc w:val="center"/>
        <w:outlineLvl w:val="0"/>
        <w:rPr>
          <w:rFonts w:ascii="Times New Roman" w:hAnsi="Times New Roman" w:eastAsia="宋体" w:cs="Times New Roman"/>
          <w:b/>
          <w:bCs/>
          <w:sz w:val="32"/>
          <w:szCs w:val="32"/>
        </w:rPr>
      </w:pPr>
      <w:bookmarkStart w:id="61" w:name="_Toc21710"/>
      <w:bookmarkStart w:id="62" w:name="_Toc29393"/>
      <w:bookmarkStart w:id="63" w:name="_Toc217317436"/>
      <w:bookmarkStart w:id="64" w:name="_Toc14639"/>
      <w:bookmarkStart w:id="65" w:name="_Toc3729"/>
      <w:bookmarkStart w:id="66" w:name="_Toc25191"/>
      <w:r>
        <w:rPr>
          <w:rFonts w:ascii="Times New Roman" w:hAnsi="Times New Roman" w:eastAsia="宋体" w:cs="Times New Roman"/>
          <w:b/>
          <w:bCs/>
          <w:sz w:val="32"/>
          <w:szCs w:val="32"/>
        </w:rPr>
        <w:t xml:space="preserve">第三章 </w:t>
      </w:r>
      <w:r>
        <w:rPr>
          <w:rFonts w:hint="eastAsia" w:ascii="Times New Roman" w:hAnsi="Times New Roman" w:eastAsia="宋体" w:cs="Times New Roman"/>
          <w:b/>
          <w:bCs/>
          <w:sz w:val="32"/>
          <w:szCs w:val="32"/>
        </w:rPr>
        <w:t xml:space="preserve"> </w:t>
      </w:r>
      <w:r>
        <w:rPr>
          <w:rFonts w:ascii="Times New Roman" w:hAnsi="Times New Roman" w:eastAsia="宋体" w:cs="Times New Roman"/>
          <w:b/>
          <w:bCs/>
          <w:sz w:val="32"/>
          <w:szCs w:val="32"/>
        </w:rPr>
        <w:t>加强生态保护修复</w:t>
      </w:r>
      <w:bookmarkEnd w:id="61"/>
      <w:bookmarkEnd w:id="62"/>
      <w:bookmarkEnd w:id="63"/>
      <w:bookmarkEnd w:id="64"/>
      <w:bookmarkEnd w:id="65"/>
      <w:bookmarkEnd w:id="66"/>
    </w:p>
    <w:p w14:paraId="235896AD">
      <w:pPr>
        <w:spacing w:line="580" w:lineRule="exact"/>
        <w:ind w:firstLine="640"/>
        <w:rPr>
          <w:rFonts w:ascii="Times New Roman" w:hAnsi="Times New Roman" w:eastAsia="仿宋_GB2312" w:cs="Times New Roman"/>
          <w:b/>
          <w:bCs/>
          <w:sz w:val="32"/>
          <w:szCs w:val="32"/>
        </w:rPr>
      </w:pPr>
      <w:r>
        <w:rPr>
          <w:rFonts w:ascii="Times New Roman" w:hAnsi="Times New Roman" w:eastAsia="仿宋_GB2312" w:cs="Times New Roman"/>
          <w:sz w:val="32"/>
          <w:szCs w:val="32"/>
        </w:rPr>
        <w:t>坚持生态优先、绿色发展，严控生态保护红线，强化重点生态单元治理，推进自然保护地体系建设，切实提升生态系统多样性、稳定性、持续性。</w:t>
      </w:r>
    </w:p>
    <w:p w14:paraId="0F1CB23D">
      <w:pPr>
        <w:keepNext w:val="0"/>
        <w:widowControl w:val="0"/>
        <w:spacing w:before="157" w:beforeLines="50" w:after="157" w:afterLines="50" w:line="580" w:lineRule="exact"/>
        <w:jc w:val="center"/>
        <w:outlineLvl w:val="0"/>
        <w:rPr>
          <w:rFonts w:ascii="Times New Roman" w:hAnsi="Times New Roman" w:eastAsia="楷体_GB2312" w:cs="Times New Roman"/>
          <w:b/>
          <w:bCs/>
          <w:sz w:val="32"/>
          <w:szCs w:val="32"/>
        </w:rPr>
      </w:pPr>
      <w:bookmarkStart w:id="67" w:name="_Toc807"/>
      <w:bookmarkStart w:id="68" w:name="_Toc32538"/>
      <w:bookmarkStart w:id="69" w:name="_Toc28544"/>
      <w:bookmarkStart w:id="70" w:name="_Toc9490"/>
      <w:bookmarkStart w:id="71" w:name="_Toc217317437"/>
      <w:bookmarkStart w:id="72" w:name="_Toc7798"/>
      <w:r>
        <w:rPr>
          <w:rFonts w:ascii="Times New Roman" w:hAnsi="Times New Roman" w:eastAsia="楷体_GB2312" w:cs="Times New Roman"/>
          <w:b/>
          <w:bCs/>
          <w:sz w:val="32"/>
          <w:szCs w:val="32"/>
        </w:rPr>
        <w:t>第一节</w:t>
      </w:r>
      <w:r>
        <w:rPr>
          <w:rFonts w:hint="eastAsia" w:ascii="Times New Roman" w:hAnsi="Times New Roman" w:eastAsia="楷体_GB2312" w:cs="Times New Roman"/>
          <w:b/>
          <w:bCs/>
          <w:sz w:val="32"/>
          <w:szCs w:val="32"/>
        </w:rPr>
        <w:t xml:space="preserve"> </w:t>
      </w:r>
      <w:r>
        <w:rPr>
          <w:rFonts w:ascii="Times New Roman" w:hAnsi="Times New Roman" w:eastAsia="楷体_GB2312" w:cs="Times New Roman"/>
          <w:b/>
          <w:bCs/>
          <w:sz w:val="32"/>
          <w:szCs w:val="32"/>
        </w:rPr>
        <w:t xml:space="preserve"> </w:t>
      </w:r>
      <w:r>
        <w:rPr>
          <w:rFonts w:ascii="Times New Roman" w:hAnsi="Times New Roman" w:eastAsia="楷体_GB2312" w:cs="Times New Roman"/>
          <w:b/>
          <w:bCs/>
          <w:sz w:val="32"/>
          <w:szCs w:val="32"/>
          <w:lang w:val="zh-TW"/>
        </w:rPr>
        <w:t>严格管控生态保护红线</w:t>
      </w:r>
      <w:bookmarkEnd w:id="67"/>
      <w:bookmarkEnd w:id="68"/>
      <w:bookmarkEnd w:id="69"/>
      <w:bookmarkEnd w:id="70"/>
      <w:bookmarkEnd w:id="71"/>
      <w:bookmarkEnd w:id="72"/>
    </w:p>
    <w:p w14:paraId="0DB571EC">
      <w:pPr>
        <w:spacing w:line="580" w:lineRule="exact"/>
        <w:ind w:firstLine="640"/>
        <w:rPr>
          <w:rFonts w:ascii="Times New Roman" w:hAnsi="Times New Roman" w:eastAsia="仿宋_GB2312" w:cs="Times New Roman"/>
          <w:b/>
          <w:bCs/>
          <w:sz w:val="32"/>
          <w:szCs w:val="32"/>
        </w:rPr>
      </w:pPr>
      <w:r>
        <w:rPr>
          <w:rFonts w:ascii="Times New Roman" w:hAnsi="Times New Roman" w:eastAsia="仿宋_GB2312" w:cs="Times New Roman"/>
          <w:sz w:val="32"/>
          <w:szCs w:val="32"/>
        </w:rPr>
        <w:t>严守</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三区三线</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划定成果，实施</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三线一单</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生态环境分区管控制度，科学指导各类开发保护建设活动。牢固树立</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绿水青山就是金山银山</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发展理念，加快构建</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两屏、两区、两廊、四支、七点</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全域生态安全保护格局，落实水源涵养、土壤保持等国家生态战略目标，筑牢长江黄河上游生态屏障。积极申创国家、省级生态文明建设示范县</w:t>
      </w:r>
      <w:r>
        <w:rPr>
          <w:rFonts w:hint="eastAsia" w:ascii="Times New Roman" w:hAnsi="Times New Roman" w:eastAsia="仿宋_GB2312" w:cs="Times New Roman"/>
          <w:sz w:val="32"/>
          <w:szCs w:val="32"/>
          <w:lang w:val="en-US" w:eastAsia="zh-CN"/>
        </w:rPr>
        <w:t>及</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两山</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实践</w:t>
      </w:r>
      <w:r>
        <w:rPr>
          <w:rFonts w:ascii="Times New Roman" w:hAnsi="Times New Roman" w:eastAsia="仿宋_GB2312" w:cs="Times New Roman"/>
          <w:sz w:val="32"/>
          <w:szCs w:val="32"/>
          <w:lang w:eastAsia="zh-CN"/>
        </w:rPr>
        <w:t>创新</w:t>
      </w:r>
      <w:r>
        <w:rPr>
          <w:rFonts w:ascii="Times New Roman" w:hAnsi="Times New Roman" w:eastAsia="仿宋_GB2312" w:cs="Times New Roman"/>
          <w:sz w:val="32"/>
          <w:szCs w:val="32"/>
        </w:rPr>
        <w:t>基地。</w:t>
      </w:r>
    </w:p>
    <w:p w14:paraId="7FF5CB2F">
      <w:pPr>
        <w:keepNext w:val="0"/>
        <w:widowControl w:val="0"/>
        <w:spacing w:before="157" w:beforeLines="50" w:after="157" w:afterLines="50" w:line="580" w:lineRule="exact"/>
        <w:jc w:val="center"/>
        <w:outlineLvl w:val="0"/>
        <w:rPr>
          <w:rFonts w:ascii="Times New Roman" w:hAnsi="Times New Roman" w:eastAsia="楷体_GB2312" w:cs="Times New Roman"/>
          <w:b/>
          <w:bCs/>
          <w:sz w:val="32"/>
          <w:szCs w:val="32"/>
        </w:rPr>
      </w:pPr>
      <w:bookmarkStart w:id="73" w:name="_Toc26082"/>
      <w:bookmarkStart w:id="74" w:name="_Toc24462"/>
      <w:bookmarkStart w:id="75" w:name="_Toc10511"/>
      <w:bookmarkStart w:id="76" w:name="_Toc217317438"/>
      <w:bookmarkStart w:id="77" w:name="_Toc2923"/>
      <w:bookmarkStart w:id="78" w:name="_Toc19034"/>
      <w:r>
        <w:rPr>
          <w:rFonts w:ascii="Times New Roman" w:hAnsi="Times New Roman" w:eastAsia="楷体_GB2312" w:cs="Times New Roman"/>
          <w:b/>
          <w:bCs/>
          <w:sz w:val="32"/>
          <w:szCs w:val="32"/>
        </w:rPr>
        <w:t>第二节</w:t>
      </w:r>
      <w:r>
        <w:rPr>
          <w:rFonts w:hint="eastAsia" w:ascii="Times New Roman" w:hAnsi="Times New Roman" w:eastAsia="楷体_GB2312" w:cs="Times New Roman"/>
          <w:b/>
          <w:bCs/>
          <w:sz w:val="32"/>
          <w:szCs w:val="32"/>
        </w:rPr>
        <w:t xml:space="preserve"> </w:t>
      </w:r>
      <w:r>
        <w:rPr>
          <w:rFonts w:ascii="Times New Roman" w:hAnsi="Times New Roman" w:eastAsia="楷体_GB2312" w:cs="Times New Roman"/>
          <w:b/>
          <w:bCs/>
          <w:sz w:val="32"/>
          <w:szCs w:val="32"/>
        </w:rPr>
        <w:t xml:space="preserve"> 强化重点生态单元治理</w:t>
      </w:r>
      <w:bookmarkEnd w:id="73"/>
      <w:bookmarkEnd w:id="74"/>
      <w:bookmarkEnd w:id="75"/>
      <w:bookmarkEnd w:id="76"/>
      <w:bookmarkEnd w:id="77"/>
      <w:bookmarkEnd w:id="78"/>
    </w:p>
    <w:p w14:paraId="1B14D296">
      <w:pPr>
        <w:spacing w:line="580" w:lineRule="exact"/>
        <w:ind w:firstLine="640"/>
        <w:rPr>
          <w:rFonts w:ascii="Times New Roman" w:hAnsi="Times New Roman" w:eastAsia="仿宋_GB2312" w:cs="Times New Roman"/>
          <w:b/>
          <w:bCs/>
          <w:sz w:val="32"/>
          <w:szCs w:val="32"/>
        </w:rPr>
      </w:pPr>
      <w:r>
        <w:rPr>
          <w:rFonts w:ascii="Times New Roman" w:hAnsi="Times New Roman" w:eastAsia="仿宋_GB2312" w:cs="Times New Roman"/>
          <w:sz w:val="32"/>
          <w:szCs w:val="32"/>
        </w:rPr>
        <w:t>纵深推进山水林田湖草沙一体化保护</w:t>
      </w:r>
      <w:r>
        <w:rPr>
          <w:rFonts w:hint="eastAsia" w:ascii="Times New Roman" w:hAnsi="Times New Roman" w:eastAsia="仿宋_GB2312" w:cs="Times New Roman"/>
          <w:sz w:val="32"/>
          <w:szCs w:val="32"/>
          <w:lang w:val="en-US" w:eastAsia="zh-CN"/>
        </w:rPr>
        <w:t>和</w:t>
      </w:r>
      <w:r>
        <w:rPr>
          <w:rFonts w:ascii="Times New Roman" w:hAnsi="Times New Roman" w:eastAsia="仿宋_GB2312" w:cs="Times New Roman"/>
          <w:sz w:val="32"/>
          <w:szCs w:val="32"/>
        </w:rPr>
        <w:t>治理。强化水源地系统保护，推进集中式饮用水水源地建设，优化水网格局，提升水源涵养能力。紧抓水质保护，力促国考</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省考断面水质全面稳定达标。统筹推进流域生态环境综合治理，实施嘉陵江流域若尔盖段水生态综合治理项目，修复河道河流生态缓冲带。深化湿地生态系统保护修复，推进退化湿地生态补水、植被修复与外来物种防控，增强湿地调蓄洪水、净化水质及栖息地功能。科学保护和修复森林生态系统，巩固退耕还林还草成果，</w:t>
      </w:r>
      <w:r>
        <w:rPr>
          <w:rFonts w:ascii="Times New Roman" w:hAnsi="Times New Roman" w:eastAsia="仿宋_GB2312" w:cs="Times New Roman"/>
          <w:color w:val="auto"/>
          <w:sz w:val="32"/>
          <w:szCs w:val="32"/>
        </w:rPr>
        <w:t>严格管护包座原始森林等天然林资源</w:t>
      </w:r>
      <w:r>
        <w:rPr>
          <w:rFonts w:ascii="Times New Roman" w:hAnsi="Times New Roman" w:eastAsia="仿宋_GB2312" w:cs="Times New Roman"/>
          <w:sz w:val="32"/>
          <w:szCs w:val="32"/>
        </w:rPr>
        <w:t>，逐步提</w:t>
      </w:r>
      <w:r>
        <w:rPr>
          <w:rFonts w:hint="eastAsia" w:ascii="Times New Roman" w:hAnsi="Times New Roman" w:eastAsia="仿宋_GB2312" w:cs="Times New Roman"/>
          <w:sz w:val="32"/>
          <w:szCs w:val="32"/>
          <w:lang w:val="en-US" w:eastAsia="zh-CN"/>
        </w:rPr>
        <w:t>升</w:t>
      </w:r>
      <w:r>
        <w:rPr>
          <w:rFonts w:ascii="Times New Roman" w:hAnsi="Times New Roman" w:eastAsia="仿宋_GB2312" w:cs="Times New Roman"/>
          <w:sz w:val="32"/>
          <w:szCs w:val="32"/>
        </w:rPr>
        <w:t>天然林生态功能。加强草原综合治理，全面推行草畜平衡，采取轮牧轮休、草原围栏、免耕补播、鼠虫害防治等工程措施，提升草原生态功能。推动历史遗留废弃矿山生态修复，系统修复受损生态环境。</w:t>
      </w:r>
      <w:r>
        <w:rPr>
          <w:rFonts w:ascii="Times New Roman" w:hAnsi="Times New Roman" w:eastAsia="仿宋_GB2312" w:cs="Times New Roman"/>
          <w:sz w:val="32"/>
          <w:szCs w:val="32"/>
          <w:lang w:eastAsia="zh-CN"/>
        </w:rPr>
        <w:t>深化人工智能等数字技术应用，提升生态治理数智化水平。</w:t>
      </w:r>
      <w:r>
        <w:rPr>
          <w:rFonts w:ascii="Times New Roman" w:hAnsi="Times New Roman" w:eastAsia="仿宋_GB2312" w:cs="Times New Roman"/>
          <w:sz w:val="32"/>
          <w:szCs w:val="32"/>
        </w:rPr>
        <w:t>到2030年，全县重要江河湖泊水功能</w:t>
      </w:r>
      <w:r>
        <w:rPr>
          <w:rFonts w:ascii="Times New Roman" w:hAnsi="Times New Roman" w:eastAsia="仿宋_GB2312" w:cs="Times New Roman"/>
          <w:sz w:val="32"/>
          <w:szCs w:val="32"/>
          <w:lang w:eastAsia="zh-CN"/>
        </w:rPr>
        <w:t>区</w:t>
      </w:r>
      <w:r>
        <w:rPr>
          <w:rFonts w:ascii="Times New Roman" w:hAnsi="Times New Roman" w:eastAsia="仿宋_GB2312" w:cs="Times New Roman"/>
          <w:sz w:val="32"/>
          <w:szCs w:val="32"/>
        </w:rPr>
        <w:t>水质达标率达100%，草原综合植被盖度达84.6%，森林覆盖率</w:t>
      </w:r>
      <w:r>
        <w:rPr>
          <w:rFonts w:ascii="Times New Roman" w:hAnsi="Times New Roman" w:eastAsia="仿宋_GB2312" w:cs="Times New Roman"/>
          <w:sz w:val="32"/>
          <w:szCs w:val="32"/>
          <w:lang w:eastAsia="zh-CN"/>
        </w:rPr>
        <w:t>达</w:t>
      </w:r>
      <w:r>
        <w:rPr>
          <w:rFonts w:ascii="Times New Roman" w:hAnsi="Times New Roman" w:eastAsia="仿宋_GB2312" w:cs="Times New Roman"/>
          <w:sz w:val="32"/>
          <w:szCs w:val="32"/>
        </w:rPr>
        <w:t>11.3%。</w:t>
      </w:r>
    </w:p>
    <w:p w14:paraId="2BDB383D">
      <w:pPr>
        <w:keepNext w:val="0"/>
        <w:widowControl w:val="0"/>
        <w:spacing w:before="157" w:beforeLines="50" w:after="157" w:afterLines="50" w:line="580" w:lineRule="exact"/>
        <w:jc w:val="center"/>
        <w:outlineLvl w:val="0"/>
        <w:rPr>
          <w:rFonts w:ascii="Times New Roman" w:hAnsi="Times New Roman" w:eastAsia="楷体_GB2312" w:cs="Times New Roman"/>
          <w:b/>
          <w:bCs/>
          <w:sz w:val="32"/>
          <w:szCs w:val="32"/>
        </w:rPr>
      </w:pPr>
      <w:bookmarkStart w:id="79" w:name="_Toc2439"/>
      <w:bookmarkStart w:id="80" w:name="_Toc17817"/>
      <w:bookmarkStart w:id="81" w:name="_Toc13986"/>
      <w:bookmarkStart w:id="82" w:name="_Toc217317439"/>
      <w:bookmarkStart w:id="83" w:name="_Toc6491"/>
      <w:bookmarkStart w:id="84" w:name="_Toc6992"/>
      <w:r>
        <w:rPr>
          <w:rFonts w:ascii="Times New Roman" w:hAnsi="Times New Roman" w:eastAsia="楷体_GB2312" w:cs="Times New Roman"/>
          <w:b/>
          <w:bCs/>
          <w:sz w:val="32"/>
          <w:szCs w:val="32"/>
        </w:rPr>
        <w:t xml:space="preserve">第三节 </w:t>
      </w:r>
      <w:r>
        <w:rPr>
          <w:rFonts w:hint="eastAsia" w:ascii="Times New Roman" w:hAnsi="Times New Roman" w:eastAsia="楷体_GB2312" w:cs="Times New Roman"/>
          <w:b/>
          <w:bCs/>
          <w:sz w:val="32"/>
          <w:szCs w:val="32"/>
        </w:rPr>
        <w:t xml:space="preserve"> </w:t>
      </w:r>
      <w:r>
        <w:rPr>
          <w:rFonts w:ascii="Times New Roman" w:hAnsi="Times New Roman" w:eastAsia="楷体_GB2312" w:cs="Times New Roman"/>
          <w:b/>
          <w:bCs/>
          <w:sz w:val="32"/>
          <w:szCs w:val="32"/>
        </w:rPr>
        <w:t>推进自然保护地体系建设</w:t>
      </w:r>
      <w:bookmarkEnd w:id="79"/>
      <w:bookmarkEnd w:id="80"/>
      <w:bookmarkEnd w:id="81"/>
      <w:bookmarkEnd w:id="82"/>
      <w:bookmarkEnd w:id="83"/>
      <w:bookmarkEnd w:id="84"/>
    </w:p>
    <w:p w14:paraId="05539C86">
      <w:pPr>
        <w:spacing w:line="580" w:lineRule="exact"/>
        <w:ind w:firstLine="640"/>
        <w:rPr>
          <w:rFonts w:ascii="Times New Roman" w:hAnsi="Times New Roman" w:eastAsia="仿宋_GB2312" w:cs="Times New Roman"/>
          <w:b/>
          <w:bCs/>
          <w:sz w:val="32"/>
          <w:szCs w:val="32"/>
        </w:rPr>
      </w:pPr>
      <w:r>
        <w:rPr>
          <w:rFonts w:ascii="Times New Roman" w:hAnsi="Times New Roman" w:eastAsia="仿宋_GB2312" w:cs="Times New Roman"/>
          <w:sz w:val="32"/>
          <w:szCs w:val="32"/>
        </w:rPr>
        <w:t>加快建立以若尔盖国家公园为主体的</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1+3</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自然保护地体系，加强自然生态系统原真性、完整性保护，打造全球高海拔地带重要的湿地生态系统和生物栖息地。推进若尔盖国家公园建设，开展勘界定标，完善基础设施，巩固黄河上游最大</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蓄水池</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w:t>
      </w:r>
      <w:r>
        <w:rPr>
          <w:rFonts w:ascii="Times New Roman" w:hAnsi="Times New Roman" w:eastAsia="仿宋_GB2312" w:cs="Times New Roman"/>
          <w:color w:val="auto"/>
          <w:sz w:val="32"/>
          <w:szCs w:val="32"/>
        </w:rPr>
        <w:t>根据资源禀赋、功能定位和利用强度，</w:t>
      </w:r>
      <w:r>
        <w:rPr>
          <w:rFonts w:ascii="Times New Roman" w:hAnsi="Times New Roman" w:eastAsia="仿宋_GB2312" w:cs="Times New Roman"/>
          <w:color w:val="auto"/>
          <w:sz w:val="32"/>
          <w:szCs w:val="32"/>
          <w:lang w:val="en-US" w:eastAsia="zh-CN"/>
        </w:rPr>
        <w:t>合理划定</w:t>
      </w:r>
      <w:r>
        <w:rPr>
          <w:rFonts w:ascii="Times New Roman" w:hAnsi="Times New Roman" w:eastAsia="仿宋_GB2312" w:cs="Times New Roman"/>
          <w:color w:val="auto"/>
          <w:sz w:val="32"/>
          <w:szCs w:val="32"/>
        </w:rPr>
        <w:t>生态保育区和合理利用区，统筹生态保护修复、旅游活动和资源利用，布局相关基础设施、服务设施及配套设施建设，实现生态保护、绿色发展、民生改善相统一。加强“天空地一体化”监测能力建设，完善监测设施装备，科学布局监测站点，升级湿地一体化监测体系。打造高水平科普宣教体系，适度开展自然教育研学、生态旅游活动，发挥自然保护地宣教功能</w:t>
      </w:r>
      <w:r>
        <w:rPr>
          <w:rFonts w:ascii="Times New Roman" w:hAnsi="Times New Roman" w:eastAsia="仿宋_GB2312" w:cs="Times New Roman"/>
          <w:color w:val="auto"/>
          <w:sz w:val="32"/>
          <w:szCs w:val="32"/>
          <w:lang w:eastAsia="zh-CN"/>
        </w:rPr>
        <w:t>，</w:t>
      </w:r>
      <w:r>
        <w:rPr>
          <w:rFonts w:ascii="Times New Roman" w:hAnsi="Times New Roman" w:eastAsia="仿宋_GB2312" w:cs="Times New Roman"/>
          <w:color w:val="auto"/>
          <w:sz w:val="32"/>
          <w:szCs w:val="32"/>
        </w:rPr>
        <w:t>实现人与自然和谐</w:t>
      </w:r>
      <w:r>
        <w:rPr>
          <w:rFonts w:ascii="Times New Roman" w:hAnsi="Times New Roman" w:eastAsia="仿宋_GB2312" w:cs="Times New Roman"/>
          <w:color w:val="auto"/>
          <w:sz w:val="32"/>
          <w:szCs w:val="32"/>
          <w:lang w:val="en-US" w:eastAsia="zh-CN"/>
        </w:rPr>
        <w:t>共生</w:t>
      </w:r>
      <w:r>
        <w:rPr>
          <w:rFonts w:ascii="Times New Roman" w:hAnsi="Times New Roman" w:eastAsia="仿宋_GB2312" w:cs="Times New Roman"/>
          <w:color w:val="auto"/>
          <w:sz w:val="32"/>
          <w:szCs w:val="32"/>
        </w:rPr>
        <w:t>。</w:t>
      </w:r>
      <w:r>
        <w:rPr>
          <w:rFonts w:ascii="Times New Roman" w:hAnsi="Times New Roman" w:eastAsia="仿宋_GB2312" w:cs="Times New Roman"/>
          <w:sz w:val="32"/>
          <w:szCs w:val="32"/>
        </w:rPr>
        <w:t>协同推进四川铁布梅花鹿、四川包座和四川贡杠岭省级自然保护区建设，重点保护梅花鹿、大熊猫等珍稀野生动物和森林生态系统。实施国家公园、自然保护区分级管控，严格禁止开发性、生产性建设活动。</w:t>
      </w:r>
    </w:p>
    <w:p w14:paraId="7FD3FC37">
      <w:pPr>
        <w:keepNext w:val="0"/>
        <w:widowControl w:val="0"/>
        <w:spacing w:before="157" w:beforeLines="50" w:after="157" w:afterLines="50" w:line="580" w:lineRule="exact"/>
        <w:jc w:val="center"/>
        <w:outlineLvl w:val="0"/>
        <w:rPr>
          <w:rFonts w:ascii="Times New Roman" w:hAnsi="Times New Roman" w:eastAsia="楷体_GB2312" w:cs="Times New Roman"/>
          <w:b/>
          <w:bCs/>
          <w:sz w:val="32"/>
          <w:szCs w:val="32"/>
        </w:rPr>
      </w:pPr>
      <w:bookmarkStart w:id="85" w:name="_Toc1837"/>
      <w:bookmarkStart w:id="86" w:name="_Toc17700"/>
      <w:bookmarkStart w:id="87" w:name="_Toc29326"/>
      <w:bookmarkStart w:id="88" w:name="_Toc29727"/>
      <w:bookmarkStart w:id="89" w:name="_Toc217317440"/>
      <w:bookmarkStart w:id="90" w:name="_Toc27809"/>
      <w:r>
        <w:rPr>
          <w:rFonts w:ascii="Times New Roman" w:hAnsi="Times New Roman" w:eastAsia="楷体_GB2312" w:cs="Times New Roman"/>
          <w:b/>
          <w:bCs/>
          <w:sz w:val="32"/>
          <w:szCs w:val="32"/>
        </w:rPr>
        <w:t>第四节</w:t>
      </w:r>
      <w:r>
        <w:rPr>
          <w:rFonts w:hint="eastAsia" w:ascii="Times New Roman" w:hAnsi="Times New Roman" w:eastAsia="楷体_GB2312" w:cs="Times New Roman"/>
          <w:b/>
          <w:bCs/>
          <w:sz w:val="32"/>
          <w:szCs w:val="32"/>
        </w:rPr>
        <w:t xml:space="preserve">  </w:t>
      </w:r>
      <w:r>
        <w:rPr>
          <w:rFonts w:ascii="Times New Roman" w:hAnsi="Times New Roman" w:eastAsia="楷体_GB2312" w:cs="Times New Roman"/>
          <w:b/>
          <w:bCs/>
          <w:sz w:val="32"/>
          <w:szCs w:val="32"/>
        </w:rPr>
        <w:t>加强生物多样性保护</w:t>
      </w:r>
      <w:bookmarkEnd w:id="85"/>
      <w:bookmarkEnd w:id="86"/>
      <w:bookmarkEnd w:id="87"/>
      <w:bookmarkEnd w:id="88"/>
      <w:bookmarkEnd w:id="89"/>
      <w:bookmarkEnd w:id="90"/>
    </w:p>
    <w:p w14:paraId="7EFB2097">
      <w:pPr>
        <w:spacing w:line="580" w:lineRule="exact"/>
        <w:ind w:firstLine="640"/>
        <w:rPr>
          <w:rFonts w:ascii="Times New Roman" w:hAnsi="Times New Roman" w:eastAsia="仿宋_GB2312" w:cs="Times New Roman"/>
          <w:sz w:val="32"/>
          <w:szCs w:val="32"/>
        </w:rPr>
      </w:pPr>
      <w:r>
        <w:rPr>
          <w:rFonts w:ascii="Times New Roman" w:hAnsi="Times New Roman" w:eastAsia="仿宋_GB2312" w:cs="Times New Roman"/>
          <w:sz w:val="32"/>
          <w:szCs w:val="32"/>
        </w:rPr>
        <w:t>开展全域生物多样性调查、观测、评估，全面掌握生物资源家底。持续优化生物多样性保护空间格局，保护县域内高原珍稀濒危野生动植物，重点抓好高原黑颈鹤、狼、水獭和黑熊等珍稀濒危物种</w:t>
      </w:r>
      <w:r>
        <w:rPr>
          <w:rFonts w:ascii="Times New Roman" w:hAnsi="Times New Roman" w:eastAsia="仿宋_GB2312" w:cs="Times New Roman"/>
          <w:sz w:val="32"/>
          <w:szCs w:val="32"/>
          <w:lang w:eastAsia="zh-CN"/>
        </w:rPr>
        <w:t>保护</w:t>
      </w:r>
      <w:r>
        <w:rPr>
          <w:rFonts w:ascii="Times New Roman" w:hAnsi="Times New Roman" w:eastAsia="仿宋_GB2312" w:cs="Times New Roman"/>
          <w:sz w:val="32"/>
          <w:szCs w:val="32"/>
        </w:rPr>
        <w:t>。推进林木种质资源库、草种资源库建设，构建和完善野生动物救护繁育机构和种质基因库，加强珍稀濒危野生动物遗传材料和基因保存。加强与科研机构合作，系统开展湿地水资源变化、高原泥炭沼泽湿地碳库分布及其动态变化、珍稀濒危动物生态学、黑颈鹤与放牧活动关系等专题研究，为可持续发展提供新思维和新技术</w:t>
      </w:r>
      <w:r>
        <w:rPr>
          <w:rFonts w:hint="eastAsia" w:ascii="Times New Roman" w:hAnsi="Times New Roman" w:eastAsia="仿宋_GB2312" w:cs="Times New Roman"/>
          <w:sz w:val="32"/>
          <w:szCs w:val="32"/>
          <w:lang w:val="en-US" w:eastAsia="zh-CN"/>
        </w:rPr>
        <w:t>支撑</w:t>
      </w:r>
      <w:r>
        <w:rPr>
          <w:rFonts w:ascii="Times New Roman" w:hAnsi="Times New Roman" w:eastAsia="仿宋_GB2312" w:cs="Times New Roman"/>
          <w:sz w:val="32"/>
          <w:szCs w:val="32"/>
        </w:rPr>
        <w:t>。严厉打击乱捕滥猎、非法交易野生动物等</w:t>
      </w:r>
      <w:r>
        <w:rPr>
          <w:rFonts w:hint="eastAsia" w:ascii="Times New Roman" w:hAnsi="Times New Roman" w:eastAsia="仿宋_GB2312" w:cs="Times New Roman"/>
          <w:sz w:val="32"/>
          <w:szCs w:val="32"/>
          <w:lang w:val="en-US" w:eastAsia="zh-CN"/>
        </w:rPr>
        <w:t>违法犯罪</w:t>
      </w:r>
      <w:r>
        <w:rPr>
          <w:rFonts w:ascii="Times New Roman" w:hAnsi="Times New Roman" w:eastAsia="仿宋_GB2312" w:cs="Times New Roman"/>
          <w:sz w:val="32"/>
          <w:szCs w:val="32"/>
        </w:rPr>
        <w:t>活动，坚决取缔非法野生动物市场，依法保障生态链安全。加强生物多样性保护宣传</w:t>
      </w:r>
      <w:r>
        <w:rPr>
          <w:rFonts w:hint="eastAsia" w:ascii="Times New Roman" w:hAnsi="Times New Roman" w:eastAsia="仿宋_GB2312" w:cs="Times New Roman"/>
          <w:sz w:val="32"/>
          <w:szCs w:val="32"/>
          <w:lang w:val="en-US" w:eastAsia="zh-CN"/>
        </w:rPr>
        <w:t>教育</w:t>
      </w:r>
      <w:r>
        <w:rPr>
          <w:rFonts w:ascii="Times New Roman" w:hAnsi="Times New Roman" w:eastAsia="仿宋_GB2312" w:cs="Times New Roman"/>
          <w:sz w:val="32"/>
          <w:szCs w:val="32"/>
        </w:rPr>
        <w:t>，鼓励和引导社会公众积极参与生物多样性保护行动，提升全民生物多样性保护意识。</w:t>
      </w:r>
    </w:p>
    <w:tbl>
      <w:tblPr>
        <w:tblStyle w:val="28"/>
        <w:tblW w:w="5000" w:type="pct"/>
        <w:jc w:val="center"/>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Layout w:type="autofit"/>
        <w:tblCellMar>
          <w:top w:w="0" w:type="dxa"/>
          <w:left w:w="108" w:type="dxa"/>
          <w:bottom w:w="0" w:type="dxa"/>
          <w:right w:w="108" w:type="dxa"/>
        </w:tblCellMar>
      </w:tblPr>
      <w:tblGrid>
        <w:gridCol w:w="9061"/>
      </w:tblGrid>
      <w:tr w14:paraId="21EA5CC5">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520" w:hRule="atLeast"/>
          <w:jc w:val="center"/>
        </w:trPr>
        <w:tc>
          <w:tcPr>
            <w:tcW w:w="5000" w:type="pct"/>
            <w:tcBorders>
              <w:top w:val="single" w:color="auto" w:sz="4" w:space="0"/>
              <w:left w:val="single" w:color="auto" w:sz="4" w:space="0"/>
              <w:bottom w:val="single" w:color="auto" w:sz="4" w:space="0"/>
              <w:right w:val="single" w:color="auto" w:sz="4" w:space="0"/>
            </w:tcBorders>
          </w:tcPr>
          <w:p w14:paraId="471F764C">
            <w:pPr>
              <w:spacing w:line="480" w:lineRule="exact"/>
              <w:jc w:val="center"/>
              <w:rPr>
                <w:rFonts w:ascii="Times New Roman" w:hAnsi="Times New Roman" w:eastAsia="楷体_GB2312" w:cs="Times New Roman"/>
                <w:b/>
                <w:kern w:val="0"/>
                <w:sz w:val="28"/>
                <w:szCs w:val="32"/>
              </w:rPr>
            </w:pPr>
            <w:bookmarkStart w:id="91" w:name="_Hlk208270440"/>
            <w:r>
              <w:rPr>
                <w:rFonts w:ascii="Times New Roman" w:hAnsi="Times New Roman" w:eastAsia="楷体_GB2312" w:cs="Times New Roman"/>
                <w:b/>
                <w:kern w:val="0"/>
                <w:sz w:val="28"/>
                <w:szCs w:val="28"/>
              </w:rPr>
              <w:t>专栏3  若尔盖县</w:t>
            </w:r>
            <w:r>
              <w:rPr>
                <w:rFonts w:ascii="Times New Roman" w:hAnsi="Times New Roman" w:eastAsia="楷体_GB2312" w:cs="Times New Roman"/>
                <w:b/>
                <w:kern w:val="0"/>
                <w:sz w:val="28"/>
                <w:szCs w:val="28"/>
                <w:lang w:eastAsia="zh-CN"/>
              </w:rPr>
              <w:t>“</w:t>
            </w:r>
            <w:r>
              <w:rPr>
                <w:rFonts w:ascii="Times New Roman" w:hAnsi="Times New Roman" w:eastAsia="楷体_GB2312" w:cs="Times New Roman"/>
                <w:b/>
                <w:kern w:val="0"/>
                <w:sz w:val="28"/>
                <w:szCs w:val="28"/>
              </w:rPr>
              <w:t>十五五</w:t>
            </w:r>
            <w:r>
              <w:rPr>
                <w:rFonts w:ascii="Times New Roman" w:hAnsi="Times New Roman" w:eastAsia="楷体_GB2312" w:cs="Times New Roman"/>
                <w:b/>
                <w:kern w:val="0"/>
                <w:sz w:val="28"/>
                <w:szCs w:val="28"/>
                <w:lang w:eastAsia="zh-CN"/>
              </w:rPr>
              <w:t>”</w:t>
            </w:r>
            <w:r>
              <w:rPr>
                <w:rFonts w:ascii="Times New Roman" w:hAnsi="Times New Roman" w:eastAsia="楷体_GB2312" w:cs="Times New Roman"/>
                <w:b/>
                <w:kern w:val="0"/>
                <w:sz w:val="28"/>
                <w:szCs w:val="28"/>
              </w:rPr>
              <w:t>时期生态保护重点工程和项目</w:t>
            </w:r>
          </w:p>
        </w:tc>
      </w:tr>
      <w:tr w14:paraId="63254AAD">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jc w:val="center"/>
        </w:trPr>
        <w:tc>
          <w:tcPr>
            <w:tcW w:w="5000" w:type="pct"/>
            <w:tcBorders>
              <w:top w:val="single" w:color="auto" w:sz="4" w:space="0"/>
              <w:left w:val="single" w:color="auto" w:sz="4" w:space="0"/>
              <w:bottom w:val="single" w:color="auto" w:sz="4" w:space="0"/>
              <w:right w:val="single" w:color="auto" w:sz="4" w:space="0"/>
            </w:tcBorders>
          </w:tcPr>
          <w:p w14:paraId="3B8D51DB">
            <w:pPr>
              <w:keepNext w:val="0"/>
              <w:keepLines w:val="0"/>
              <w:pageBreakBefore w:val="0"/>
              <w:widowControl w:val="0"/>
              <w:kinsoku/>
              <w:wordWrap/>
              <w:overflowPunct/>
              <w:topLinePunct w:val="0"/>
              <w:autoSpaceDE/>
              <w:autoSpaceDN/>
              <w:bidi w:val="0"/>
              <w:adjustRightInd/>
              <w:snapToGrid/>
              <w:spacing w:line="440" w:lineRule="exact"/>
              <w:ind w:firstLine="482"/>
              <w:textAlignment w:val="auto"/>
              <w:rPr>
                <w:rFonts w:ascii="Times New Roman" w:hAnsi="Times New Roman" w:eastAsia="楷体_GB2312" w:cs="Times New Roman"/>
                <w:kern w:val="0"/>
                <w:sz w:val="24"/>
              </w:rPr>
            </w:pPr>
            <w:r>
              <w:rPr>
                <w:rFonts w:ascii="Times New Roman" w:hAnsi="Times New Roman" w:eastAsia="楷体_GB2312" w:cs="Times New Roman"/>
                <w:b/>
                <w:kern w:val="0"/>
                <w:sz w:val="24"/>
              </w:rPr>
              <w:t>草原生态修复</w:t>
            </w:r>
            <w:r>
              <w:rPr>
                <w:rFonts w:ascii="Times New Roman" w:hAnsi="Times New Roman" w:eastAsia="楷体_GB2312" w:cs="Times New Roman"/>
                <w:kern w:val="0"/>
                <w:sz w:val="24"/>
              </w:rPr>
              <w:t>。推进草原生态修复治理、鼠虫害防控、黄河流域热曲河若尔盖县县城下游段生态缓冲带保护修复、草地生态系统稳控建设、历史遗留废弃矿山生态修复、自然保护区科考、沙化土地治理等项目建设。开展草原种质资源调查、高寒草地鼠害防控新型生物药剂成效评价与推广、高寒退化草地土壤改良与生态种子包创制技术集成应用、高寒草地新型土壤改良菌株选育与效能评价、高原草地保护与高效经营管理技术集成及示范、鼠害监测与防控技术推广示范。</w:t>
            </w:r>
          </w:p>
          <w:p w14:paraId="3E183054">
            <w:pPr>
              <w:keepNext w:val="0"/>
              <w:keepLines w:val="0"/>
              <w:pageBreakBefore w:val="0"/>
              <w:widowControl w:val="0"/>
              <w:kinsoku/>
              <w:wordWrap/>
              <w:overflowPunct/>
              <w:topLinePunct w:val="0"/>
              <w:autoSpaceDE/>
              <w:autoSpaceDN/>
              <w:bidi w:val="0"/>
              <w:adjustRightInd/>
              <w:snapToGrid/>
              <w:spacing w:line="440" w:lineRule="exact"/>
              <w:ind w:firstLine="482"/>
              <w:textAlignment w:val="auto"/>
              <w:rPr>
                <w:rFonts w:ascii="Times New Roman" w:hAnsi="Times New Roman" w:eastAsia="楷体_GB2312" w:cs="Times New Roman"/>
                <w:kern w:val="0"/>
                <w:sz w:val="24"/>
              </w:rPr>
            </w:pPr>
            <w:r>
              <w:rPr>
                <w:rFonts w:ascii="Times New Roman" w:hAnsi="Times New Roman" w:eastAsia="楷体_GB2312" w:cs="Times New Roman"/>
                <w:b/>
                <w:kern w:val="0"/>
                <w:sz w:val="24"/>
              </w:rPr>
              <w:t>湿地生态保护</w:t>
            </w:r>
            <w:r>
              <w:rPr>
                <w:rFonts w:ascii="Times New Roman" w:hAnsi="Times New Roman" w:eastAsia="楷体_GB2312" w:cs="Times New Roman"/>
                <w:kern w:val="0"/>
                <w:sz w:val="24"/>
              </w:rPr>
              <w:t>。推进湿地保护区巡护道路维修、湿地扎堵还湿、花湖湿地生态修复、湿地生态监测应急指挥中心、湿地生态监测感知设备、湿地生态监测平台</w:t>
            </w:r>
            <w:r>
              <w:rPr>
                <w:rFonts w:hint="eastAsia" w:ascii="Times New Roman" w:hAnsi="Times New Roman" w:eastAsia="楷体_GB2312" w:cs="Times New Roman"/>
                <w:kern w:val="0"/>
                <w:sz w:val="24"/>
                <w:lang w:eastAsia="zh-CN"/>
              </w:rPr>
              <w:t>、湿地生态管护员</w:t>
            </w:r>
            <w:r>
              <w:rPr>
                <w:rFonts w:ascii="Times New Roman" w:hAnsi="Times New Roman" w:eastAsia="楷体_GB2312" w:cs="Times New Roman"/>
                <w:kern w:val="0"/>
                <w:sz w:val="24"/>
              </w:rPr>
              <w:t>等项目建设，</w:t>
            </w:r>
            <w:r>
              <w:rPr>
                <w:rFonts w:hint="eastAsia" w:ascii="Times New Roman" w:hAnsi="Times New Roman" w:eastAsia="楷体_GB2312" w:cs="Times New Roman"/>
                <w:kern w:val="0"/>
                <w:sz w:val="24"/>
                <w:lang w:eastAsia="zh-CN"/>
              </w:rPr>
              <w:t>完工</w:t>
            </w:r>
            <w:r>
              <w:rPr>
                <w:rFonts w:ascii="Times New Roman" w:hAnsi="Times New Roman" w:eastAsia="楷体_GB2312" w:cs="Times New Roman"/>
                <w:kern w:val="0"/>
                <w:sz w:val="24"/>
              </w:rPr>
              <w:t>水源涵养</w:t>
            </w:r>
            <w:r>
              <w:rPr>
                <w:rFonts w:hint="eastAsia" w:ascii="Times New Roman" w:hAnsi="Times New Roman" w:eastAsia="楷体_GB2312" w:cs="Times New Roman"/>
                <w:kern w:val="0"/>
                <w:sz w:val="24"/>
                <w:lang w:eastAsia="zh-CN"/>
              </w:rPr>
              <w:t>功能</w:t>
            </w:r>
            <w:r>
              <w:rPr>
                <w:rFonts w:ascii="Times New Roman" w:hAnsi="Times New Roman" w:eastAsia="楷体_GB2312" w:cs="Times New Roman"/>
                <w:kern w:val="0"/>
                <w:sz w:val="24"/>
              </w:rPr>
              <w:t>提升</w:t>
            </w:r>
            <w:r>
              <w:rPr>
                <w:rFonts w:hint="eastAsia" w:ascii="Times New Roman" w:hAnsi="Times New Roman" w:eastAsia="楷体_GB2312" w:cs="Times New Roman"/>
                <w:kern w:val="0"/>
                <w:sz w:val="24"/>
                <w:lang w:eastAsia="zh-CN"/>
              </w:rPr>
              <w:t>及沼泽湿地、生态补水、生态修复等工程</w:t>
            </w:r>
            <w:r>
              <w:rPr>
                <w:rFonts w:ascii="Times New Roman" w:hAnsi="Times New Roman" w:eastAsia="楷体_GB2312" w:cs="Times New Roman"/>
                <w:kern w:val="0"/>
                <w:sz w:val="24"/>
              </w:rPr>
              <w:t>。</w:t>
            </w:r>
          </w:p>
          <w:p w14:paraId="0CD147A9">
            <w:pPr>
              <w:keepNext w:val="0"/>
              <w:keepLines w:val="0"/>
              <w:pageBreakBefore w:val="0"/>
              <w:widowControl w:val="0"/>
              <w:kinsoku/>
              <w:wordWrap/>
              <w:overflowPunct/>
              <w:topLinePunct w:val="0"/>
              <w:autoSpaceDE/>
              <w:autoSpaceDN/>
              <w:bidi w:val="0"/>
              <w:adjustRightInd/>
              <w:snapToGrid/>
              <w:spacing w:line="440" w:lineRule="exact"/>
              <w:ind w:firstLine="482"/>
              <w:textAlignment w:val="auto"/>
              <w:rPr>
                <w:rFonts w:ascii="Times New Roman" w:hAnsi="Times New Roman" w:eastAsia="楷体_GB2312" w:cs="Times New Roman"/>
                <w:kern w:val="0"/>
                <w:sz w:val="24"/>
              </w:rPr>
            </w:pPr>
            <w:r>
              <w:rPr>
                <w:rFonts w:ascii="Times New Roman" w:hAnsi="Times New Roman" w:eastAsia="楷体_GB2312" w:cs="Times New Roman"/>
                <w:b/>
                <w:kern w:val="0"/>
                <w:sz w:val="24"/>
              </w:rPr>
              <w:t>森林资源保护</w:t>
            </w:r>
            <w:r>
              <w:rPr>
                <w:rFonts w:ascii="Times New Roman" w:hAnsi="Times New Roman" w:eastAsia="楷体_GB2312" w:cs="Times New Roman"/>
                <w:kern w:val="0"/>
                <w:sz w:val="24"/>
              </w:rPr>
              <w:t>。开展新一轮林地保护与利用规划</w:t>
            </w:r>
            <w:r>
              <w:rPr>
                <w:rFonts w:ascii="Times New Roman" w:hAnsi="Times New Roman" w:eastAsia="楷体_GB2312" w:cs="Times New Roman"/>
                <w:kern w:val="0"/>
                <w:sz w:val="24"/>
                <w:lang w:eastAsia="zh-CN"/>
              </w:rPr>
              <w:t>编制</w:t>
            </w:r>
            <w:r>
              <w:rPr>
                <w:rFonts w:ascii="Times New Roman" w:hAnsi="Times New Roman" w:eastAsia="楷体_GB2312" w:cs="Times New Roman"/>
                <w:kern w:val="0"/>
                <w:sz w:val="24"/>
              </w:rPr>
              <w:t>、森林草原防灭火能力提升及宣传</w:t>
            </w:r>
            <w:r>
              <w:rPr>
                <w:rFonts w:ascii="Times New Roman" w:hAnsi="Times New Roman" w:eastAsia="楷体_GB2312" w:cs="Times New Roman"/>
                <w:kern w:val="0"/>
                <w:sz w:val="24"/>
                <w:lang w:eastAsia="zh-CN"/>
              </w:rPr>
              <w:t>教育</w:t>
            </w:r>
            <w:r>
              <w:rPr>
                <w:rFonts w:ascii="Times New Roman" w:hAnsi="Times New Roman" w:eastAsia="楷体_GB2312" w:cs="Times New Roman"/>
                <w:kern w:val="0"/>
                <w:sz w:val="24"/>
              </w:rPr>
              <w:t>，推进天然林保护、森林四库、包座乡</w:t>
            </w:r>
            <w:r>
              <w:rPr>
                <w:rFonts w:ascii="Times New Roman" w:hAnsi="Times New Roman" w:eastAsia="楷体_GB2312" w:cs="Times New Roman"/>
                <w:kern w:val="0"/>
                <w:sz w:val="24"/>
                <w:lang w:eastAsia="zh-CN"/>
              </w:rPr>
              <w:t>“</w:t>
            </w:r>
            <w:r>
              <w:rPr>
                <w:rFonts w:ascii="Times New Roman" w:hAnsi="Times New Roman" w:eastAsia="楷体_GB2312" w:cs="Times New Roman"/>
                <w:kern w:val="0"/>
                <w:sz w:val="24"/>
              </w:rPr>
              <w:t>森林四库</w:t>
            </w:r>
            <w:r>
              <w:rPr>
                <w:rFonts w:ascii="Times New Roman" w:hAnsi="Times New Roman" w:eastAsia="楷体_GB2312" w:cs="Times New Roman"/>
                <w:kern w:val="0"/>
                <w:sz w:val="24"/>
                <w:lang w:eastAsia="zh-CN"/>
              </w:rPr>
              <w:t>”</w:t>
            </w:r>
            <w:r>
              <w:rPr>
                <w:rFonts w:ascii="Times New Roman" w:hAnsi="Times New Roman" w:eastAsia="楷体_GB2312" w:cs="Times New Roman"/>
                <w:kern w:val="0"/>
                <w:sz w:val="24"/>
              </w:rPr>
              <w:t>及生物多样性保护等项目建设，加强病虫害绿色防控。</w:t>
            </w:r>
          </w:p>
          <w:p w14:paraId="2674C96E">
            <w:pPr>
              <w:keepNext w:val="0"/>
              <w:keepLines w:val="0"/>
              <w:pageBreakBefore w:val="0"/>
              <w:widowControl w:val="0"/>
              <w:kinsoku/>
              <w:wordWrap/>
              <w:overflowPunct/>
              <w:topLinePunct w:val="0"/>
              <w:autoSpaceDE/>
              <w:autoSpaceDN/>
              <w:bidi w:val="0"/>
              <w:adjustRightInd/>
              <w:snapToGrid/>
              <w:spacing w:line="440" w:lineRule="exact"/>
              <w:ind w:firstLine="482"/>
              <w:textAlignment w:val="auto"/>
              <w:rPr>
                <w:rFonts w:ascii="Times New Roman" w:hAnsi="Times New Roman" w:eastAsia="楷体_GB2312" w:cs="Times New Roman"/>
                <w:b/>
                <w:bCs/>
                <w:kern w:val="0"/>
                <w:sz w:val="24"/>
              </w:rPr>
            </w:pPr>
            <w:r>
              <w:rPr>
                <w:rFonts w:ascii="Times New Roman" w:hAnsi="Times New Roman" w:eastAsia="楷体_GB2312" w:cs="Times New Roman"/>
                <w:b/>
                <w:kern w:val="0"/>
                <w:sz w:val="24"/>
              </w:rPr>
              <w:t>水生态保护</w:t>
            </w:r>
            <w:r>
              <w:rPr>
                <w:rFonts w:ascii="Times New Roman" w:hAnsi="Times New Roman" w:eastAsia="楷体_GB2312" w:cs="Times New Roman"/>
                <w:kern w:val="0"/>
                <w:sz w:val="24"/>
              </w:rPr>
              <w:t>。推进重点集中式饮用水水源保护地保护、集中式水源保护和水源涵养、黑河（东日热不噶至德讷河入河口段）生态保护修复等项目建设，实施黑河流域、白龙江流域、白河流域水生态保护修复项目，建设黄河流域若尔盖段干支流水资源监</w:t>
            </w:r>
            <w:r>
              <w:rPr>
                <w:rFonts w:ascii="Times New Roman" w:hAnsi="Times New Roman" w:eastAsia="楷体_GB2312" w:cs="Times New Roman"/>
                <w:b w:val="0"/>
                <w:bCs w:val="0"/>
                <w:kern w:val="0"/>
                <w:sz w:val="24"/>
              </w:rPr>
              <w:t>测体系，开展小流域水土流失综合治理。</w:t>
            </w:r>
          </w:p>
          <w:p w14:paraId="02A0EC9D">
            <w:pPr>
              <w:keepNext w:val="0"/>
              <w:keepLines w:val="0"/>
              <w:pageBreakBefore w:val="0"/>
              <w:widowControl w:val="0"/>
              <w:kinsoku/>
              <w:wordWrap/>
              <w:overflowPunct/>
              <w:topLinePunct w:val="0"/>
              <w:autoSpaceDE/>
              <w:autoSpaceDN/>
              <w:bidi w:val="0"/>
              <w:adjustRightInd/>
              <w:snapToGrid/>
              <w:spacing w:line="440" w:lineRule="exact"/>
              <w:ind w:firstLine="482"/>
              <w:textAlignment w:val="auto"/>
              <w:rPr>
                <w:rFonts w:hint="eastAsia" w:ascii="Times New Roman" w:hAnsi="Times New Roman" w:eastAsia="楷体_GB2312" w:cs="Times New Roman"/>
                <w:b/>
                <w:bCs/>
                <w:kern w:val="0"/>
                <w:sz w:val="24"/>
                <w:lang w:eastAsia="zh-CN"/>
              </w:rPr>
            </w:pPr>
            <w:r>
              <w:rPr>
                <w:rFonts w:hint="eastAsia" w:ascii="Times New Roman" w:hAnsi="Times New Roman" w:eastAsia="楷体_GB2312" w:cs="Times New Roman"/>
                <w:b/>
                <w:bCs/>
                <w:kern w:val="0"/>
                <w:sz w:val="24"/>
                <w:lang w:eastAsia="zh-CN"/>
              </w:rPr>
              <w:t>若尔盖国家公园生态保护工程。</w:t>
            </w:r>
            <w:r>
              <w:rPr>
                <w:rFonts w:hint="eastAsia" w:ascii="Times New Roman" w:hAnsi="Times New Roman" w:eastAsia="楷体_GB2312" w:cs="Times New Roman"/>
                <w:b w:val="0"/>
                <w:bCs w:val="0"/>
                <w:kern w:val="0"/>
                <w:sz w:val="24"/>
                <w:lang w:eastAsia="zh-CN"/>
              </w:rPr>
              <w:t>新开工生态系统碳汇提升行动、应对气候变化行动、生态保护治理行动、生态观测监测体系建设等项目。</w:t>
            </w:r>
          </w:p>
          <w:p w14:paraId="466D5C10">
            <w:pPr>
              <w:keepNext w:val="0"/>
              <w:keepLines w:val="0"/>
              <w:pageBreakBefore w:val="0"/>
              <w:widowControl w:val="0"/>
              <w:kinsoku/>
              <w:wordWrap/>
              <w:overflowPunct/>
              <w:topLinePunct w:val="0"/>
              <w:autoSpaceDE/>
              <w:autoSpaceDN/>
              <w:bidi w:val="0"/>
              <w:adjustRightInd/>
              <w:snapToGrid/>
              <w:spacing w:line="440" w:lineRule="exact"/>
              <w:ind w:firstLine="482"/>
              <w:textAlignment w:val="auto"/>
              <w:rPr>
                <w:rFonts w:ascii="Times New Roman" w:hAnsi="Times New Roman" w:eastAsia="楷体_GB2312" w:cs="Times New Roman"/>
                <w:kern w:val="0"/>
                <w:sz w:val="24"/>
              </w:rPr>
            </w:pPr>
            <w:r>
              <w:rPr>
                <w:rFonts w:ascii="Times New Roman" w:hAnsi="Times New Roman" w:eastAsia="楷体_GB2312" w:cs="Times New Roman"/>
                <w:b/>
                <w:kern w:val="0"/>
                <w:sz w:val="24"/>
              </w:rPr>
              <w:t>生物多样性保护</w:t>
            </w:r>
            <w:r>
              <w:rPr>
                <w:rFonts w:ascii="Times New Roman" w:hAnsi="Times New Roman" w:eastAsia="楷体_GB2312" w:cs="Times New Roman"/>
                <w:kern w:val="0"/>
                <w:sz w:val="24"/>
              </w:rPr>
              <w:t>。推进生态本底综合调查项目，建立野生动植物数字化监测体系。</w:t>
            </w:r>
          </w:p>
        </w:tc>
      </w:tr>
      <w:bookmarkEnd w:id="91"/>
    </w:tbl>
    <w:p w14:paraId="5FE1352D">
      <w:pPr>
        <w:keepNext w:val="0"/>
        <w:widowControl w:val="0"/>
        <w:spacing w:before="157" w:beforeLines="50" w:after="157" w:afterLines="50" w:line="580" w:lineRule="exact"/>
        <w:jc w:val="center"/>
        <w:outlineLvl w:val="0"/>
        <w:rPr>
          <w:rFonts w:ascii="Times New Roman" w:hAnsi="Times New Roman" w:eastAsia="宋体" w:cs="Times New Roman"/>
          <w:b/>
          <w:bCs/>
          <w:sz w:val="32"/>
          <w:szCs w:val="32"/>
        </w:rPr>
      </w:pPr>
      <w:bookmarkStart w:id="92" w:name="_Toc14862"/>
      <w:bookmarkStart w:id="93" w:name="_Toc6956"/>
      <w:bookmarkStart w:id="94" w:name="_Toc2392"/>
      <w:bookmarkStart w:id="95" w:name="_Toc14189"/>
      <w:bookmarkStart w:id="96" w:name="_Toc12349"/>
      <w:bookmarkStart w:id="97" w:name="_Toc217317441"/>
      <w:r>
        <w:rPr>
          <w:rFonts w:ascii="Times New Roman" w:hAnsi="Times New Roman" w:eastAsia="宋体" w:cs="Times New Roman"/>
          <w:b/>
          <w:bCs/>
          <w:sz w:val="32"/>
          <w:szCs w:val="32"/>
        </w:rPr>
        <w:t>第四章</w:t>
      </w:r>
      <w:r>
        <w:rPr>
          <w:rFonts w:hint="eastAsia" w:ascii="Times New Roman" w:hAnsi="Times New Roman" w:eastAsia="宋体" w:cs="Times New Roman"/>
          <w:b/>
          <w:bCs/>
          <w:sz w:val="32"/>
          <w:szCs w:val="32"/>
        </w:rPr>
        <w:t xml:space="preserve"> </w:t>
      </w:r>
      <w:r>
        <w:rPr>
          <w:rFonts w:ascii="Times New Roman" w:hAnsi="Times New Roman" w:eastAsia="宋体" w:cs="Times New Roman"/>
          <w:b/>
          <w:bCs/>
          <w:sz w:val="32"/>
          <w:szCs w:val="32"/>
        </w:rPr>
        <w:t xml:space="preserve"> 强化环境污染治理</w:t>
      </w:r>
      <w:bookmarkEnd w:id="92"/>
      <w:bookmarkEnd w:id="93"/>
      <w:bookmarkEnd w:id="94"/>
      <w:bookmarkEnd w:id="95"/>
      <w:bookmarkEnd w:id="96"/>
      <w:bookmarkEnd w:id="97"/>
    </w:p>
    <w:p w14:paraId="4A208A02">
      <w:pPr>
        <w:spacing w:line="580" w:lineRule="exact"/>
        <w:ind w:firstLine="640"/>
        <w:rPr>
          <w:rFonts w:ascii="Times New Roman" w:hAnsi="Times New Roman" w:eastAsia="仿宋_GB2312" w:cs="Times New Roman"/>
          <w:b/>
          <w:bCs/>
          <w:sz w:val="32"/>
          <w:szCs w:val="32"/>
        </w:rPr>
      </w:pPr>
      <w:r>
        <w:rPr>
          <w:rFonts w:ascii="Times New Roman" w:hAnsi="Times New Roman" w:eastAsia="仿宋_GB2312" w:cs="Times New Roman"/>
          <w:sz w:val="32"/>
          <w:szCs w:val="32"/>
        </w:rPr>
        <w:t>坚持源头防治、综合施策，持续巩固蓝天、碧水、净土</w:t>
      </w:r>
      <w:r>
        <w:rPr>
          <w:rFonts w:ascii="Times New Roman" w:hAnsi="Times New Roman" w:eastAsia="仿宋_GB2312" w:cs="Times New Roman"/>
          <w:sz w:val="32"/>
          <w:szCs w:val="32"/>
          <w:lang w:eastAsia="zh-CN"/>
        </w:rPr>
        <w:t>“三</w:t>
      </w:r>
      <w:r>
        <w:rPr>
          <w:rFonts w:ascii="Times New Roman" w:hAnsi="Times New Roman" w:eastAsia="仿宋_GB2312" w:cs="Times New Roman"/>
          <w:sz w:val="32"/>
          <w:szCs w:val="32"/>
        </w:rPr>
        <w:t>大保卫战</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攻坚成果，强化环境监管和区域协同治理，促进生态环境质量稳步提升。</w:t>
      </w:r>
    </w:p>
    <w:p w14:paraId="059C36F1">
      <w:pPr>
        <w:keepNext w:val="0"/>
        <w:widowControl w:val="0"/>
        <w:spacing w:before="157" w:beforeLines="50" w:after="157" w:afterLines="50" w:line="580" w:lineRule="exact"/>
        <w:jc w:val="center"/>
        <w:outlineLvl w:val="0"/>
        <w:rPr>
          <w:rFonts w:ascii="Times New Roman" w:hAnsi="Times New Roman" w:eastAsia="楷体_GB2312" w:cs="Times New Roman"/>
          <w:b/>
          <w:bCs/>
          <w:sz w:val="32"/>
          <w:szCs w:val="32"/>
        </w:rPr>
      </w:pPr>
      <w:bookmarkStart w:id="98" w:name="_Toc217317442"/>
      <w:bookmarkStart w:id="99" w:name="_Toc15380"/>
      <w:bookmarkStart w:id="100" w:name="_Toc28980"/>
      <w:bookmarkStart w:id="101" w:name="_Toc9146"/>
      <w:bookmarkStart w:id="102" w:name="_Toc9775"/>
      <w:bookmarkStart w:id="103" w:name="_Toc4360"/>
      <w:r>
        <w:rPr>
          <w:rFonts w:ascii="Times New Roman" w:hAnsi="Times New Roman" w:eastAsia="楷体_GB2312" w:cs="Times New Roman"/>
          <w:b/>
          <w:bCs/>
          <w:sz w:val="32"/>
          <w:szCs w:val="32"/>
        </w:rPr>
        <w:t xml:space="preserve">第一节 </w:t>
      </w:r>
      <w:r>
        <w:rPr>
          <w:rFonts w:hint="eastAsia" w:ascii="Times New Roman" w:hAnsi="Times New Roman" w:eastAsia="楷体_GB2312" w:cs="Times New Roman"/>
          <w:b/>
          <w:bCs/>
          <w:sz w:val="32"/>
          <w:szCs w:val="32"/>
        </w:rPr>
        <w:t xml:space="preserve"> </w:t>
      </w:r>
      <w:r>
        <w:rPr>
          <w:rFonts w:ascii="Times New Roman" w:hAnsi="Times New Roman" w:eastAsia="楷体_GB2312" w:cs="Times New Roman"/>
          <w:b/>
          <w:bCs/>
          <w:sz w:val="32"/>
          <w:szCs w:val="32"/>
        </w:rPr>
        <w:t>推进大气污染精准治理</w:t>
      </w:r>
      <w:bookmarkEnd w:id="98"/>
      <w:bookmarkEnd w:id="99"/>
      <w:bookmarkEnd w:id="100"/>
      <w:bookmarkEnd w:id="101"/>
      <w:bookmarkEnd w:id="102"/>
      <w:bookmarkEnd w:id="103"/>
    </w:p>
    <w:p w14:paraId="0A87D889">
      <w:pPr>
        <w:spacing w:line="580" w:lineRule="exact"/>
        <w:ind w:firstLine="640"/>
        <w:rPr>
          <w:rFonts w:ascii="Times New Roman" w:hAnsi="Times New Roman" w:eastAsia="仿宋_GB2312" w:cs="Times New Roman"/>
          <w:b w:val="0"/>
          <w:bCs w:val="0"/>
          <w:spacing w:val="0"/>
          <w:sz w:val="32"/>
          <w:szCs w:val="32"/>
        </w:rPr>
      </w:pPr>
      <w:r>
        <w:rPr>
          <w:rFonts w:ascii="Times New Roman" w:hAnsi="Times New Roman" w:eastAsia="仿宋_GB2312" w:cs="Times New Roman"/>
          <w:spacing w:val="0"/>
          <w:sz w:val="32"/>
          <w:szCs w:val="32"/>
        </w:rPr>
        <w:t>统筹大气污染防治，系统治理工业源、移动源和面源污染，继续开展涉</w:t>
      </w:r>
      <w:r>
        <w:rPr>
          <w:rFonts w:ascii="Times New Roman" w:hAnsi="Times New Roman" w:eastAsia="仿宋_GB2312" w:cs="Times New Roman"/>
          <w:spacing w:val="0"/>
          <w:kern w:val="2"/>
          <w:sz w:val="32"/>
          <w:szCs w:val="32"/>
          <w:lang w:val="en-US" w:eastAsia="zh-CN" w:bidi="ar-SA"/>
        </w:rPr>
        <w:t>VOCs</w:t>
      </w:r>
      <w:r>
        <w:rPr>
          <w:rFonts w:ascii="Times New Roman" w:hAnsi="Times New Roman" w:eastAsia="仿宋_GB2312" w:cs="Times New Roman"/>
          <w:spacing w:val="0"/>
          <w:sz w:val="32"/>
          <w:szCs w:val="32"/>
        </w:rPr>
        <w:t>重点企业和工业炉窑治理，加大机动车、非道路移动机械排气监管和处罚力度，协调</w:t>
      </w:r>
      <w:r>
        <w:rPr>
          <w:rFonts w:ascii="Times New Roman" w:hAnsi="Times New Roman" w:eastAsia="仿宋_GB2312" w:cs="Times New Roman"/>
          <w:spacing w:val="0"/>
          <w:sz w:val="32"/>
          <w:szCs w:val="32"/>
          <w:lang w:eastAsia="zh-CN"/>
        </w:rPr>
        <w:t>推进</w:t>
      </w:r>
      <w:r>
        <w:rPr>
          <w:rFonts w:ascii="Times New Roman" w:hAnsi="Times New Roman" w:eastAsia="仿宋_GB2312" w:cs="Times New Roman"/>
          <w:spacing w:val="0"/>
          <w:sz w:val="32"/>
          <w:szCs w:val="32"/>
        </w:rPr>
        <w:t>露天烧烤、露天焚烧、工地扬尘管控和道路保洁抑尘等工作。加强会商研判、预测预警和巡查应对，协同防控臭氧和颗粒物</w:t>
      </w:r>
      <w:r>
        <w:rPr>
          <w:rFonts w:ascii="Times New Roman" w:hAnsi="Times New Roman" w:eastAsia="仿宋_GB2312" w:cs="Times New Roman"/>
          <w:spacing w:val="0"/>
          <w:sz w:val="32"/>
          <w:szCs w:val="32"/>
          <w:lang w:eastAsia="zh-CN"/>
        </w:rPr>
        <w:t>污染</w:t>
      </w:r>
      <w:r>
        <w:rPr>
          <w:rFonts w:ascii="Times New Roman" w:hAnsi="Times New Roman" w:eastAsia="仿宋_GB2312" w:cs="Times New Roman"/>
          <w:spacing w:val="0"/>
          <w:sz w:val="32"/>
          <w:szCs w:val="32"/>
        </w:rPr>
        <w:t>，协同减排</w:t>
      </w:r>
      <w:r>
        <w:rPr>
          <w:rFonts w:ascii="Times New Roman" w:hAnsi="Times New Roman" w:eastAsia="仿宋_GB2312" w:cs="Times New Roman"/>
          <w:spacing w:val="0"/>
          <w:kern w:val="2"/>
          <w:sz w:val="32"/>
          <w:szCs w:val="32"/>
          <w:lang w:val="en-US" w:eastAsia="zh-CN" w:bidi="ar-SA"/>
        </w:rPr>
        <w:t>VOCs</w:t>
      </w:r>
      <w:r>
        <w:rPr>
          <w:rFonts w:ascii="Times New Roman" w:hAnsi="Times New Roman" w:eastAsia="仿宋_GB2312" w:cs="Times New Roman"/>
          <w:spacing w:val="0"/>
          <w:sz w:val="32"/>
          <w:szCs w:val="32"/>
        </w:rPr>
        <w:t>和氮氧化物，减少污染天气的发生，确保空气质量达到省考核要求并力争排名靠前。</w:t>
      </w:r>
    </w:p>
    <w:p w14:paraId="020A9EAA">
      <w:pPr>
        <w:keepNext w:val="0"/>
        <w:widowControl w:val="0"/>
        <w:spacing w:before="157" w:beforeLines="50" w:after="157" w:afterLines="50" w:line="580" w:lineRule="exact"/>
        <w:jc w:val="center"/>
        <w:outlineLvl w:val="0"/>
        <w:rPr>
          <w:rFonts w:ascii="Times New Roman" w:hAnsi="Times New Roman" w:eastAsia="楷体_GB2312" w:cs="Times New Roman"/>
          <w:b/>
          <w:bCs/>
          <w:sz w:val="32"/>
          <w:szCs w:val="32"/>
        </w:rPr>
      </w:pPr>
      <w:bookmarkStart w:id="104" w:name="_Toc217317443"/>
      <w:bookmarkStart w:id="105" w:name="_Toc9798"/>
      <w:bookmarkStart w:id="106" w:name="_Toc15737"/>
      <w:bookmarkStart w:id="107" w:name="_Toc12312"/>
      <w:bookmarkStart w:id="108" w:name="_Toc20561"/>
      <w:bookmarkStart w:id="109" w:name="_Toc21321"/>
      <w:r>
        <w:rPr>
          <w:rFonts w:ascii="Times New Roman" w:hAnsi="Times New Roman" w:eastAsia="楷体_GB2312" w:cs="Times New Roman"/>
          <w:b/>
          <w:bCs/>
          <w:sz w:val="32"/>
          <w:szCs w:val="32"/>
        </w:rPr>
        <w:t xml:space="preserve">第二节 </w:t>
      </w:r>
      <w:r>
        <w:rPr>
          <w:rFonts w:hint="eastAsia" w:ascii="Times New Roman" w:hAnsi="Times New Roman" w:eastAsia="楷体_GB2312" w:cs="Times New Roman"/>
          <w:b/>
          <w:bCs/>
          <w:sz w:val="32"/>
          <w:szCs w:val="32"/>
        </w:rPr>
        <w:t xml:space="preserve"> </w:t>
      </w:r>
      <w:r>
        <w:rPr>
          <w:rFonts w:ascii="Times New Roman" w:hAnsi="Times New Roman" w:eastAsia="楷体_GB2312" w:cs="Times New Roman"/>
          <w:b/>
          <w:bCs/>
          <w:sz w:val="32"/>
          <w:szCs w:val="32"/>
        </w:rPr>
        <w:t>推动水污染综合治理</w:t>
      </w:r>
      <w:bookmarkEnd w:id="104"/>
      <w:bookmarkEnd w:id="105"/>
      <w:bookmarkEnd w:id="106"/>
      <w:bookmarkEnd w:id="107"/>
      <w:bookmarkEnd w:id="108"/>
      <w:bookmarkEnd w:id="109"/>
    </w:p>
    <w:p w14:paraId="1F443D38">
      <w:pPr>
        <w:spacing w:line="580" w:lineRule="exact"/>
        <w:ind w:firstLine="640"/>
        <w:rPr>
          <w:rFonts w:ascii="Times New Roman" w:hAnsi="Times New Roman" w:eastAsia="仿宋_GB2312" w:cs="Times New Roman"/>
          <w:b/>
          <w:bCs/>
          <w:sz w:val="32"/>
          <w:szCs w:val="32"/>
        </w:rPr>
      </w:pPr>
      <w:r>
        <w:rPr>
          <w:rFonts w:ascii="Times New Roman" w:hAnsi="Times New Roman" w:eastAsia="仿宋_GB2312" w:cs="Times New Roman"/>
          <w:sz w:val="32"/>
          <w:szCs w:val="32"/>
        </w:rPr>
        <w:t>深化工业污染源头管控，统筹建立水环境监测评价体系，持续削减化学需氧量和氨氮排放量，稳步提升水生态环境</w:t>
      </w:r>
      <w:r>
        <w:rPr>
          <w:rFonts w:ascii="Times New Roman" w:hAnsi="Times New Roman" w:eastAsia="仿宋_GB2312" w:cs="Times New Roman"/>
          <w:sz w:val="32"/>
          <w:szCs w:val="32"/>
          <w:lang w:eastAsia="zh-CN"/>
        </w:rPr>
        <w:t>质量</w:t>
      </w:r>
      <w:r>
        <w:rPr>
          <w:rFonts w:ascii="Times New Roman" w:hAnsi="Times New Roman" w:eastAsia="仿宋_GB2312" w:cs="Times New Roman"/>
          <w:sz w:val="32"/>
          <w:szCs w:val="32"/>
        </w:rPr>
        <w:t>。协同推动农业化肥农药减量</w:t>
      </w:r>
      <w:r>
        <w:rPr>
          <w:rFonts w:ascii="Times New Roman" w:hAnsi="Times New Roman" w:eastAsia="仿宋_GB2312" w:cs="Times New Roman"/>
          <w:sz w:val="32"/>
          <w:szCs w:val="32"/>
          <w:lang w:eastAsia="zh-CN"/>
        </w:rPr>
        <w:t>控害</w:t>
      </w:r>
      <w:r>
        <w:rPr>
          <w:rFonts w:ascii="Times New Roman" w:hAnsi="Times New Roman" w:eastAsia="仿宋_GB2312" w:cs="Times New Roman"/>
          <w:sz w:val="32"/>
          <w:szCs w:val="32"/>
        </w:rPr>
        <w:t>增效，引导农民把施肥量控制在合理区间，推广生态调控、生物防治、理化诱控等绿色防控措施。完善城乡污水收集处理设施，着力提升农村生活垃圾污水处理能力。持续开展排污口排查溯源工作，明确入河排污口责任主体，抓好黄河、嘉陵江入河排污口整治。健全</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河湖长制</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责任体系与跨区域联防联控机制，强化执法监管与风险防控，构建政府主导、企业担责、公众参与的共治格局。到2030年，全县农村污水治理率达到省州下达的目标任务要求，主要河流出境断面水质达到Ⅱ类水域标准。</w:t>
      </w:r>
    </w:p>
    <w:p w14:paraId="7B701691">
      <w:pPr>
        <w:keepNext w:val="0"/>
        <w:widowControl w:val="0"/>
        <w:numPr>
          <w:ilvl w:val="0"/>
          <w:numId w:val="2"/>
        </w:numPr>
        <w:spacing w:before="157" w:beforeLines="50" w:after="157" w:afterLines="50" w:line="580" w:lineRule="exact"/>
        <w:jc w:val="center"/>
        <w:outlineLvl w:val="0"/>
        <w:rPr>
          <w:rFonts w:ascii="Times New Roman" w:hAnsi="Times New Roman" w:eastAsia="楷体_GB2312" w:cs="Times New Roman"/>
          <w:b/>
          <w:bCs/>
          <w:sz w:val="32"/>
          <w:szCs w:val="32"/>
        </w:rPr>
      </w:pPr>
      <w:bookmarkStart w:id="110" w:name="_Toc14813"/>
      <w:bookmarkStart w:id="111" w:name="_Toc19442"/>
      <w:bookmarkStart w:id="112" w:name="_Toc217317444"/>
      <w:bookmarkStart w:id="113" w:name="_Toc12134"/>
      <w:bookmarkStart w:id="114" w:name="_Toc29134"/>
      <w:bookmarkStart w:id="115" w:name="_Toc7978"/>
      <w:r>
        <w:rPr>
          <w:rFonts w:hint="eastAsia" w:ascii="Times New Roman" w:hAnsi="Times New Roman" w:eastAsia="楷体_GB2312" w:cs="Times New Roman"/>
          <w:b/>
          <w:bCs/>
          <w:sz w:val="32"/>
          <w:szCs w:val="32"/>
        </w:rPr>
        <w:t xml:space="preserve"> </w:t>
      </w:r>
      <w:r>
        <w:rPr>
          <w:rFonts w:ascii="Times New Roman" w:hAnsi="Times New Roman" w:eastAsia="楷体_GB2312" w:cs="Times New Roman"/>
          <w:b/>
          <w:bCs/>
          <w:sz w:val="32"/>
          <w:szCs w:val="32"/>
        </w:rPr>
        <w:t>深化土壤污染安全治理</w:t>
      </w:r>
      <w:bookmarkEnd w:id="110"/>
      <w:bookmarkEnd w:id="111"/>
      <w:bookmarkEnd w:id="112"/>
      <w:bookmarkEnd w:id="113"/>
      <w:bookmarkEnd w:id="114"/>
      <w:bookmarkEnd w:id="115"/>
    </w:p>
    <w:p w14:paraId="23DD6A46">
      <w:pPr>
        <w:keepNext w:val="0"/>
        <w:widowControl w:val="0"/>
        <w:spacing w:before="157" w:beforeLines="50" w:after="157" w:afterLines="50" w:line="580" w:lineRule="exact"/>
        <w:ind w:left="0" w:firstLine="640" w:firstLineChars="200"/>
        <w:jc w:val="both"/>
        <w:outlineLvl w:val="0"/>
        <w:rPr>
          <w:rFonts w:ascii="Times New Roman" w:hAnsi="Times New Roman" w:eastAsia="楷体_GB2312" w:cs="Times New Roman"/>
          <w:b/>
          <w:bCs/>
          <w:sz w:val="32"/>
          <w:szCs w:val="32"/>
        </w:rPr>
      </w:pPr>
      <w:r>
        <w:rPr>
          <w:rFonts w:ascii="Times New Roman" w:hAnsi="Times New Roman" w:eastAsia="仿宋_GB2312" w:cs="Times New Roman"/>
          <w:sz w:val="32"/>
          <w:szCs w:val="32"/>
        </w:rPr>
        <w:t>大力实施土壤污染源头防控行动，全面开展土壤污染详查，织牢土壤安全防护网，持续监管土壤污染重点单位，动态调整土壤污染风险源管控清单。加强农业面源污染防治，实现畜禽粪污资源化利用和农</w:t>
      </w:r>
      <w:r>
        <w:rPr>
          <w:rFonts w:hint="eastAsia" w:ascii="Times New Roman" w:hAnsi="Times New Roman" w:eastAsia="仿宋_GB2312" w:cs="Times New Roman"/>
          <w:sz w:val="32"/>
          <w:szCs w:val="32"/>
          <w:lang w:eastAsia="zh-CN"/>
        </w:rPr>
        <w:t>业</w:t>
      </w:r>
      <w:r>
        <w:rPr>
          <w:rFonts w:ascii="Times New Roman" w:hAnsi="Times New Roman" w:eastAsia="仿宋_GB2312" w:cs="Times New Roman"/>
          <w:sz w:val="32"/>
          <w:szCs w:val="32"/>
        </w:rPr>
        <w:t>面源污染</w:t>
      </w:r>
      <w:r>
        <w:rPr>
          <w:rFonts w:ascii="Times New Roman" w:hAnsi="Times New Roman" w:eastAsia="仿宋_GB2312" w:cs="Times New Roman"/>
          <w:sz w:val="32"/>
          <w:szCs w:val="32"/>
          <w:lang w:eastAsia="zh-CN"/>
        </w:rPr>
        <w:t>有效</w:t>
      </w:r>
      <w:r>
        <w:rPr>
          <w:rFonts w:ascii="Times New Roman" w:hAnsi="Times New Roman" w:eastAsia="仿宋_GB2312" w:cs="Times New Roman"/>
          <w:sz w:val="32"/>
          <w:szCs w:val="32"/>
        </w:rPr>
        <w:t>防治。制定土壤污染治</w:t>
      </w:r>
      <w:r>
        <w:rPr>
          <w:rFonts w:ascii="Times New Roman" w:hAnsi="Times New Roman" w:eastAsia="仿宋_GB2312" w:cs="Times New Roman"/>
          <w:spacing w:val="0"/>
          <w:sz w:val="32"/>
          <w:szCs w:val="32"/>
        </w:rPr>
        <w:t>理与修复计划，建立受污染耕地、污染地块治理修复项目库，确保受污染耕地和污染地块安全利用，开展全域土地综合整治。力争</w:t>
      </w:r>
      <w:r>
        <w:rPr>
          <w:rFonts w:ascii="Times New Roman" w:hAnsi="Times New Roman" w:eastAsia="仿宋_GB2312" w:cs="Times New Roman"/>
          <w:spacing w:val="0"/>
          <w:sz w:val="32"/>
          <w:szCs w:val="32"/>
          <w:lang w:eastAsia="zh-CN"/>
        </w:rPr>
        <w:t>“</w:t>
      </w:r>
      <w:r>
        <w:rPr>
          <w:rFonts w:ascii="Times New Roman" w:hAnsi="Times New Roman" w:eastAsia="仿宋_GB2312" w:cs="Times New Roman"/>
          <w:spacing w:val="0"/>
          <w:sz w:val="32"/>
          <w:szCs w:val="32"/>
        </w:rPr>
        <w:t>十五五</w:t>
      </w:r>
      <w:r>
        <w:rPr>
          <w:rFonts w:ascii="Times New Roman" w:hAnsi="Times New Roman" w:eastAsia="仿宋_GB2312" w:cs="Times New Roman"/>
          <w:spacing w:val="0"/>
          <w:sz w:val="32"/>
          <w:szCs w:val="32"/>
          <w:lang w:eastAsia="zh-CN"/>
        </w:rPr>
        <w:t>”</w:t>
      </w:r>
      <w:r>
        <w:rPr>
          <w:rFonts w:ascii="Times New Roman" w:hAnsi="Times New Roman" w:eastAsia="仿宋_GB2312" w:cs="Times New Roman"/>
          <w:spacing w:val="0"/>
          <w:sz w:val="32"/>
          <w:szCs w:val="32"/>
        </w:rPr>
        <w:t>期间，无土壤污染事故发生，</w:t>
      </w:r>
      <w:r>
        <w:rPr>
          <w:rFonts w:ascii="Times New Roman" w:hAnsi="Times New Roman" w:eastAsia="仿宋_GB2312" w:cs="Times New Roman"/>
          <w:spacing w:val="0"/>
          <w:kern w:val="2"/>
          <w:sz w:val="32"/>
          <w:szCs w:val="32"/>
          <w:lang w:val="en-US" w:eastAsia="zh-CN" w:bidi="ar-SA"/>
        </w:rPr>
        <w:t>受污染耕地和污染地块安全利用率</w:t>
      </w:r>
      <w:r>
        <w:rPr>
          <w:rFonts w:ascii="Times New Roman" w:hAnsi="Times New Roman" w:eastAsia="仿宋_GB2312" w:cs="Times New Roman"/>
          <w:spacing w:val="0"/>
          <w:sz w:val="32"/>
          <w:szCs w:val="32"/>
        </w:rPr>
        <w:t>达100%。</w:t>
      </w:r>
      <w:bookmarkStart w:id="116" w:name="_Toc27873"/>
      <w:bookmarkStart w:id="117" w:name="_Toc6875"/>
      <w:bookmarkStart w:id="118" w:name="_Toc23668"/>
      <w:bookmarkStart w:id="119" w:name="_Toc217317445"/>
    </w:p>
    <w:p w14:paraId="5BD416F4">
      <w:pPr>
        <w:keepNext w:val="0"/>
        <w:widowControl w:val="0"/>
        <w:spacing w:before="157" w:beforeLines="50" w:after="157" w:afterLines="50" w:line="580" w:lineRule="exact"/>
        <w:jc w:val="center"/>
        <w:outlineLvl w:val="0"/>
        <w:rPr>
          <w:rFonts w:ascii="Times New Roman" w:hAnsi="Times New Roman" w:eastAsia="楷体_GB2312" w:cs="Times New Roman"/>
          <w:b/>
          <w:bCs/>
          <w:sz w:val="32"/>
          <w:szCs w:val="32"/>
        </w:rPr>
      </w:pPr>
      <w:bookmarkStart w:id="120" w:name="_Toc16010"/>
      <w:bookmarkStart w:id="121" w:name="_Toc28224"/>
      <w:r>
        <w:rPr>
          <w:rFonts w:ascii="Times New Roman" w:hAnsi="Times New Roman" w:eastAsia="楷体_GB2312" w:cs="Times New Roman"/>
          <w:b/>
          <w:bCs/>
          <w:sz w:val="32"/>
          <w:szCs w:val="32"/>
        </w:rPr>
        <w:t>第四节</w:t>
      </w:r>
      <w:r>
        <w:rPr>
          <w:rFonts w:hint="eastAsia" w:ascii="Times New Roman" w:hAnsi="Times New Roman" w:eastAsia="楷体_GB2312" w:cs="Times New Roman"/>
          <w:b/>
          <w:bCs/>
          <w:sz w:val="32"/>
          <w:szCs w:val="32"/>
        </w:rPr>
        <w:t xml:space="preserve"> </w:t>
      </w:r>
      <w:r>
        <w:rPr>
          <w:rFonts w:ascii="Times New Roman" w:hAnsi="Times New Roman" w:eastAsia="楷体_GB2312" w:cs="Times New Roman"/>
          <w:b/>
          <w:bCs/>
          <w:sz w:val="32"/>
          <w:szCs w:val="32"/>
        </w:rPr>
        <w:t xml:space="preserve"> 强化固体废物处置利用</w:t>
      </w:r>
      <w:bookmarkEnd w:id="116"/>
      <w:bookmarkEnd w:id="117"/>
      <w:bookmarkEnd w:id="118"/>
      <w:bookmarkEnd w:id="119"/>
      <w:bookmarkEnd w:id="120"/>
      <w:bookmarkEnd w:id="121"/>
    </w:p>
    <w:p w14:paraId="6BDC79A0">
      <w:pPr>
        <w:spacing w:line="580" w:lineRule="exact"/>
        <w:ind w:firstLine="640"/>
        <w:rPr>
          <w:rFonts w:ascii="Times New Roman" w:hAnsi="Times New Roman" w:eastAsia="仿宋_GB2312" w:cs="Times New Roman"/>
          <w:b/>
          <w:bCs/>
          <w:sz w:val="32"/>
          <w:szCs w:val="32"/>
          <w:lang w:eastAsia="zh-CN"/>
        </w:rPr>
      </w:pPr>
      <w:r>
        <w:rPr>
          <w:rFonts w:ascii="Times New Roman" w:hAnsi="Times New Roman" w:eastAsia="仿宋_GB2312" w:cs="Times New Roman"/>
          <w:sz w:val="32"/>
          <w:szCs w:val="32"/>
        </w:rPr>
        <w:t>以减量化、资源化、无害化为核心，构建分类精准、回收高效、利用充分、处置安全的固体废物管理体系。加强城乡垃圾分类收储与管理，深化生活垃圾分类处置，强化生活垃圾回收利用率，优化焚烧与资源化处理布局。建立工业固体废物资源循环利用体系，探索工业固废有效利用途径。加强白色污染治理，提高农药废弃包装物、废旧农膜收储运体系覆盖率，</w:t>
      </w:r>
      <w:r>
        <w:rPr>
          <w:rFonts w:ascii="Times New Roman" w:hAnsi="Times New Roman" w:eastAsia="仿宋_GB2312" w:cs="Times New Roman"/>
          <w:sz w:val="32"/>
          <w:szCs w:val="32"/>
          <w:lang w:eastAsia="zh-CN"/>
        </w:rPr>
        <w:t>规范</w:t>
      </w:r>
      <w:r>
        <w:rPr>
          <w:rFonts w:ascii="Times New Roman" w:hAnsi="Times New Roman" w:eastAsia="仿宋_GB2312" w:cs="Times New Roman"/>
          <w:sz w:val="32"/>
          <w:szCs w:val="32"/>
        </w:rPr>
        <w:t>农业废弃物</w:t>
      </w:r>
      <w:r>
        <w:rPr>
          <w:rFonts w:ascii="Times New Roman" w:hAnsi="Times New Roman" w:eastAsia="仿宋_GB2312" w:cs="Times New Roman"/>
          <w:sz w:val="32"/>
          <w:szCs w:val="32"/>
          <w:lang w:eastAsia="zh-CN"/>
        </w:rPr>
        <w:t>存储</w:t>
      </w:r>
      <w:r>
        <w:rPr>
          <w:rFonts w:ascii="Times New Roman" w:hAnsi="Times New Roman" w:eastAsia="仿宋_GB2312" w:cs="Times New Roman"/>
          <w:sz w:val="32"/>
          <w:szCs w:val="32"/>
        </w:rPr>
        <w:t>，强化农资废弃包装物和废旧农膜的资源化处置利用。深化医疗废物安全处置，压实医疗机构主体责任与处置单位直接责任，严厉打击非法转移</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倾倒行为。</w:t>
      </w:r>
      <w:r>
        <w:rPr>
          <w:rFonts w:ascii="Times New Roman" w:hAnsi="Times New Roman" w:eastAsia="仿宋_GB2312" w:cs="Times New Roman"/>
          <w:sz w:val="32"/>
          <w:szCs w:val="32"/>
          <w:lang w:eastAsia="zh-CN"/>
        </w:rPr>
        <w:t>加强</w:t>
      </w:r>
      <w:r>
        <w:rPr>
          <w:rFonts w:ascii="Times New Roman" w:hAnsi="Times New Roman" w:eastAsia="仿宋_GB2312" w:cs="Times New Roman"/>
          <w:sz w:val="32"/>
          <w:szCs w:val="32"/>
        </w:rPr>
        <w:t>有机污染物、抗生素和微塑料</w:t>
      </w:r>
      <w:r>
        <w:rPr>
          <w:rFonts w:ascii="Times New Roman" w:hAnsi="Times New Roman" w:eastAsia="仿宋_GB2312" w:cs="Times New Roman"/>
          <w:sz w:val="32"/>
          <w:szCs w:val="32"/>
          <w:lang w:eastAsia="zh-CN"/>
        </w:rPr>
        <w:t>等新污染物治理。</w:t>
      </w:r>
    </w:p>
    <w:p w14:paraId="4FCF5F43">
      <w:pPr>
        <w:keepNext w:val="0"/>
        <w:widowControl w:val="0"/>
        <w:spacing w:before="157" w:beforeLines="50" w:after="157" w:afterLines="50" w:line="580" w:lineRule="exact"/>
        <w:jc w:val="center"/>
        <w:outlineLvl w:val="0"/>
        <w:rPr>
          <w:rFonts w:ascii="Times New Roman" w:hAnsi="Times New Roman" w:eastAsia="楷体_GB2312" w:cs="Times New Roman"/>
          <w:b/>
          <w:bCs/>
          <w:sz w:val="32"/>
          <w:szCs w:val="32"/>
        </w:rPr>
      </w:pPr>
      <w:bookmarkStart w:id="122" w:name="_Toc15144"/>
      <w:bookmarkStart w:id="123" w:name="_Toc29484"/>
      <w:bookmarkStart w:id="124" w:name="_Toc20778"/>
      <w:bookmarkStart w:id="125" w:name="_Toc18673"/>
      <w:bookmarkStart w:id="126" w:name="_Toc24215"/>
      <w:bookmarkStart w:id="127" w:name="_Toc217317446"/>
      <w:r>
        <w:rPr>
          <w:rFonts w:ascii="Times New Roman" w:hAnsi="Times New Roman" w:eastAsia="楷体_GB2312" w:cs="Times New Roman"/>
          <w:b/>
          <w:bCs/>
          <w:sz w:val="32"/>
          <w:szCs w:val="32"/>
        </w:rPr>
        <w:t>第五节</w:t>
      </w:r>
      <w:r>
        <w:rPr>
          <w:rFonts w:hint="eastAsia" w:ascii="Times New Roman" w:hAnsi="Times New Roman" w:eastAsia="楷体_GB2312" w:cs="Times New Roman"/>
          <w:b/>
          <w:bCs/>
          <w:sz w:val="32"/>
          <w:szCs w:val="32"/>
        </w:rPr>
        <w:t xml:space="preserve"> </w:t>
      </w:r>
      <w:r>
        <w:rPr>
          <w:rFonts w:ascii="Times New Roman" w:hAnsi="Times New Roman" w:eastAsia="楷体_GB2312" w:cs="Times New Roman"/>
          <w:b/>
          <w:bCs/>
          <w:sz w:val="32"/>
          <w:szCs w:val="32"/>
        </w:rPr>
        <w:t xml:space="preserve"> 加强环境监管体系建设</w:t>
      </w:r>
      <w:bookmarkEnd w:id="122"/>
      <w:bookmarkEnd w:id="123"/>
      <w:bookmarkEnd w:id="124"/>
      <w:bookmarkEnd w:id="125"/>
      <w:bookmarkEnd w:id="126"/>
      <w:bookmarkEnd w:id="127"/>
    </w:p>
    <w:p w14:paraId="2FBE13FA">
      <w:pPr>
        <w:spacing w:line="580" w:lineRule="exact"/>
        <w:ind w:firstLine="640"/>
        <w:rPr>
          <w:rFonts w:ascii="Times New Roman" w:hAnsi="Times New Roman" w:eastAsia="仿宋_GB2312" w:cs="Times New Roman"/>
          <w:sz w:val="32"/>
          <w:szCs w:val="32"/>
        </w:rPr>
      </w:pPr>
      <w:r>
        <w:rPr>
          <w:rFonts w:ascii="Times New Roman" w:hAnsi="Times New Roman" w:eastAsia="仿宋_GB2312" w:cs="Times New Roman"/>
          <w:sz w:val="32"/>
          <w:szCs w:val="32"/>
        </w:rPr>
        <w:t>探索建立县、乡、村三级环境监管网络，明确各级网络监管职责，实现环境监管的无缝覆盖和责任闭环。建强生态环境保护司法力量，优化</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行刑衔接</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执法监督</w:t>
      </w:r>
      <w:r>
        <w:rPr>
          <w:rFonts w:ascii="Times New Roman" w:hAnsi="Times New Roman" w:eastAsia="仿宋_GB2312" w:cs="Times New Roman"/>
          <w:sz w:val="32"/>
          <w:szCs w:val="32"/>
          <w:lang w:eastAsia="zh-CN"/>
        </w:rPr>
        <w:t>机制</w:t>
      </w:r>
      <w:r>
        <w:rPr>
          <w:rFonts w:ascii="Times New Roman" w:hAnsi="Times New Roman" w:eastAsia="仿宋_GB2312" w:cs="Times New Roman"/>
          <w:sz w:val="32"/>
          <w:szCs w:val="32"/>
        </w:rPr>
        <w:t>，完善环境公益诉讼机制，深耕</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四圈四同</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鹤翔兰萨</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黄河湿地生态警务</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等法治品牌。抓好各级环保督察反馈问题整改，加强</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5＋2</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重点领域生态环境常态化监管。强化社会监督与公众参与，完善有奖举报制度，拓宽投诉渠道，鼓励环保志愿者、社会监督员参与</w:t>
      </w:r>
      <w:r>
        <w:rPr>
          <w:rFonts w:ascii="Times New Roman" w:hAnsi="Times New Roman" w:eastAsia="仿宋_GB2312" w:cs="Times New Roman"/>
          <w:sz w:val="32"/>
          <w:szCs w:val="32"/>
          <w:lang w:eastAsia="zh-CN"/>
        </w:rPr>
        <w:t>监督</w:t>
      </w:r>
      <w:r>
        <w:rPr>
          <w:rFonts w:ascii="Times New Roman" w:hAnsi="Times New Roman" w:eastAsia="仿宋_GB2312" w:cs="Times New Roman"/>
          <w:sz w:val="32"/>
          <w:szCs w:val="32"/>
        </w:rPr>
        <w:t>，构建政府、企业、社会</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三位一体</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的共治新格局</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深度融合云计算、大数据、物联网、人工智能等先进技术，打造环境监管智能化信息平台，推动环境监管数智化转型。</w:t>
      </w:r>
    </w:p>
    <w:p w14:paraId="78E62124">
      <w:pPr>
        <w:keepNext w:val="0"/>
        <w:widowControl w:val="0"/>
        <w:spacing w:before="157" w:beforeLines="50" w:after="157" w:afterLines="50" w:line="580" w:lineRule="exact"/>
        <w:jc w:val="center"/>
        <w:outlineLvl w:val="0"/>
        <w:rPr>
          <w:rFonts w:ascii="Times New Roman" w:hAnsi="Times New Roman" w:eastAsia="宋体" w:cs="Times New Roman"/>
          <w:b/>
          <w:bCs/>
          <w:sz w:val="32"/>
          <w:szCs w:val="32"/>
        </w:rPr>
      </w:pPr>
      <w:bookmarkStart w:id="128" w:name="_Toc217317447"/>
      <w:bookmarkStart w:id="129" w:name="_Toc31136"/>
      <w:bookmarkStart w:id="130" w:name="_Toc28561"/>
      <w:bookmarkStart w:id="131" w:name="_Toc21778"/>
      <w:bookmarkStart w:id="132" w:name="_Toc17752"/>
      <w:bookmarkStart w:id="133" w:name="_Toc5678"/>
      <w:r>
        <w:rPr>
          <w:rFonts w:ascii="Times New Roman" w:hAnsi="Times New Roman" w:eastAsia="宋体" w:cs="Times New Roman"/>
          <w:b/>
          <w:bCs/>
          <w:sz w:val="32"/>
          <w:szCs w:val="32"/>
        </w:rPr>
        <w:t xml:space="preserve">第五章 </w:t>
      </w:r>
      <w:r>
        <w:rPr>
          <w:rFonts w:hint="eastAsia" w:ascii="Times New Roman" w:hAnsi="Times New Roman" w:eastAsia="宋体" w:cs="Times New Roman"/>
          <w:b/>
          <w:bCs/>
          <w:sz w:val="32"/>
          <w:szCs w:val="32"/>
        </w:rPr>
        <w:t xml:space="preserve"> </w:t>
      </w:r>
      <w:r>
        <w:rPr>
          <w:rFonts w:ascii="Times New Roman" w:hAnsi="Times New Roman" w:eastAsia="宋体" w:cs="Times New Roman"/>
          <w:b/>
          <w:bCs/>
          <w:sz w:val="32"/>
          <w:szCs w:val="32"/>
        </w:rPr>
        <w:t>推动生产生活绿色转型</w:t>
      </w:r>
      <w:bookmarkEnd w:id="128"/>
      <w:bookmarkEnd w:id="129"/>
      <w:bookmarkEnd w:id="130"/>
    </w:p>
    <w:p w14:paraId="5B3D721B">
      <w:pPr>
        <w:spacing w:line="580" w:lineRule="exact"/>
        <w:ind w:firstLine="640"/>
        <w:rPr>
          <w:rFonts w:ascii="Times New Roman" w:hAnsi="Times New Roman" w:eastAsia="仿宋_GB2312" w:cs="Times New Roman"/>
          <w:b/>
          <w:bCs/>
          <w:sz w:val="32"/>
          <w:szCs w:val="32"/>
        </w:rPr>
      </w:pPr>
      <w:r>
        <w:rPr>
          <w:rFonts w:ascii="Times New Roman" w:hAnsi="Times New Roman" w:eastAsia="仿宋_GB2312" w:cs="Times New Roman"/>
          <w:sz w:val="32"/>
          <w:szCs w:val="32"/>
        </w:rPr>
        <w:t>积极弘扬生态文明价值理念，推动资源节约利用，加速循环经济发展，推广绿色低碳生活方式，实现经济社会发展与生态环境改善的良性互动。</w:t>
      </w:r>
    </w:p>
    <w:p w14:paraId="3884A163">
      <w:pPr>
        <w:keepNext w:val="0"/>
        <w:widowControl w:val="0"/>
        <w:spacing w:before="157" w:beforeLines="50" w:after="157" w:afterLines="50" w:line="580" w:lineRule="exact"/>
        <w:jc w:val="center"/>
        <w:outlineLvl w:val="0"/>
        <w:rPr>
          <w:rFonts w:ascii="Times New Roman" w:hAnsi="Times New Roman" w:eastAsia="楷体_GB2312" w:cs="Times New Roman"/>
          <w:b/>
          <w:bCs/>
          <w:sz w:val="32"/>
          <w:szCs w:val="32"/>
        </w:rPr>
      </w:pPr>
      <w:bookmarkStart w:id="134" w:name="_Toc29653"/>
      <w:bookmarkStart w:id="135" w:name="_Toc18929"/>
      <w:bookmarkStart w:id="136" w:name="_Toc217317448"/>
      <w:r>
        <w:rPr>
          <w:rFonts w:ascii="Times New Roman" w:hAnsi="Times New Roman" w:eastAsia="楷体_GB2312" w:cs="Times New Roman"/>
          <w:b/>
          <w:bCs/>
          <w:sz w:val="32"/>
          <w:szCs w:val="32"/>
        </w:rPr>
        <w:t>第一节</w:t>
      </w:r>
      <w:r>
        <w:rPr>
          <w:rFonts w:hint="eastAsia" w:ascii="Times New Roman" w:hAnsi="Times New Roman" w:eastAsia="楷体_GB2312" w:cs="Times New Roman"/>
          <w:b/>
          <w:bCs/>
          <w:sz w:val="32"/>
          <w:szCs w:val="32"/>
        </w:rPr>
        <w:t xml:space="preserve"> </w:t>
      </w:r>
      <w:r>
        <w:rPr>
          <w:rFonts w:ascii="Times New Roman" w:hAnsi="Times New Roman" w:eastAsia="楷体_GB2312" w:cs="Times New Roman"/>
          <w:b/>
          <w:bCs/>
          <w:sz w:val="32"/>
          <w:szCs w:val="32"/>
        </w:rPr>
        <w:t xml:space="preserve"> 推进资源节约集约利用</w:t>
      </w:r>
      <w:bookmarkEnd w:id="131"/>
      <w:bookmarkEnd w:id="132"/>
      <w:bookmarkEnd w:id="133"/>
      <w:bookmarkEnd w:id="134"/>
      <w:bookmarkEnd w:id="135"/>
      <w:bookmarkEnd w:id="136"/>
    </w:p>
    <w:p w14:paraId="37568ACD">
      <w:pPr>
        <w:spacing w:line="580" w:lineRule="exact"/>
        <w:ind w:firstLine="640"/>
        <w:rPr>
          <w:rFonts w:ascii="Times New Roman" w:hAnsi="Times New Roman" w:eastAsia="仿宋_GB2312" w:cs="Times New Roman"/>
          <w:b/>
          <w:bCs/>
          <w:sz w:val="32"/>
          <w:szCs w:val="32"/>
        </w:rPr>
      </w:pPr>
      <w:r>
        <w:rPr>
          <w:rFonts w:ascii="Times New Roman" w:hAnsi="Times New Roman" w:eastAsia="仿宋_GB2312" w:cs="Times New Roman"/>
          <w:sz w:val="32"/>
          <w:szCs w:val="32"/>
        </w:rPr>
        <w:t>深入实施全面节约战略，完善资源总量管理和全面节约制度，加强水、粮食、能源、土地、矿产等各类资源的全过程管理和全链条节约。实施节水行动，推行农业节水灌溉、工业废水回收和城镇节水改造，加强非常规水源利用。落实反食品浪费法，健全粮食和食物节约长效机制，开展粮食节约行动。加强用能单位节能管理，</w:t>
      </w:r>
      <w:r>
        <w:rPr>
          <w:rFonts w:ascii="Times New Roman" w:hAnsi="Times New Roman" w:eastAsia="仿宋_GB2312" w:cs="Times New Roman"/>
          <w:sz w:val="32"/>
          <w:szCs w:val="32"/>
          <w:lang w:val="en-US" w:eastAsia="zh-CN"/>
        </w:rPr>
        <w:t>制定实施节能计划，积极推广节能技术措施</w:t>
      </w:r>
      <w:r>
        <w:rPr>
          <w:rFonts w:ascii="Times New Roman" w:hAnsi="Times New Roman" w:eastAsia="仿宋_GB2312" w:cs="Times New Roman"/>
          <w:sz w:val="32"/>
          <w:szCs w:val="32"/>
        </w:rPr>
        <w:t>，降低能源消耗。落实最严格的耕地保护制度和土地节约集约利用制度，推广节地技术和节地模式，优化存量土地开发利用。加强矿产资源勘查、保护和合理开发，提高开采效率。</w:t>
      </w:r>
    </w:p>
    <w:p w14:paraId="43FD79F1">
      <w:pPr>
        <w:keepNext w:val="0"/>
        <w:widowControl w:val="0"/>
        <w:spacing w:before="157" w:beforeLines="50" w:after="157" w:afterLines="50" w:line="580" w:lineRule="exact"/>
        <w:jc w:val="center"/>
        <w:outlineLvl w:val="0"/>
        <w:rPr>
          <w:rFonts w:ascii="Times New Roman" w:hAnsi="Times New Roman" w:eastAsia="楷体_GB2312" w:cs="Times New Roman"/>
          <w:b/>
          <w:bCs/>
          <w:sz w:val="32"/>
          <w:szCs w:val="32"/>
        </w:rPr>
      </w:pPr>
      <w:bookmarkStart w:id="137" w:name="_Toc24904"/>
      <w:bookmarkStart w:id="138" w:name="_Toc13010"/>
      <w:bookmarkStart w:id="139" w:name="_Toc217317449"/>
      <w:bookmarkStart w:id="140" w:name="_Toc27107"/>
      <w:bookmarkStart w:id="141" w:name="_Toc19215"/>
      <w:bookmarkStart w:id="142" w:name="_Toc31683"/>
      <w:r>
        <w:rPr>
          <w:rFonts w:ascii="Times New Roman" w:hAnsi="Times New Roman" w:eastAsia="楷体_GB2312" w:cs="Times New Roman"/>
          <w:b/>
          <w:bCs/>
          <w:sz w:val="32"/>
          <w:szCs w:val="32"/>
        </w:rPr>
        <w:t xml:space="preserve">第二节 </w:t>
      </w:r>
      <w:r>
        <w:rPr>
          <w:rFonts w:hint="eastAsia" w:ascii="Times New Roman" w:hAnsi="Times New Roman" w:eastAsia="楷体_GB2312" w:cs="Times New Roman"/>
          <w:b/>
          <w:bCs/>
          <w:sz w:val="32"/>
          <w:szCs w:val="32"/>
        </w:rPr>
        <w:t xml:space="preserve"> </w:t>
      </w:r>
      <w:r>
        <w:rPr>
          <w:rFonts w:ascii="Times New Roman" w:hAnsi="Times New Roman" w:eastAsia="楷体_GB2312" w:cs="Times New Roman"/>
          <w:b/>
          <w:bCs/>
          <w:sz w:val="32"/>
          <w:szCs w:val="32"/>
        </w:rPr>
        <w:t>推动循环经济加速发展</w:t>
      </w:r>
      <w:bookmarkEnd w:id="137"/>
      <w:bookmarkEnd w:id="138"/>
      <w:bookmarkEnd w:id="139"/>
      <w:bookmarkEnd w:id="140"/>
      <w:bookmarkEnd w:id="141"/>
      <w:bookmarkEnd w:id="142"/>
    </w:p>
    <w:p w14:paraId="31F6F2D0">
      <w:pPr>
        <w:spacing w:line="580" w:lineRule="exact"/>
        <w:ind w:firstLine="640"/>
        <w:rPr>
          <w:rFonts w:ascii="Times New Roman" w:hAnsi="Times New Roman" w:eastAsia="仿宋_GB2312" w:cs="Times New Roman"/>
          <w:sz w:val="32"/>
          <w:szCs w:val="32"/>
        </w:rPr>
      </w:pPr>
      <w:r>
        <w:rPr>
          <w:rFonts w:ascii="Times New Roman" w:hAnsi="Times New Roman" w:eastAsia="仿宋_GB2312" w:cs="Times New Roman"/>
          <w:sz w:val="32"/>
          <w:szCs w:val="32"/>
        </w:rPr>
        <w:t>推进城市废弃物协同处置，推动再生资源加工产业化、规范化发展。加强农林废弃物资源化利用，推动农作物秸秆、畜禽粪污、林业废弃物、农产品加工副产物等农林废弃物高效利用。完善废旧物资回收网络，统筹推进废旧物资回收网点与生活垃圾分类网点</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两网融合</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，因地制宜完善乡村回收网络，推动城乡废旧物资回收处理体系一体化发展。</w:t>
      </w:r>
    </w:p>
    <w:p w14:paraId="372FE08A">
      <w:pPr>
        <w:keepNext w:val="0"/>
        <w:widowControl w:val="0"/>
        <w:spacing w:before="157" w:beforeLines="50" w:after="157" w:afterLines="50" w:line="580" w:lineRule="exact"/>
        <w:jc w:val="center"/>
        <w:outlineLvl w:val="0"/>
        <w:rPr>
          <w:rFonts w:ascii="Times New Roman" w:hAnsi="Times New Roman" w:eastAsia="楷体_GB2312" w:cs="Times New Roman"/>
          <w:b/>
          <w:bCs/>
          <w:sz w:val="32"/>
          <w:szCs w:val="32"/>
        </w:rPr>
      </w:pPr>
      <w:bookmarkStart w:id="143" w:name="_Toc7612"/>
      <w:bookmarkStart w:id="144" w:name="_Toc27693"/>
      <w:bookmarkStart w:id="145" w:name="_Toc8301"/>
      <w:bookmarkStart w:id="146" w:name="_Toc217317450"/>
      <w:bookmarkStart w:id="147" w:name="_Toc29082"/>
      <w:bookmarkStart w:id="148" w:name="_Toc22688"/>
      <w:r>
        <w:rPr>
          <w:rFonts w:ascii="Times New Roman" w:hAnsi="Times New Roman" w:eastAsia="楷体_GB2312" w:cs="Times New Roman"/>
          <w:b/>
          <w:bCs/>
          <w:sz w:val="32"/>
          <w:szCs w:val="32"/>
        </w:rPr>
        <w:t xml:space="preserve">第三节 </w:t>
      </w:r>
      <w:r>
        <w:rPr>
          <w:rFonts w:hint="eastAsia" w:ascii="Times New Roman" w:hAnsi="Times New Roman" w:eastAsia="楷体_GB2312" w:cs="Times New Roman"/>
          <w:b/>
          <w:bCs/>
          <w:sz w:val="32"/>
          <w:szCs w:val="32"/>
        </w:rPr>
        <w:t xml:space="preserve"> </w:t>
      </w:r>
      <w:r>
        <w:rPr>
          <w:rFonts w:ascii="Times New Roman" w:hAnsi="Times New Roman" w:eastAsia="楷体_GB2312" w:cs="Times New Roman"/>
          <w:b/>
          <w:bCs/>
          <w:sz w:val="32"/>
          <w:szCs w:val="32"/>
        </w:rPr>
        <w:t>推广绿色低碳生活方式</w:t>
      </w:r>
      <w:bookmarkEnd w:id="143"/>
      <w:bookmarkEnd w:id="144"/>
      <w:bookmarkEnd w:id="145"/>
      <w:bookmarkEnd w:id="146"/>
      <w:bookmarkEnd w:id="147"/>
      <w:bookmarkEnd w:id="148"/>
    </w:p>
    <w:p w14:paraId="072CB568">
      <w:pPr>
        <w:spacing w:line="580" w:lineRule="exact"/>
        <w:ind w:firstLine="640"/>
        <w:rPr>
          <w:rFonts w:ascii="Times New Roman" w:hAnsi="Times New Roman" w:eastAsia="仿宋_GB2312" w:cs="Times New Roman"/>
          <w:sz w:val="32"/>
          <w:szCs w:val="32"/>
        </w:rPr>
      </w:pPr>
      <w:r>
        <w:rPr>
          <w:rFonts w:ascii="Times New Roman" w:hAnsi="Times New Roman" w:eastAsia="仿宋_GB2312" w:cs="Times New Roman"/>
          <w:sz w:val="32"/>
          <w:szCs w:val="32"/>
        </w:rPr>
        <w:t>坚持弘扬生态文明主流价值，增强</w:t>
      </w:r>
      <w:r>
        <w:rPr>
          <w:rFonts w:hint="eastAsia" w:ascii="Times New Roman" w:hAnsi="Times New Roman" w:eastAsia="仿宋_GB2312" w:cs="Times New Roman"/>
          <w:sz w:val="32"/>
          <w:szCs w:val="32"/>
          <w:lang w:val="en-US" w:eastAsia="zh-CN"/>
        </w:rPr>
        <w:t>公众</w:t>
      </w:r>
      <w:r>
        <w:rPr>
          <w:rFonts w:ascii="Times New Roman" w:hAnsi="Times New Roman" w:eastAsia="仿宋_GB2312" w:cs="Times New Roman"/>
          <w:sz w:val="32"/>
          <w:szCs w:val="32"/>
        </w:rPr>
        <w:t>人与自然和谐共生的思想</w:t>
      </w:r>
      <w:r>
        <w:rPr>
          <w:rFonts w:hint="eastAsia" w:ascii="Times New Roman" w:hAnsi="Times New Roman" w:eastAsia="仿宋_GB2312" w:cs="Times New Roman"/>
          <w:sz w:val="32"/>
          <w:szCs w:val="32"/>
          <w:lang w:val="en-US" w:eastAsia="zh-CN"/>
        </w:rPr>
        <w:t>意</w:t>
      </w:r>
      <w:r>
        <w:rPr>
          <w:rFonts w:ascii="Times New Roman" w:hAnsi="Times New Roman" w:eastAsia="仿宋_GB2312" w:cs="Times New Roman"/>
          <w:sz w:val="32"/>
          <w:szCs w:val="32"/>
        </w:rPr>
        <w:t>识。推广绿色建筑和节能设备，实施县城既有建筑节能改造，提高能源利用效率。加快公共机构绿色低碳转型，深入开展节约型机关和绿色家庭、学校、社区创建行动。提倡绿色出行，推动公共服务车辆新能源替代。推广</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煤改电</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柴火改电</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等绿色用能方式，逐步减少传统燃料使用。积极倡导文明健康、绿色环保生活方式，鼓励垃圾分类、节约资源等良好行为，塑造绿色低碳社会新风尚。</w:t>
      </w:r>
    </w:p>
    <w:p w14:paraId="7BCA17E3">
      <w:pPr>
        <w:keepNext w:val="0"/>
        <w:widowControl w:val="0"/>
        <w:spacing w:before="157" w:beforeLines="50" w:after="157" w:afterLines="50" w:line="580" w:lineRule="exact"/>
        <w:jc w:val="center"/>
        <w:outlineLvl w:val="0"/>
        <w:rPr>
          <w:rFonts w:hint="eastAsia" w:ascii="Times New Roman" w:hAnsi="Times New Roman" w:eastAsia="宋体" w:cs="Times New Roman"/>
          <w:b/>
          <w:bCs/>
          <w:sz w:val="32"/>
          <w:szCs w:val="32"/>
          <w:lang w:eastAsia="zh-CN"/>
        </w:rPr>
      </w:pPr>
      <w:bookmarkStart w:id="149" w:name="_Toc1405"/>
      <w:bookmarkStart w:id="150" w:name="_Toc217317451"/>
      <w:bookmarkStart w:id="151" w:name="_Toc32449"/>
      <w:bookmarkStart w:id="152" w:name="_Toc7218"/>
      <w:bookmarkStart w:id="153" w:name="_Toc26900"/>
      <w:bookmarkStart w:id="154" w:name="_Toc14133"/>
      <w:r>
        <w:rPr>
          <w:rFonts w:ascii="Times New Roman" w:hAnsi="Times New Roman" w:eastAsia="宋体" w:cs="Times New Roman"/>
          <w:b/>
          <w:bCs/>
          <w:sz w:val="32"/>
          <w:szCs w:val="32"/>
        </w:rPr>
        <w:t xml:space="preserve">第六章 </w:t>
      </w:r>
      <w:r>
        <w:rPr>
          <w:rFonts w:hint="eastAsia" w:ascii="Times New Roman" w:hAnsi="Times New Roman" w:eastAsia="宋体" w:cs="Times New Roman"/>
          <w:b/>
          <w:bCs/>
          <w:sz w:val="32"/>
          <w:szCs w:val="32"/>
        </w:rPr>
        <w:t xml:space="preserve"> </w:t>
      </w:r>
      <w:r>
        <w:rPr>
          <w:rFonts w:ascii="Times New Roman" w:hAnsi="Times New Roman" w:eastAsia="宋体" w:cs="Times New Roman"/>
          <w:b/>
          <w:bCs/>
          <w:sz w:val="32"/>
          <w:szCs w:val="32"/>
        </w:rPr>
        <w:t>推动生态产品价值</w:t>
      </w:r>
      <w:bookmarkEnd w:id="149"/>
      <w:bookmarkEnd w:id="150"/>
      <w:bookmarkEnd w:id="151"/>
      <w:bookmarkEnd w:id="152"/>
      <w:bookmarkEnd w:id="153"/>
      <w:bookmarkEnd w:id="154"/>
      <w:r>
        <w:rPr>
          <w:rFonts w:hint="eastAsia" w:ascii="Times New Roman" w:hAnsi="Times New Roman" w:eastAsia="宋体" w:cs="Times New Roman"/>
          <w:b/>
          <w:bCs/>
          <w:sz w:val="32"/>
          <w:szCs w:val="32"/>
          <w:lang w:eastAsia="zh-CN"/>
        </w:rPr>
        <w:t>实现</w:t>
      </w:r>
    </w:p>
    <w:p w14:paraId="0E8C1E79">
      <w:pPr>
        <w:spacing w:line="580" w:lineRule="exact"/>
        <w:ind w:firstLine="640"/>
        <w:rPr>
          <w:rFonts w:ascii="Times New Roman" w:hAnsi="Times New Roman" w:eastAsia="仿宋_GB2312" w:cs="Times New Roman"/>
          <w:b/>
          <w:bCs/>
          <w:sz w:val="32"/>
          <w:szCs w:val="32"/>
        </w:rPr>
      </w:pPr>
      <w:r>
        <w:rPr>
          <w:rFonts w:ascii="Times New Roman" w:hAnsi="Times New Roman" w:eastAsia="仿宋_GB2312" w:cs="Times New Roman"/>
          <w:sz w:val="32"/>
          <w:szCs w:val="32"/>
        </w:rPr>
        <w:t>聚焦生态产业化和产业生态化，健全生态补偿机制，积极发展碳汇经济，不断拓宽生态产品价值实现路径，以高品质生态环境支撑高质量发展。</w:t>
      </w:r>
    </w:p>
    <w:p w14:paraId="2E27A184">
      <w:pPr>
        <w:keepNext w:val="0"/>
        <w:widowControl w:val="0"/>
        <w:spacing w:before="157" w:beforeLines="50" w:after="157" w:afterLines="50" w:line="580" w:lineRule="exact"/>
        <w:jc w:val="center"/>
        <w:outlineLvl w:val="0"/>
        <w:rPr>
          <w:rFonts w:ascii="Times New Roman" w:hAnsi="Times New Roman" w:eastAsia="楷体_GB2312" w:cs="Times New Roman"/>
          <w:b/>
          <w:bCs/>
          <w:sz w:val="32"/>
          <w:szCs w:val="32"/>
        </w:rPr>
      </w:pPr>
      <w:bookmarkStart w:id="155" w:name="_Toc29561"/>
      <w:bookmarkStart w:id="156" w:name="_Toc20139"/>
      <w:bookmarkStart w:id="157" w:name="_Toc1676"/>
      <w:bookmarkStart w:id="158" w:name="_Toc217317452"/>
      <w:bookmarkStart w:id="159" w:name="_Toc31544"/>
      <w:bookmarkStart w:id="160" w:name="_Toc26616"/>
      <w:r>
        <w:rPr>
          <w:rFonts w:ascii="Times New Roman" w:hAnsi="Times New Roman" w:eastAsia="楷体_GB2312" w:cs="Times New Roman"/>
          <w:b/>
          <w:bCs/>
          <w:sz w:val="32"/>
          <w:szCs w:val="32"/>
        </w:rPr>
        <w:t>第一节</w:t>
      </w:r>
      <w:r>
        <w:rPr>
          <w:rFonts w:hint="eastAsia" w:ascii="Times New Roman" w:hAnsi="Times New Roman" w:eastAsia="楷体_GB2312" w:cs="Times New Roman"/>
          <w:b/>
          <w:bCs/>
          <w:sz w:val="32"/>
          <w:szCs w:val="32"/>
        </w:rPr>
        <w:t xml:space="preserve"> </w:t>
      </w:r>
      <w:r>
        <w:rPr>
          <w:rFonts w:ascii="Times New Roman" w:hAnsi="Times New Roman" w:eastAsia="楷体_GB2312" w:cs="Times New Roman"/>
          <w:b/>
          <w:bCs/>
          <w:sz w:val="32"/>
          <w:szCs w:val="32"/>
        </w:rPr>
        <w:t xml:space="preserve"> 健全生态补偿机制</w:t>
      </w:r>
      <w:bookmarkEnd w:id="155"/>
      <w:bookmarkEnd w:id="156"/>
      <w:bookmarkEnd w:id="157"/>
      <w:bookmarkEnd w:id="158"/>
      <w:bookmarkEnd w:id="159"/>
      <w:bookmarkEnd w:id="160"/>
    </w:p>
    <w:p w14:paraId="3265751B">
      <w:pPr>
        <w:spacing w:line="580" w:lineRule="exact"/>
        <w:ind w:firstLine="640"/>
        <w:rPr>
          <w:rFonts w:ascii="Times New Roman" w:hAnsi="Times New Roman" w:eastAsia="仿宋_GB2312" w:cs="Times New Roman"/>
          <w:sz w:val="32"/>
          <w:szCs w:val="32"/>
        </w:rPr>
      </w:pPr>
      <w:r>
        <w:rPr>
          <w:rFonts w:ascii="Times New Roman" w:hAnsi="Times New Roman" w:eastAsia="仿宋_GB2312" w:cs="Times New Roman"/>
          <w:sz w:val="32"/>
          <w:szCs w:val="32"/>
        </w:rPr>
        <w:t>深入推进生态综合补偿，继续实行退耕还林（草）、湿地生态效益补偿和草原生态保护补助奖励政策，持续落实禁牧、轮牧、休牧等草原奖补政策，加快完善多元化生态补偿机制。积极承接落实横向生态保护补偿机制，完善长江黄河上游生态环境和资源保护协作机制。探索市场化运作机制，鼓励多渠道、多形式的生态补偿方式，争取开展水权、用能权</w:t>
      </w:r>
      <w:r>
        <w:rPr>
          <w:rFonts w:ascii="Times New Roman" w:hAnsi="Times New Roman" w:eastAsia="仿宋_GB2312" w:cs="Times New Roman"/>
          <w:sz w:val="32"/>
          <w:szCs w:val="32"/>
          <w:lang w:eastAsia="zh-CN"/>
        </w:rPr>
        <w:t>等</w:t>
      </w:r>
      <w:r>
        <w:rPr>
          <w:rFonts w:ascii="Times New Roman" w:hAnsi="Times New Roman" w:eastAsia="仿宋_GB2312" w:cs="Times New Roman"/>
          <w:sz w:val="32"/>
          <w:szCs w:val="32"/>
        </w:rPr>
        <w:t>市场化交易，调动全社会参与生态环境保护的积极性。推进生态环境损害成本内部化，完善生态环境损害行政执法与司法衔接机制，提高破坏生态环境违法成本。</w:t>
      </w:r>
    </w:p>
    <w:p w14:paraId="4896F971">
      <w:pPr>
        <w:keepNext w:val="0"/>
        <w:widowControl w:val="0"/>
        <w:spacing w:before="157" w:beforeLines="50" w:after="157" w:afterLines="50" w:line="580" w:lineRule="exact"/>
        <w:jc w:val="center"/>
        <w:outlineLvl w:val="0"/>
        <w:rPr>
          <w:rFonts w:ascii="Times New Roman" w:hAnsi="Times New Roman" w:eastAsia="楷体_GB2312" w:cs="Times New Roman"/>
          <w:b/>
          <w:bCs/>
          <w:sz w:val="32"/>
          <w:szCs w:val="32"/>
        </w:rPr>
      </w:pPr>
      <w:bookmarkStart w:id="161" w:name="_Toc4817"/>
      <w:bookmarkStart w:id="162" w:name="_Toc1245"/>
      <w:bookmarkStart w:id="163" w:name="_Toc217317453"/>
      <w:bookmarkStart w:id="164" w:name="_Toc2601"/>
      <w:bookmarkStart w:id="165" w:name="_Toc27343"/>
      <w:bookmarkStart w:id="166" w:name="_Toc2326"/>
      <w:r>
        <w:rPr>
          <w:rFonts w:ascii="Times New Roman" w:hAnsi="Times New Roman" w:eastAsia="楷体_GB2312" w:cs="Times New Roman"/>
          <w:b/>
          <w:bCs/>
          <w:sz w:val="32"/>
          <w:szCs w:val="32"/>
        </w:rPr>
        <w:t xml:space="preserve">第二节 </w:t>
      </w:r>
      <w:r>
        <w:rPr>
          <w:rFonts w:hint="eastAsia" w:ascii="Times New Roman" w:hAnsi="Times New Roman" w:eastAsia="楷体_GB2312" w:cs="Times New Roman"/>
          <w:b/>
          <w:bCs/>
          <w:sz w:val="32"/>
          <w:szCs w:val="32"/>
        </w:rPr>
        <w:t xml:space="preserve"> </w:t>
      </w:r>
      <w:r>
        <w:rPr>
          <w:rFonts w:ascii="Times New Roman" w:hAnsi="Times New Roman" w:eastAsia="楷体_GB2312" w:cs="Times New Roman"/>
          <w:b/>
          <w:bCs/>
          <w:sz w:val="32"/>
          <w:szCs w:val="32"/>
        </w:rPr>
        <w:t>积极发展碳汇经济</w:t>
      </w:r>
      <w:bookmarkEnd w:id="161"/>
      <w:bookmarkEnd w:id="162"/>
      <w:bookmarkEnd w:id="163"/>
      <w:bookmarkEnd w:id="164"/>
      <w:bookmarkEnd w:id="165"/>
      <w:bookmarkEnd w:id="166"/>
    </w:p>
    <w:p w14:paraId="6E62A9C9">
      <w:pPr>
        <w:pStyle w:val="7"/>
        <w:keepNext w:val="0"/>
        <w:widowControl w:val="0"/>
        <w:spacing w:before="157" w:beforeLines="50" w:after="157" w:afterLines="50" w:line="580" w:lineRule="exact"/>
        <w:ind w:firstLine="640" w:firstLineChars="200"/>
        <w:outlineLvl w:val="0"/>
        <w:rPr>
          <w:rFonts w:ascii="Times New Roman" w:hAnsi="Times New Roman" w:eastAsia="仿宋_GB2312" w:cs="Times New Roman"/>
          <w:sz w:val="32"/>
          <w:szCs w:val="22"/>
        </w:rPr>
      </w:pPr>
      <w:bookmarkStart w:id="167" w:name="_Toc7363"/>
      <w:bookmarkStart w:id="168" w:name="_Toc31565"/>
      <w:r>
        <w:rPr>
          <w:rFonts w:ascii="Times New Roman" w:hAnsi="Times New Roman" w:eastAsia="仿宋_GB2312" w:cs="Times New Roman"/>
          <w:color w:val="auto"/>
          <w:sz w:val="32"/>
          <w:szCs w:val="22"/>
        </w:rPr>
        <w:t>加快四川省首批林草碳汇项目开发试点</w:t>
      </w:r>
      <w:r>
        <w:rPr>
          <w:rFonts w:ascii="Times New Roman" w:hAnsi="Times New Roman" w:eastAsia="仿宋_GB2312" w:cs="Times New Roman"/>
          <w:sz w:val="32"/>
          <w:szCs w:val="22"/>
        </w:rPr>
        <w:t>，培育绿色低碳发展新动能，打造全省固碳增汇示范样板基地。开展森林、草原和湿地等碳汇本底调查和储量评估，建立自然生态系统碳储量数据库，构建覆盖重要生态系统的碳汇调查监测体系。稳妥有序推进森林、草原、湿地等碳汇资源开发，实施一批造林碳汇和经营碳汇项目。</w:t>
      </w:r>
      <w:bookmarkEnd w:id="167"/>
      <w:bookmarkEnd w:id="168"/>
    </w:p>
    <w:tbl>
      <w:tblPr>
        <w:tblStyle w:val="28"/>
        <w:tblW w:w="5000" w:type="pct"/>
        <w:jc w:val="center"/>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Layout w:type="autofit"/>
        <w:tblCellMar>
          <w:top w:w="0" w:type="dxa"/>
          <w:left w:w="108" w:type="dxa"/>
          <w:bottom w:w="0" w:type="dxa"/>
          <w:right w:w="108" w:type="dxa"/>
        </w:tblCellMar>
      </w:tblPr>
      <w:tblGrid>
        <w:gridCol w:w="9061"/>
      </w:tblGrid>
      <w:tr w14:paraId="05E79366">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520" w:hRule="atLeast"/>
          <w:jc w:val="center"/>
        </w:trPr>
        <w:tc>
          <w:tcPr>
            <w:tcW w:w="5000" w:type="pct"/>
            <w:tcBorders>
              <w:top w:val="single" w:color="auto" w:sz="4" w:space="0"/>
              <w:left w:val="single" w:color="auto" w:sz="4" w:space="0"/>
              <w:bottom w:val="single" w:color="auto" w:sz="4" w:space="0"/>
              <w:right w:val="single" w:color="auto" w:sz="4" w:space="0"/>
            </w:tcBorders>
          </w:tcPr>
          <w:p w14:paraId="6F30ECB5">
            <w:pPr>
              <w:spacing w:line="480" w:lineRule="exact"/>
              <w:jc w:val="center"/>
              <w:rPr>
                <w:rFonts w:ascii="Times New Roman" w:hAnsi="Times New Roman" w:eastAsia="楷体_GB2312" w:cs="Times New Roman"/>
                <w:b/>
                <w:kern w:val="0"/>
                <w:sz w:val="28"/>
                <w:szCs w:val="32"/>
              </w:rPr>
            </w:pPr>
            <w:bookmarkStart w:id="169" w:name="_Hlk208270509"/>
            <w:bookmarkStart w:id="170" w:name="_Toc12551"/>
            <w:r>
              <w:rPr>
                <w:rFonts w:ascii="Times New Roman" w:hAnsi="Times New Roman" w:eastAsia="楷体_GB2312" w:cs="Times New Roman"/>
                <w:b/>
                <w:kern w:val="0"/>
                <w:sz w:val="28"/>
                <w:szCs w:val="28"/>
              </w:rPr>
              <w:t>专栏5  若尔盖县</w:t>
            </w:r>
            <w:r>
              <w:rPr>
                <w:rFonts w:ascii="Times New Roman" w:hAnsi="Times New Roman" w:eastAsia="楷体_GB2312" w:cs="Times New Roman"/>
                <w:b/>
                <w:kern w:val="0"/>
                <w:sz w:val="28"/>
                <w:szCs w:val="28"/>
                <w:lang w:eastAsia="zh-CN"/>
              </w:rPr>
              <w:t>“</w:t>
            </w:r>
            <w:r>
              <w:rPr>
                <w:rFonts w:ascii="Times New Roman" w:hAnsi="Times New Roman" w:eastAsia="楷体_GB2312" w:cs="Times New Roman"/>
                <w:b/>
                <w:kern w:val="0"/>
                <w:sz w:val="28"/>
                <w:szCs w:val="28"/>
              </w:rPr>
              <w:t>十五五</w:t>
            </w:r>
            <w:r>
              <w:rPr>
                <w:rFonts w:ascii="Times New Roman" w:hAnsi="Times New Roman" w:eastAsia="楷体_GB2312" w:cs="Times New Roman"/>
                <w:b/>
                <w:kern w:val="0"/>
                <w:sz w:val="28"/>
                <w:szCs w:val="28"/>
                <w:lang w:eastAsia="zh-CN"/>
              </w:rPr>
              <w:t>”</w:t>
            </w:r>
            <w:r>
              <w:rPr>
                <w:rFonts w:ascii="Times New Roman" w:hAnsi="Times New Roman" w:eastAsia="楷体_GB2312" w:cs="Times New Roman"/>
                <w:b/>
                <w:kern w:val="0"/>
                <w:sz w:val="28"/>
                <w:szCs w:val="28"/>
              </w:rPr>
              <w:t>时期绿色发展重点项目和工程</w:t>
            </w:r>
          </w:p>
        </w:tc>
      </w:tr>
      <w:tr w14:paraId="2E807E69">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jc w:val="center"/>
        </w:trPr>
        <w:tc>
          <w:tcPr>
            <w:tcW w:w="5000" w:type="pct"/>
            <w:tcBorders>
              <w:top w:val="single" w:color="auto" w:sz="4" w:space="0"/>
              <w:left w:val="single" w:color="auto" w:sz="4" w:space="0"/>
              <w:bottom w:val="single" w:color="auto" w:sz="4" w:space="0"/>
              <w:right w:val="single" w:color="auto" w:sz="4" w:space="0"/>
            </w:tcBorders>
          </w:tcPr>
          <w:p w14:paraId="4FEC3D9E">
            <w:pPr>
              <w:keepNext w:val="0"/>
              <w:keepLines w:val="0"/>
              <w:pageBreakBefore w:val="0"/>
              <w:widowControl w:val="0"/>
              <w:kinsoku/>
              <w:wordWrap/>
              <w:overflowPunct/>
              <w:topLinePunct w:val="0"/>
              <w:autoSpaceDE/>
              <w:autoSpaceDN/>
              <w:bidi w:val="0"/>
              <w:adjustRightInd/>
              <w:snapToGrid/>
              <w:spacing w:line="440" w:lineRule="exact"/>
              <w:ind w:firstLine="482"/>
              <w:textAlignment w:val="auto"/>
              <w:rPr>
                <w:rFonts w:ascii="Times New Roman" w:hAnsi="Times New Roman" w:eastAsia="楷体_GB2312" w:cs="Times New Roman"/>
                <w:bCs/>
                <w:kern w:val="0"/>
                <w:sz w:val="24"/>
              </w:rPr>
            </w:pPr>
            <w:r>
              <w:rPr>
                <w:rFonts w:ascii="Times New Roman" w:hAnsi="Times New Roman" w:eastAsia="楷体_GB2312" w:cs="Times New Roman"/>
                <w:b/>
                <w:kern w:val="0"/>
                <w:sz w:val="24"/>
              </w:rPr>
              <w:t>循环经济。</w:t>
            </w:r>
            <w:r>
              <w:rPr>
                <w:rFonts w:ascii="Times New Roman" w:hAnsi="Times New Roman" w:eastAsia="楷体_GB2312" w:cs="Times New Roman"/>
                <w:bCs/>
                <w:kern w:val="0"/>
                <w:sz w:val="24"/>
              </w:rPr>
              <w:t>推进废旧物资回收网点与生活垃圾分类网点</w:t>
            </w:r>
            <w:r>
              <w:rPr>
                <w:rFonts w:ascii="Times New Roman" w:hAnsi="Times New Roman" w:eastAsia="楷体_GB2312" w:cs="Times New Roman"/>
                <w:bCs/>
                <w:kern w:val="0"/>
                <w:sz w:val="24"/>
                <w:lang w:eastAsia="zh-CN"/>
              </w:rPr>
              <w:t>“</w:t>
            </w:r>
            <w:r>
              <w:rPr>
                <w:rFonts w:ascii="Times New Roman" w:hAnsi="Times New Roman" w:eastAsia="楷体_GB2312" w:cs="Times New Roman"/>
                <w:bCs/>
                <w:kern w:val="0"/>
                <w:sz w:val="24"/>
              </w:rPr>
              <w:t>两网融合</w:t>
            </w:r>
            <w:r>
              <w:rPr>
                <w:rFonts w:ascii="Times New Roman" w:hAnsi="Times New Roman" w:eastAsia="楷体_GB2312" w:cs="Times New Roman"/>
                <w:bCs/>
                <w:kern w:val="0"/>
                <w:sz w:val="24"/>
                <w:lang w:eastAsia="zh-CN"/>
              </w:rPr>
              <w:t>”</w:t>
            </w:r>
            <w:r>
              <w:rPr>
                <w:rFonts w:ascii="Times New Roman" w:hAnsi="Times New Roman" w:eastAsia="楷体_GB2312" w:cs="Times New Roman"/>
                <w:bCs/>
                <w:kern w:val="0"/>
                <w:sz w:val="24"/>
              </w:rPr>
              <w:t>，推动城乡废旧物资回收处理体系一体化发展。</w:t>
            </w:r>
          </w:p>
          <w:p w14:paraId="4F6DCA91">
            <w:pPr>
              <w:keepNext w:val="0"/>
              <w:keepLines w:val="0"/>
              <w:pageBreakBefore w:val="0"/>
              <w:widowControl w:val="0"/>
              <w:kinsoku/>
              <w:wordWrap/>
              <w:overflowPunct/>
              <w:topLinePunct w:val="0"/>
              <w:autoSpaceDE/>
              <w:autoSpaceDN/>
              <w:bidi w:val="0"/>
              <w:adjustRightInd/>
              <w:snapToGrid/>
              <w:spacing w:line="440" w:lineRule="exact"/>
              <w:ind w:firstLine="482"/>
              <w:textAlignment w:val="auto"/>
              <w:rPr>
                <w:rFonts w:ascii="Times New Roman" w:hAnsi="Times New Roman" w:eastAsia="楷体_GB2312" w:cs="Times New Roman"/>
                <w:kern w:val="0"/>
                <w:sz w:val="24"/>
              </w:rPr>
            </w:pPr>
            <w:r>
              <w:rPr>
                <w:rFonts w:ascii="Times New Roman" w:hAnsi="Times New Roman" w:eastAsia="楷体_GB2312" w:cs="Times New Roman"/>
                <w:b/>
                <w:kern w:val="0"/>
                <w:sz w:val="24"/>
              </w:rPr>
              <w:t>绿色生活</w:t>
            </w:r>
            <w:r>
              <w:rPr>
                <w:rFonts w:ascii="Times New Roman" w:hAnsi="Times New Roman" w:eastAsia="楷体_GB2312" w:cs="Times New Roman"/>
                <w:kern w:val="0"/>
                <w:sz w:val="24"/>
              </w:rPr>
              <w:t>。推进县城既有建筑节能改造项目建设，开展节约型机关和绿色家庭、学校、社区创建行动。</w:t>
            </w:r>
          </w:p>
          <w:p w14:paraId="2ADE3EFD">
            <w:pPr>
              <w:keepNext w:val="0"/>
              <w:keepLines w:val="0"/>
              <w:pageBreakBefore w:val="0"/>
              <w:widowControl w:val="0"/>
              <w:kinsoku/>
              <w:wordWrap/>
              <w:overflowPunct/>
              <w:topLinePunct w:val="0"/>
              <w:autoSpaceDE/>
              <w:autoSpaceDN/>
              <w:bidi w:val="0"/>
              <w:adjustRightInd/>
              <w:snapToGrid/>
              <w:spacing w:line="440" w:lineRule="exact"/>
              <w:ind w:firstLine="482"/>
              <w:textAlignment w:val="auto"/>
              <w:rPr>
                <w:rFonts w:hint="eastAsia" w:ascii="Times New Roman" w:hAnsi="Times New Roman" w:eastAsia="楷体_GB2312" w:cs="Times New Roman"/>
                <w:b w:val="0"/>
                <w:bCs w:val="0"/>
                <w:kern w:val="0"/>
                <w:sz w:val="24"/>
                <w:lang w:eastAsia="zh-CN"/>
              </w:rPr>
            </w:pPr>
            <w:r>
              <w:rPr>
                <w:rFonts w:hint="eastAsia" w:ascii="Times New Roman" w:hAnsi="Times New Roman" w:eastAsia="楷体_GB2312" w:cs="Times New Roman"/>
                <w:b/>
                <w:bCs/>
                <w:kern w:val="0"/>
                <w:sz w:val="24"/>
                <w:lang w:eastAsia="zh-CN"/>
              </w:rPr>
              <w:t>生态产品价值实现。</w:t>
            </w:r>
            <w:r>
              <w:rPr>
                <w:rFonts w:hint="eastAsia" w:ascii="Times New Roman" w:hAnsi="Times New Roman" w:eastAsia="楷体_GB2312" w:cs="Times New Roman"/>
                <w:b w:val="0"/>
                <w:bCs w:val="0"/>
                <w:kern w:val="0"/>
                <w:sz w:val="24"/>
                <w:lang w:eastAsia="zh-CN"/>
              </w:rPr>
              <w:t>新开工林草局林草碳汇开发试点项目，</w:t>
            </w:r>
            <w:r>
              <w:rPr>
                <w:rFonts w:ascii="Times New Roman" w:hAnsi="Times New Roman" w:eastAsia="楷体_GB2312" w:cs="Times New Roman"/>
                <w:kern w:val="0"/>
                <w:sz w:val="24"/>
              </w:rPr>
              <w:t>开展湿地生态效益补偿</w:t>
            </w:r>
            <w:r>
              <w:rPr>
                <w:rFonts w:hint="eastAsia" w:ascii="Times New Roman" w:hAnsi="Times New Roman" w:eastAsia="楷体_GB2312" w:cs="Times New Roman"/>
                <w:kern w:val="0"/>
                <w:sz w:val="24"/>
                <w:lang w:eastAsia="zh-CN"/>
              </w:rPr>
              <w:t>。</w:t>
            </w:r>
            <w:r>
              <w:rPr>
                <w:rFonts w:hint="eastAsia" w:ascii="Times New Roman" w:hAnsi="Times New Roman" w:eastAsia="楷体_GB2312" w:cs="Times New Roman"/>
                <w:b w:val="0"/>
                <w:bCs w:val="0"/>
                <w:kern w:val="0"/>
                <w:sz w:val="24"/>
                <w:lang w:val="en-US" w:eastAsia="zh-CN"/>
              </w:rPr>
              <w:t xml:space="preserve"> </w:t>
            </w:r>
          </w:p>
        </w:tc>
      </w:tr>
      <w:bookmarkEnd w:id="169"/>
    </w:tbl>
    <w:p w14:paraId="36897922">
      <w:pPr>
        <w:spacing w:line="580" w:lineRule="exact"/>
        <w:ind w:left="0" w:firstLine="0"/>
        <w:jc w:val="center"/>
        <w:outlineLvl w:val="0"/>
        <w:rPr>
          <w:rFonts w:ascii="Times New Roman" w:hAnsi="Times New Roman" w:eastAsia="黑体" w:cs="Times New Roman"/>
          <w:sz w:val="36"/>
          <w:szCs w:val="36"/>
        </w:rPr>
      </w:pPr>
    </w:p>
    <w:p w14:paraId="5352B486">
      <w:pPr>
        <w:spacing w:line="580" w:lineRule="exact"/>
        <w:ind w:left="0" w:firstLine="0"/>
        <w:jc w:val="center"/>
        <w:outlineLvl w:val="0"/>
        <w:rPr>
          <w:rFonts w:ascii="Times New Roman" w:hAnsi="Times New Roman" w:eastAsia="黑体" w:cs="Times New Roman"/>
          <w:sz w:val="36"/>
          <w:szCs w:val="36"/>
        </w:rPr>
      </w:pPr>
      <w:r>
        <w:rPr>
          <w:rFonts w:ascii="Times New Roman" w:hAnsi="Times New Roman" w:eastAsia="黑体" w:cs="Times New Roman"/>
          <w:sz w:val="36"/>
          <w:szCs w:val="36"/>
        </w:rPr>
        <w:t>第三篇  深化文旅融合，打造若尔盖湿地世界级文旅</w:t>
      </w:r>
      <w:bookmarkEnd w:id="170"/>
    </w:p>
    <w:p w14:paraId="44D92F14">
      <w:pPr>
        <w:spacing w:line="580" w:lineRule="exact"/>
        <w:ind w:left="0" w:firstLine="0"/>
        <w:jc w:val="center"/>
        <w:outlineLvl w:val="0"/>
        <w:rPr>
          <w:rFonts w:hint="eastAsia" w:ascii="Times New Roman" w:hAnsi="Times New Roman" w:eastAsia="宋体" w:cs="Times New Roman"/>
          <w:b/>
          <w:bCs/>
          <w:sz w:val="32"/>
          <w:szCs w:val="32"/>
        </w:rPr>
      </w:pPr>
      <w:bookmarkStart w:id="171" w:name="_Toc7850"/>
      <w:r>
        <w:rPr>
          <w:rFonts w:ascii="Times New Roman" w:hAnsi="Times New Roman" w:eastAsia="黑体" w:cs="Times New Roman"/>
          <w:sz w:val="36"/>
          <w:szCs w:val="36"/>
        </w:rPr>
        <w:t>新地标</w:t>
      </w:r>
      <w:bookmarkEnd w:id="171"/>
    </w:p>
    <w:p w14:paraId="3D5F3336">
      <w:pPr>
        <w:overflowPunct w:val="0"/>
        <w:spacing w:line="580" w:lineRule="exact"/>
        <w:ind w:firstLine="640" w:firstLineChars="200"/>
        <w:rPr>
          <w:rFonts w:ascii="Times New Roman" w:hAnsi="Times New Roman" w:eastAsia="仿宋_GB2312" w:cs="Times New Roman"/>
          <w:sz w:val="32"/>
          <w:szCs w:val="32"/>
        </w:rPr>
      </w:pPr>
      <w:bookmarkStart w:id="172" w:name="_Toc6469"/>
      <w:bookmarkStart w:id="173" w:name="_Toc22775"/>
      <w:bookmarkStart w:id="174" w:name="_Toc17910"/>
      <w:bookmarkStart w:id="175" w:name="_Toc9597"/>
      <w:bookmarkStart w:id="176" w:name="_Toc7024"/>
      <w:bookmarkStart w:id="177" w:name="_Toc217317454"/>
      <w:r>
        <w:rPr>
          <w:rFonts w:hint="eastAsia" w:ascii="Times New Roman" w:hAnsi="Times New Roman" w:eastAsia="仿宋_GB2312" w:cs="Times New Roman"/>
          <w:sz w:val="32"/>
          <w:szCs w:val="32"/>
        </w:rPr>
        <w:t>深化</w:t>
      </w:r>
      <w:r>
        <w:rPr>
          <w:rFonts w:ascii="Times New Roman" w:hAnsi="Times New Roman" w:eastAsia="仿宋_GB2312" w:cs="Times New Roman"/>
          <w:sz w:val="32"/>
          <w:szCs w:val="32"/>
        </w:rPr>
        <w:t>“文旅+百业”“百业+文旅</w:t>
      </w:r>
      <w:r>
        <w:rPr>
          <w:rFonts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融合发展模式</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促进文旅深度融合，加快建设富有生态美丽、文化底蕴、国际影响力的世界级文旅新地标</w:t>
      </w:r>
      <w:r>
        <w:rPr>
          <w:rFonts w:ascii="Times New Roman" w:hAnsi="Times New Roman" w:eastAsia="仿宋_GB2312" w:cs="Times New Roman"/>
          <w:sz w:val="32"/>
          <w:szCs w:val="32"/>
        </w:rPr>
        <w:t>。</w:t>
      </w:r>
    </w:p>
    <w:p w14:paraId="1F6C9BA3">
      <w:pPr>
        <w:keepNext w:val="0"/>
        <w:widowControl w:val="0"/>
        <w:spacing w:before="157" w:beforeLines="50" w:after="157" w:afterLines="50" w:line="580" w:lineRule="exact"/>
        <w:jc w:val="center"/>
        <w:outlineLvl w:val="0"/>
        <w:rPr>
          <w:rFonts w:ascii="Times New Roman" w:hAnsi="Times New Roman" w:eastAsia="宋体" w:cs="Times New Roman"/>
          <w:b/>
          <w:bCs/>
          <w:sz w:val="32"/>
          <w:szCs w:val="32"/>
        </w:rPr>
      </w:pPr>
      <w:r>
        <w:rPr>
          <w:rFonts w:hint="eastAsia" w:ascii="Times New Roman" w:hAnsi="Times New Roman" w:eastAsia="宋体" w:cs="Times New Roman"/>
          <w:b/>
          <w:bCs/>
          <w:sz w:val="32"/>
          <w:szCs w:val="32"/>
        </w:rPr>
        <w:t>第七章</w:t>
      </w:r>
      <w:r>
        <w:rPr>
          <w:rFonts w:ascii="Times New Roman" w:hAnsi="Times New Roman" w:eastAsia="宋体" w:cs="Times New Roman"/>
          <w:b/>
          <w:bCs/>
          <w:sz w:val="32"/>
          <w:szCs w:val="32"/>
        </w:rPr>
        <w:t xml:space="preserve">  </w:t>
      </w:r>
      <w:bookmarkEnd w:id="172"/>
      <w:bookmarkEnd w:id="173"/>
      <w:bookmarkEnd w:id="174"/>
      <w:r>
        <w:rPr>
          <w:rFonts w:hint="eastAsia" w:ascii="Times New Roman" w:hAnsi="Times New Roman" w:eastAsia="宋体" w:cs="Times New Roman"/>
          <w:b/>
          <w:bCs/>
          <w:sz w:val="32"/>
          <w:szCs w:val="32"/>
        </w:rPr>
        <w:t>优化文旅融合发展格局</w:t>
      </w:r>
      <w:bookmarkEnd w:id="175"/>
      <w:bookmarkEnd w:id="176"/>
      <w:bookmarkEnd w:id="177"/>
    </w:p>
    <w:p w14:paraId="659FBDF5">
      <w:pPr>
        <w:pStyle w:val="7"/>
        <w:keepNext w:val="0"/>
        <w:widowControl w:val="0"/>
        <w:spacing w:before="157" w:beforeLines="50" w:after="157" w:afterLines="50" w:line="580" w:lineRule="exact"/>
        <w:ind w:firstLine="640" w:firstLineChars="200"/>
        <w:outlineLvl w:val="0"/>
        <w:rPr>
          <w:rFonts w:ascii="Times New Roman" w:hAnsi="Times New Roman" w:eastAsia="仿宋_GB2312" w:cs="Times New Roman"/>
          <w:sz w:val="32"/>
          <w:szCs w:val="22"/>
        </w:rPr>
      </w:pPr>
      <w:bookmarkStart w:id="178" w:name="_Toc10957"/>
      <w:bookmarkStart w:id="179" w:name="_Toc27968"/>
      <w:r>
        <w:rPr>
          <w:rFonts w:ascii="Times New Roman" w:hAnsi="Times New Roman" w:eastAsia="仿宋_GB2312" w:cs="Times New Roman"/>
          <w:sz w:val="32"/>
          <w:szCs w:val="22"/>
        </w:rPr>
        <w:t>依托文旅资源优势，深度挖掘特色文旅体验内涵，加强特色文旅品牌和名片打造，构建四向开放的文旅发展空间布局，打造文旅高质量发展新格局。</w:t>
      </w:r>
      <w:bookmarkEnd w:id="178"/>
      <w:bookmarkEnd w:id="179"/>
    </w:p>
    <w:p w14:paraId="3E07007E">
      <w:pPr>
        <w:keepNext w:val="0"/>
        <w:widowControl w:val="0"/>
        <w:spacing w:before="157" w:beforeLines="50" w:after="157" w:afterLines="50" w:line="580" w:lineRule="exact"/>
        <w:jc w:val="center"/>
        <w:outlineLvl w:val="0"/>
        <w:rPr>
          <w:rFonts w:ascii="Times New Roman" w:hAnsi="Times New Roman" w:eastAsia="楷体_GB2312" w:cs="Times New Roman"/>
          <w:b/>
          <w:bCs/>
          <w:sz w:val="32"/>
          <w:szCs w:val="32"/>
        </w:rPr>
      </w:pPr>
      <w:bookmarkStart w:id="180" w:name="_Toc24306"/>
      <w:bookmarkStart w:id="181" w:name="_Toc217317455"/>
      <w:bookmarkStart w:id="182" w:name="_Toc30646"/>
      <w:bookmarkStart w:id="183" w:name="_Toc24442"/>
      <w:bookmarkStart w:id="184" w:name="_Toc11248"/>
      <w:bookmarkStart w:id="185" w:name="_Toc30608"/>
      <w:r>
        <w:rPr>
          <w:rFonts w:hint="eastAsia" w:ascii="Times New Roman" w:hAnsi="Times New Roman" w:eastAsia="楷体_GB2312" w:cs="Times New Roman"/>
          <w:b/>
          <w:bCs/>
          <w:sz w:val="32"/>
          <w:szCs w:val="32"/>
          <w:highlight w:val="none"/>
        </w:rPr>
        <w:t>第一节</w:t>
      </w:r>
      <w:r>
        <w:rPr>
          <w:rFonts w:hint="eastAsia" w:ascii="Times New Roman" w:hAnsi="Times New Roman" w:eastAsia="楷体_GB2312" w:cs="Times New Roman"/>
          <w:b/>
          <w:bCs/>
          <w:sz w:val="32"/>
          <w:szCs w:val="32"/>
        </w:rPr>
        <w:t xml:space="preserve">  </w:t>
      </w:r>
      <w:r>
        <w:rPr>
          <w:rFonts w:hint="eastAsia" w:ascii="Times New Roman" w:hAnsi="Times New Roman" w:eastAsia="楷体_GB2312" w:cs="Times New Roman"/>
          <w:b/>
          <w:bCs/>
          <w:sz w:val="32"/>
          <w:szCs w:val="32"/>
          <w:lang w:eastAsia="zh-CN"/>
        </w:rPr>
        <w:t>拓展</w:t>
      </w:r>
      <w:r>
        <w:rPr>
          <w:rFonts w:hint="eastAsia" w:ascii="Times New Roman" w:hAnsi="Times New Roman" w:eastAsia="楷体_GB2312" w:cs="Times New Roman"/>
          <w:b/>
          <w:bCs/>
          <w:sz w:val="32"/>
          <w:szCs w:val="32"/>
        </w:rPr>
        <w:t>文旅发展空间</w:t>
      </w:r>
      <w:bookmarkEnd w:id="180"/>
      <w:bookmarkEnd w:id="181"/>
      <w:bookmarkEnd w:id="182"/>
    </w:p>
    <w:p w14:paraId="3FBCE51A">
      <w:pPr>
        <w:pStyle w:val="7"/>
        <w:keepNext w:val="0"/>
        <w:widowControl w:val="0"/>
        <w:spacing w:before="157" w:beforeLines="50" w:after="157" w:afterLines="50" w:line="580" w:lineRule="exact"/>
        <w:ind w:left="0" w:firstLine="640" w:firstLineChars="200"/>
        <w:jc w:val="both"/>
        <w:outlineLvl w:val="0"/>
        <w:rPr>
          <w:rFonts w:ascii="Times New Roman" w:hAnsi="Times New Roman" w:eastAsia="仿宋_GB2312" w:cs="Times New Roman"/>
          <w:b w:val="0"/>
          <w:bCs w:val="0"/>
          <w:sz w:val="32"/>
          <w:szCs w:val="22"/>
        </w:rPr>
      </w:pPr>
      <w:bookmarkStart w:id="186" w:name="_Toc2156"/>
      <w:bookmarkStart w:id="187" w:name="_Toc217317456"/>
      <w:bookmarkStart w:id="188" w:name="_Toc21974"/>
      <w:r>
        <w:rPr>
          <w:rFonts w:ascii="Times New Roman" w:hAnsi="Times New Roman" w:eastAsia="仿宋_GB2312" w:cs="Times New Roman"/>
          <w:b w:val="0"/>
          <w:bCs w:val="0"/>
          <w:sz w:val="32"/>
          <w:szCs w:val="22"/>
        </w:rPr>
        <w:t>向东，深化与九环线联动，打造大九寨旅游草原环线，构建</w:t>
      </w:r>
      <w:r>
        <w:rPr>
          <w:rFonts w:ascii="Times New Roman" w:hAnsi="Times New Roman" w:eastAsia="仿宋_GB2312" w:cs="Times New Roman"/>
          <w:b w:val="0"/>
          <w:bCs w:val="0"/>
          <w:sz w:val="32"/>
          <w:szCs w:val="22"/>
          <w:lang w:eastAsia="zh-CN"/>
        </w:rPr>
        <w:t>“</w:t>
      </w:r>
      <w:r>
        <w:rPr>
          <w:rFonts w:ascii="Times New Roman" w:hAnsi="Times New Roman" w:eastAsia="仿宋_GB2312" w:cs="Times New Roman"/>
          <w:b w:val="0"/>
          <w:bCs w:val="0"/>
          <w:sz w:val="32"/>
          <w:szCs w:val="22"/>
        </w:rPr>
        <w:t>川西北精品旅游走廊</w:t>
      </w:r>
      <w:r>
        <w:rPr>
          <w:rFonts w:ascii="Times New Roman" w:hAnsi="Times New Roman" w:eastAsia="仿宋_GB2312" w:cs="Times New Roman"/>
          <w:b w:val="0"/>
          <w:bCs w:val="0"/>
          <w:sz w:val="32"/>
          <w:szCs w:val="22"/>
          <w:lang w:eastAsia="zh-CN"/>
        </w:rPr>
        <w:t>”</w:t>
      </w:r>
      <w:r>
        <w:rPr>
          <w:rFonts w:ascii="Times New Roman" w:hAnsi="Times New Roman" w:eastAsia="仿宋_GB2312" w:cs="Times New Roman"/>
          <w:b w:val="0"/>
          <w:bCs w:val="0"/>
          <w:sz w:val="32"/>
          <w:szCs w:val="22"/>
        </w:rPr>
        <w:t>。向南，主动对接成渝地区双城经济圈，打造成渝地区周末休闲、避暑度假旅游目的地。向西，深化与阿坝县、红原县战略合作，共建黄河大草原和红色草原旅游共同体，塑造</w:t>
      </w:r>
      <w:r>
        <w:rPr>
          <w:rFonts w:ascii="Times New Roman" w:hAnsi="Times New Roman" w:eastAsia="仿宋_GB2312" w:cs="Times New Roman"/>
          <w:b w:val="0"/>
          <w:bCs w:val="0"/>
          <w:sz w:val="32"/>
          <w:szCs w:val="22"/>
          <w:lang w:eastAsia="zh-CN"/>
        </w:rPr>
        <w:t>“</w:t>
      </w:r>
      <w:r>
        <w:rPr>
          <w:rFonts w:ascii="Times New Roman" w:hAnsi="Times New Roman" w:eastAsia="仿宋_GB2312" w:cs="Times New Roman"/>
          <w:b w:val="0"/>
          <w:bCs w:val="0"/>
          <w:sz w:val="32"/>
          <w:szCs w:val="22"/>
        </w:rPr>
        <w:t>大美阿坝州生态文旅示范</w:t>
      </w:r>
      <w:r>
        <w:rPr>
          <w:rFonts w:ascii="Times New Roman" w:hAnsi="Times New Roman" w:eastAsia="仿宋_GB2312" w:cs="Times New Roman"/>
          <w:b w:val="0"/>
          <w:bCs w:val="0"/>
          <w:sz w:val="32"/>
          <w:szCs w:val="22"/>
          <w:lang w:eastAsia="zh-CN"/>
        </w:rPr>
        <w:t>带”</w:t>
      </w:r>
      <w:r>
        <w:rPr>
          <w:rFonts w:ascii="Times New Roman" w:hAnsi="Times New Roman" w:eastAsia="仿宋_GB2312" w:cs="Times New Roman"/>
          <w:b w:val="0"/>
          <w:bCs w:val="0"/>
          <w:sz w:val="32"/>
          <w:szCs w:val="22"/>
        </w:rPr>
        <w:t>。向北，打造川甘青游客集散中心，积极融入大西北旅游环线与丝路文化旅游带，强化线路串联与客源互送，激活</w:t>
      </w:r>
      <w:r>
        <w:rPr>
          <w:rFonts w:ascii="Times New Roman" w:hAnsi="Times New Roman" w:eastAsia="仿宋_GB2312" w:cs="Times New Roman"/>
          <w:b w:val="0"/>
          <w:bCs w:val="0"/>
          <w:sz w:val="32"/>
          <w:szCs w:val="22"/>
          <w:lang w:eastAsia="zh-CN"/>
        </w:rPr>
        <w:t>“</w:t>
      </w:r>
      <w:r>
        <w:rPr>
          <w:rFonts w:ascii="Times New Roman" w:hAnsi="Times New Roman" w:eastAsia="仿宋_GB2312" w:cs="Times New Roman"/>
          <w:b w:val="0"/>
          <w:bCs w:val="0"/>
          <w:sz w:val="32"/>
          <w:szCs w:val="22"/>
        </w:rPr>
        <w:t>丝路文化与草原风情联动带</w:t>
      </w:r>
      <w:r>
        <w:rPr>
          <w:rFonts w:ascii="Times New Roman" w:hAnsi="Times New Roman" w:eastAsia="仿宋_GB2312" w:cs="Times New Roman"/>
          <w:b w:val="0"/>
          <w:bCs w:val="0"/>
          <w:sz w:val="32"/>
          <w:szCs w:val="22"/>
          <w:lang w:eastAsia="zh-CN"/>
        </w:rPr>
        <w:t>”</w:t>
      </w:r>
      <w:r>
        <w:rPr>
          <w:rFonts w:ascii="Times New Roman" w:hAnsi="Times New Roman" w:eastAsia="仿宋_GB2312" w:cs="Times New Roman"/>
          <w:b w:val="0"/>
          <w:bCs w:val="0"/>
          <w:sz w:val="32"/>
          <w:szCs w:val="22"/>
        </w:rPr>
        <w:t>。深化</w:t>
      </w:r>
      <w:r>
        <w:rPr>
          <w:rFonts w:ascii="Times New Roman" w:hAnsi="Times New Roman" w:eastAsia="仿宋_GB2312" w:cs="Times New Roman"/>
          <w:b w:val="0"/>
          <w:bCs w:val="0"/>
          <w:sz w:val="32"/>
          <w:szCs w:val="22"/>
          <w:lang w:eastAsia="zh-CN"/>
        </w:rPr>
        <w:t>“</w:t>
      </w:r>
      <w:r>
        <w:rPr>
          <w:rFonts w:ascii="Times New Roman" w:hAnsi="Times New Roman" w:eastAsia="仿宋_GB2312" w:cs="Times New Roman"/>
          <w:b w:val="0"/>
          <w:bCs w:val="0"/>
          <w:sz w:val="32"/>
          <w:szCs w:val="22"/>
        </w:rPr>
        <w:t>东联西拓、南进北延</w:t>
      </w:r>
      <w:r>
        <w:rPr>
          <w:rFonts w:ascii="Times New Roman" w:hAnsi="Times New Roman" w:eastAsia="仿宋_GB2312" w:cs="Times New Roman"/>
          <w:b w:val="0"/>
          <w:bCs w:val="0"/>
          <w:sz w:val="32"/>
          <w:szCs w:val="22"/>
          <w:lang w:eastAsia="zh-CN"/>
        </w:rPr>
        <w:t>”</w:t>
      </w:r>
      <w:r>
        <w:rPr>
          <w:rFonts w:ascii="Times New Roman" w:hAnsi="Times New Roman" w:eastAsia="仿宋_GB2312" w:cs="Times New Roman"/>
          <w:b w:val="0"/>
          <w:bCs w:val="0"/>
          <w:sz w:val="32"/>
          <w:szCs w:val="22"/>
        </w:rPr>
        <w:t>发展格局，构建东部红色文化示范区、南部物流商贸承载区、西部黄河文化样板区、北部农耕体验先行区、西北部游牧文化核心区。</w:t>
      </w:r>
      <w:bookmarkEnd w:id="186"/>
      <w:bookmarkEnd w:id="187"/>
      <w:bookmarkEnd w:id="188"/>
    </w:p>
    <w:p w14:paraId="4DD02FAB">
      <w:pPr>
        <w:keepNext w:val="0"/>
        <w:widowControl w:val="0"/>
        <w:spacing w:before="157" w:beforeLines="50" w:after="157" w:afterLines="50" w:line="580" w:lineRule="exact"/>
        <w:jc w:val="center"/>
        <w:outlineLvl w:val="0"/>
        <w:rPr>
          <w:rFonts w:ascii="Times New Roman" w:hAnsi="Times New Roman" w:eastAsia="楷体_GB2312" w:cs="Times New Roman"/>
          <w:b/>
          <w:bCs/>
          <w:sz w:val="32"/>
          <w:szCs w:val="32"/>
        </w:rPr>
      </w:pPr>
      <w:bookmarkStart w:id="189" w:name="_Toc3833"/>
      <w:bookmarkStart w:id="190" w:name="_Toc1527"/>
      <w:bookmarkStart w:id="191" w:name="_Toc9396"/>
      <w:bookmarkStart w:id="192" w:name="_Toc89"/>
      <w:bookmarkStart w:id="193" w:name="_Toc217317468"/>
      <w:bookmarkStart w:id="194" w:name="_Toc23602"/>
      <w:bookmarkStart w:id="195" w:name="_Toc22639"/>
      <w:bookmarkStart w:id="196" w:name="_Toc30374"/>
      <w:bookmarkStart w:id="197" w:name="_Toc217317457"/>
      <w:r>
        <w:rPr>
          <w:rFonts w:ascii="Times New Roman" w:hAnsi="Times New Roman" w:eastAsia="楷体_GB2312" w:cs="Times New Roman"/>
          <w:b/>
          <w:bCs/>
          <w:sz w:val="32"/>
          <w:szCs w:val="32"/>
        </w:rPr>
        <w:t>第</w:t>
      </w:r>
      <w:r>
        <w:rPr>
          <w:rFonts w:hint="eastAsia" w:ascii="Times New Roman" w:hAnsi="Times New Roman" w:eastAsia="楷体_GB2312" w:cs="Times New Roman"/>
          <w:b/>
          <w:bCs/>
          <w:sz w:val="32"/>
          <w:szCs w:val="32"/>
        </w:rPr>
        <w:t>二</w:t>
      </w:r>
      <w:r>
        <w:rPr>
          <w:rFonts w:ascii="Times New Roman" w:hAnsi="Times New Roman" w:eastAsia="楷体_GB2312" w:cs="Times New Roman"/>
          <w:b/>
          <w:bCs/>
          <w:sz w:val="32"/>
          <w:szCs w:val="32"/>
        </w:rPr>
        <w:t>节</w:t>
      </w:r>
      <w:r>
        <w:rPr>
          <w:rFonts w:hint="eastAsia" w:ascii="Times New Roman" w:hAnsi="Times New Roman" w:eastAsia="楷体_GB2312" w:cs="Times New Roman"/>
          <w:b/>
          <w:bCs/>
          <w:sz w:val="32"/>
          <w:szCs w:val="32"/>
        </w:rPr>
        <w:t xml:space="preserve"> </w:t>
      </w:r>
      <w:r>
        <w:rPr>
          <w:rFonts w:ascii="Times New Roman" w:hAnsi="Times New Roman" w:eastAsia="楷体_GB2312" w:cs="Times New Roman"/>
          <w:b/>
          <w:bCs/>
          <w:sz w:val="32"/>
          <w:szCs w:val="32"/>
        </w:rPr>
        <w:t xml:space="preserve"> 推动景区提档升级</w:t>
      </w:r>
      <w:bookmarkEnd w:id="189"/>
      <w:bookmarkEnd w:id="190"/>
      <w:bookmarkEnd w:id="191"/>
      <w:bookmarkEnd w:id="192"/>
      <w:bookmarkEnd w:id="193"/>
      <w:bookmarkEnd w:id="194"/>
    </w:p>
    <w:p w14:paraId="4980671D">
      <w:pPr>
        <w:spacing w:line="580" w:lineRule="exact"/>
        <w:ind w:left="0" w:firstLine="640" w:firstLineChars="200"/>
        <w:jc w:val="both"/>
        <w:rPr>
          <w:rFonts w:ascii="Times New Roman" w:hAnsi="Times New Roman" w:eastAsia="楷体_GB2312" w:cs="Times New Roman"/>
          <w:b/>
          <w:bCs/>
          <w:sz w:val="32"/>
          <w:szCs w:val="32"/>
        </w:rPr>
      </w:pPr>
      <w:r>
        <w:rPr>
          <w:rFonts w:ascii="Times New Roman" w:hAnsi="Times New Roman" w:eastAsia="仿宋_GB2312" w:cs="Times New Roman"/>
          <w:color w:val="auto"/>
          <w:sz w:val="32"/>
          <w:szCs w:val="22"/>
        </w:rPr>
        <w:t>以提升体验感与容纳力为核心，实施黄河九曲第一湾、花湖两大龙头景区提质扩容</w:t>
      </w:r>
      <w:r>
        <w:rPr>
          <w:rFonts w:hint="eastAsia" w:ascii="Times New Roman" w:hAnsi="Times New Roman" w:eastAsia="仿宋_GB2312" w:cs="Times New Roman"/>
          <w:sz w:val="32"/>
          <w:szCs w:val="22"/>
          <w:lang w:eastAsia="zh-CN"/>
        </w:rPr>
        <w:t>，</w:t>
      </w:r>
      <w:r>
        <w:rPr>
          <w:rFonts w:hint="eastAsia" w:ascii="Times New Roman" w:hAnsi="Times New Roman" w:eastAsia="仿宋_GB2312" w:cs="Times New Roman"/>
          <w:color w:val="auto"/>
          <w:sz w:val="32"/>
          <w:szCs w:val="22"/>
        </w:rPr>
        <w:t>推动黄河九曲第一湾达到5A级景区标准，打造扎萨格4A级景区</w:t>
      </w:r>
      <w:bookmarkStart w:id="198" w:name="_Hlk216612091"/>
      <w:r>
        <w:rPr>
          <w:rFonts w:ascii="Times New Roman" w:hAnsi="Times New Roman" w:eastAsia="仿宋_GB2312" w:cs="Times New Roman"/>
          <w:sz w:val="32"/>
          <w:szCs w:val="22"/>
        </w:rPr>
        <w:t>，</w:t>
      </w:r>
      <w:bookmarkEnd w:id="198"/>
      <w:r>
        <w:rPr>
          <w:rFonts w:ascii="Times New Roman" w:hAnsi="Times New Roman" w:eastAsia="仿宋_GB2312" w:cs="Times New Roman"/>
          <w:sz w:val="32"/>
          <w:szCs w:val="22"/>
        </w:rPr>
        <w:t>加快郎木神居峡、天鹅湖、占哇溶洞等景区开发建设。</w:t>
      </w:r>
      <w:r>
        <w:rPr>
          <w:rFonts w:ascii="Times New Roman" w:hAnsi="Times New Roman" w:eastAsia="仿宋_GB2312" w:cs="Times New Roman"/>
          <w:sz w:val="32"/>
          <w:szCs w:val="22"/>
          <w:lang w:eastAsia="zh-CN"/>
        </w:rPr>
        <w:t>推动景区焕新改造，</w:t>
      </w:r>
      <w:r>
        <w:rPr>
          <w:rFonts w:ascii="Times New Roman" w:hAnsi="Times New Roman" w:eastAsia="仿宋_GB2312" w:cs="Times New Roman"/>
          <w:sz w:val="32"/>
          <w:szCs w:val="22"/>
        </w:rPr>
        <w:t>实施景区提质工程，推进</w:t>
      </w:r>
      <w:r>
        <w:rPr>
          <w:rFonts w:ascii="Times New Roman" w:hAnsi="Times New Roman" w:eastAsia="仿宋_GB2312" w:cs="Times New Roman"/>
          <w:sz w:val="32"/>
          <w:szCs w:val="32"/>
        </w:rPr>
        <w:t>7</w:t>
      </w:r>
      <w:r>
        <w:rPr>
          <w:rFonts w:ascii="Times New Roman" w:hAnsi="Times New Roman" w:eastAsia="仿宋_GB2312" w:cs="Times New Roman"/>
          <w:sz w:val="32"/>
          <w:szCs w:val="22"/>
        </w:rPr>
        <w:t>个A级</w:t>
      </w:r>
      <w:r>
        <w:rPr>
          <w:rFonts w:ascii="Times New Roman" w:hAnsi="Times New Roman" w:eastAsia="仿宋_GB2312" w:cs="Times New Roman"/>
          <w:sz w:val="32"/>
          <w:szCs w:val="22"/>
          <w:lang w:eastAsia="zh-CN"/>
        </w:rPr>
        <w:t>旅游</w:t>
      </w:r>
      <w:r>
        <w:rPr>
          <w:rFonts w:ascii="Times New Roman" w:hAnsi="Times New Roman" w:eastAsia="仿宋_GB2312" w:cs="Times New Roman"/>
          <w:sz w:val="32"/>
          <w:szCs w:val="22"/>
        </w:rPr>
        <w:t>景区基础设施、服务品质、智慧化水平改造升级。强化线路联动，精心打造生态观光、红色育人、藏族风情、户外探险等主题线路，推动景区串珠成链、并链成片。加强旅游与文化有机融合，把文化元素植入景区，增强旅游文化底蕴。</w:t>
      </w:r>
    </w:p>
    <w:p w14:paraId="0F02A6A5">
      <w:pPr>
        <w:keepNext w:val="0"/>
        <w:widowControl w:val="0"/>
        <w:spacing w:before="157" w:beforeLines="50" w:after="157" w:afterLines="50" w:line="580" w:lineRule="exact"/>
        <w:jc w:val="center"/>
        <w:outlineLvl w:val="0"/>
        <w:rPr>
          <w:rFonts w:ascii="Times New Roman" w:hAnsi="Times New Roman" w:eastAsia="楷体_GB2312" w:cs="Times New Roman"/>
          <w:b/>
          <w:bCs/>
          <w:sz w:val="32"/>
          <w:szCs w:val="32"/>
        </w:rPr>
      </w:pPr>
      <w:r>
        <w:rPr>
          <w:rFonts w:ascii="Times New Roman" w:hAnsi="Times New Roman" w:eastAsia="楷体_GB2312" w:cs="Times New Roman"/>
          <w:b/>
          <w:bCs/>
          <w:sz w:val="32"/>
          <w:szCs w:val="32"/>
        </w:rPr>
        <w:t>第</w:t>
      </w:r>
      <w:r>
        <w:rPr>
          <w:rFonts w:hint="eastAsia" w:ascii="Times New Roman" w:hAnsi="Times New Roman" w:eastAsia="楷体_GB2312" w:cs="Times New Roman"/>
          <w:b/>
          <w:bCs/>
          <w:sz w:val="32"/>
          <w:szCs w:val="32"/>
          <w:lang w:eastAsia="zh-CN"/>
        </w:rPr>
        <w:t>三</w:t>
      </w:r>
      <w:r>
        <w:rPr>
          <w:rFonts w:ascii="Times New Roman" w:hAnsi="Times New Roman" w:eastAsia="楷体_GB2312" w:cs="Times New Roman"/>
          <w:b/>
          <w:bCs/>
          <w:sz w:val="32"/>
          <w:szCs w:val="32"/>
        </w:rPr>
        <w:t xml:space="preserve">节 </w:t>
      </w:r>
      <w:r>
        <w:rPr>
          <w:rFonts w:hint="eastAsia" w:ascii="Times New Roman" w:hAnsi="Times New Roman" w:eastAsia="楷体_GB2312" w:cs="Times New Roman"/>
          <w:b/>
          <w:bCs/>
          <w:sz w:val="32"/>
          <w:szCs w:val="32"/>
        </w:rPr>
        <w:t xml:space="preserve"> </w:t>
      </w:r>
      <w:bookmarkEnd w:id="183"/>
      <w:bookmarkEnd w:id="184"/>
      <w:bookmarkEnd w:id="185"/>
      <w:r>
        <w:rPr>
          <w:rFonts w:hint="eastAsia" w:ascii="Times New Roman" w:hAnsi="Times New Roman" w:eastAsia="楷体_GB2312" w:cs="Times New Roman"/>
          <w:b/>
          <w:bCs/>
          <w:sz w:val="32"/>
          <w:szCs w:val="32"/>
        </w:rPr>
        <w:t>深度挖掘特色文旅体验</w:t>
      </w:r>
      <w:bookmarkEnd w:id="195"/>
      <w:bookmarkEnd w:id="196"/>
      <w:bookmarkEnd w:id="197"/>
    </w:p>
    <w:p w14:paraId="5E294475">
      <w:pPr>
        <w:spacing w:line="580" w:lineRule="exact"/>
        <w:ind w:firstLine="640" w:firstLineChars="200"/>
        <w:rPr>
          <w:rFonts w:ascii="Times New Roman" w:hAnsi="Times New Roman" w:eastAsia="仿宋_GB2312" w:cs="Times New Roman"/>
          <w:sz w:val="32"/>
          <w:szCs w:val="22"/>
        </w:rPr>
      </w:pPr>
      <w:r>
        <w:rPr>
          <w:rFonts w:ascii="Times New Roman" w:hAnsi="Times New Roman" w:eastAsia="仿宋_GB2312" w:cs="Times New Roman"/>
          <w:b w:val="0"/>
          <w:bCs w:val="0"/>
          <w:sz w:val="32"/>
          <w:szCs w:val="22"/>
        </w:rPr>
        <w:t>精塑极致自然生态体验，融合</w:t>
      </w:r>
      <w:r>
        <w:rPr>
          <w:rFonts w:ascii="Times New Roman" w:hAnsi="Times New Roman" w:eastAsia="仿宋_GB2312" w:cs="Times New Roman"/>
          <w:b w:val="0"/>
          <w:bCs w:val="0"/>
          <w:sz w:val="32"/>
          <w:szCs w:val="22"/>
          <w:lang w:eastAsia="zh-CN"/>
        </w:rPr>
        <w:t>“</w:t>
      </w:r>
      <w:r>
        <w:rPr>
          <w:rFonts w:ascii="Times New Roman" w:hAnsi="Times New Roman" w:eastAsia="仿宋_GB2312" w:cs="Times New Roman"/>
          <w:b w:val="0"/>
          <w:bCs w:val="0"/>
          <w:sz w:val="32"/>
          <w:szCs w:val="22"/>
        </w:rPr>
        <w:t>雪山草原、湿地峡谷、候鸟牦牛</w:t>
      </w:r>
      <w:r>
        <w:rPr>
          <w:rFonts w:ascii="Times New Roman" w:hAnsi="Times New Roman" w:eastAsia="仿宋_GB2312" w:cs="Times New Roman"/>
          <w:b w:val="0"/>
          <w:bCs w:val="0"/>
          <w:sz w:val="32"/>
          <w:szCs w:val="22"/>
          <w:lang w:eastAsia="zh-CN"/>
        </w:rPr>
        <w:t>”</w:t>
      </w:r>
      <w:r>
        <w:rPr>
          <w:rFonts w:ascii="Times New Roman" w:hAnsi="Times New Roman" w:eastAsia="仿宋_GB2312" w:cs="Times New Roman"/>
          <w:b w:val="0"/>
          <w:bCs w:val="0"/>
          <w:sz w:val="32"/>
          <w:szCs w:val="22"/>
        </w:rPr>
        <w:t>等生态意象，</w:t>
      </w:r>
      <w:r>
        <w:rPr>
          <w:rFonts w:ascii="Times New Roman" w:hAnsi="Times New Roman" w:eastAsia="仿宋_GB2312" w:cs="Times New Roman"/>
          <w:sz w:val="32"/>
          <w:szCs w:val="22"/>
        </w:rPr>
        <w:t>突出打造春季生态复苏场景、夏季避暑露营场景、秋季五彩丰收场景、冬季冰雪温泉场景，系统构建全季、全时、全景、全域的生态体验空间，</w:t>
      </w:r>
      <w:r>
        <w:rPr>
          <w:rFonts w:ascii="Times New Roman" w:hAnsi="Times New Roman" w:eastAsia="仿宋_GB2312" w:cs="Times New Roman"/>
          <w:b w:val="0"/>
          <w:bCs w:val="0"/>
          <w:sz w:val="32"/>
          <w:szCs w:val="22"/>
        </w:rPr>
        <w:t>擦亮大雪山、大草原、大湿地等文旅地标</w:t>
      </w:r>
      <w:r>
        <w:rPr>
          <w:rFonts w:ascii="Times New Roman" w:hAnsi="Times New Roman" w:eastAsia="仿宋_GB2312" w:cs="Times New Roman"/>
          <w:sz w:val="32"/>
          <w:szCs w:val="22"/>
        </w:rPr>
        <w:t>。</w:t>
      </w:r>
      <w:r>
        <w:rPr>
          <w:rFonts w:ascii="Times New Roman" w:hAnsi="Times New Roman" w:eastAsia="仿宋_GB2312" w:cs="Times New Roman"/>
          <w:b w:val="0"/>
          <w:bCs w:val="0"/>
          <w:sz w:val="32"/>
          <w:szCs w:val="22"/>
        </w:rPr>
        <w:t>做深人文风情沉浸体验</w:t>
      </w:r>
      <w:r>
        <w:rPr>
          <w:rFonts w:ascii="Times New Roman" w:hAnsi="Times New Roman" w:eastAsia="仿宋_GB2312" w:cs="Times New Roman"/>
          <w:sz w:val="32"/>
          <w:szCs w:val="22"/>
        </w:rPr>
        <w:t>，</w:t>
      </w:r>
      <w:r>
        <w:rPr>
          <w:rFonts w:ascii="Times New Roman" w:hAnsi="Times New Roman" w:eastAsia="仿宋_GB2312" w:cs="Times New Roman"/>
          <w:b w:val="0"/>
          <w:bCs w:val="0"/>
          <w:sz w:val="32"/>
          <w:szCs w:val="22"/>
        </w:rPr>
        <w:t>开发亲子放牧、田间耕作等劳动体验项目</w:t>
      </w:r>
      <w:r>
        <w:rPr>
          <w:rFonts w:ascii="Times New Roman" w:hAnsi="Times New Roman" w:eastAsia="仿宋_GB2312" w:cs="Times New Roman"/>
          <w:sz w:val="32"/>
          <w:szCs w:val="22"/>
        </w:rPr>
        <w:t>，</w:t>
      </w:r>
      <w:r>
        <w:rPr>
          <w:rFonts w:ascii="Times New Roman" w:hAnsi="Times New Roman" w:eastAsia="仿宋_GB2312" w:cs="Times New Roman"/>
          <w:b w:val="0"/>
          <w:bCs w:val="0"/>
          <w:sz w:val="32"/>
          <w:szCs w:val="22"/>
        </w:rPr>
        <w:t>打造</w:t>
      </w:r>
      <w:r>
        <w:rPr>
          <w:rFonts w:ascii="Times New Roman" w:hAnsi="Times New Roman" w:eastAsia="仿宋_GB2312" w:cs="Times New Roman"/>
          <w:b w:val="0"/>
          <w:bCs w:val="0"/>
          <w:sz w:val="32"/>
          <w:szCs w:val="22"/>
          <w:lang w:eastAsia="zh-CN"/>
        </w:rPr>
        <w:t>“</w:t>
      </w:r>
      <w:r>
        <w:rPr>
          <w:rFonts w:ascii="Times New Roman" w:hAnsi="Times New Roman" w:eastAsia="仿宋_GB2312" w:cs="Times New Roman"/>
          <w:b w:val="0"/>
          <w:bCs w:val="0"/>
          <w:sz w:val="32"/>
          <w:szCs w:val="22"/>
        </w:rPr>
        <w:t>转山转水转佛塔</w:t>
      </w:r>
      <w:r>
        <w:rPr>
          <w:rFonts w:ascii="Times New Roman" w:hAnsi="Times New Roman" w:eastAsia="仿宋_GB2312" w:cs="Times New Roman"/>
          <w:b w:val="0"/>
          <w:bCs w:val="0"/>
          <w:sz w:val="32"/>
          <w:szCs w:val="22"/>
          <w:lang w:eastAsia="zh-CN"/>
        </w:rPr>
        <w:t>”</w:t>
      </w:r>
      <w:r>
        <w:rPr>
          <w:rFonts w:ascii="Times New Roman" w:hAnsi="Times New Roman" w:eastAsia="仿宋_GB2312" w:cs="Times New Roman"/>
          <w:b w:val="0"/>
          <w:bCs w:val="0"/>
          <w:sz w:val="32"/>
          <w:szCs w:val="22"/>
        </w:rPr>
        <w:t>等心灵疗愈场景</w:t>
      </w:r>
      <w:r>
        <w:rPr>
          <w:rFonts w:ascii="Times New Roman" w:hAnsi="Times New Roman" w:eastAsia="仿宋_GB2312" w:cs="Times New Roman"/>
          <w:sz w:val="32"/>
          <w:szCs w:val="22"/>
        </w:rPr>
        <w:t>，</w:t>
      </w:r>
      <w:r>
        <w:rPr>
          <w:rFonts w:ascii="Times New Roman" w:hAnsi="Times New Roman" w:eastAsia="仿宋_GB2312" w:cs="Times New Roman"/>
          <w:b w:val="0"/>
          <w:bCs w:val="0"/>
          <w:sz w:val="32"/>
          <w:szCs w:val="22"/>
        </w:rPr>
        <w:t>活化民俗技艺、非遗传承等文化元素，系统培育沉浸式、参与式、体验式项目产品，构建多维度、场景化的体验体系，全方位释放人文风情的感染力与吸引力。</w:t>
      </w:r>
    </w:p>
    <w:p w14:paraId="0C53D09E">
      <w:pPr>
        <w:keepNext w:val="0"/>
        <w:widowControl w:val="0"/>
        <w:spacing w:before="157" w:beforeLines="50" w:after="157" w:afterLines="50" w:line="580" w:lineRule="exact"/>
        <w:jc w:val="center"/>
        <w:outlineLvl w:val="0"/>
        <w:rPr>
          <w:rFonts w:ascii="Times New Roman" w:hAnsi="Times New Roman" w:eastAsia="楷体_GB2312" w:cs="Times New Roman"/>
          <w:b/>
          <w:bCs/>
          <w:sz w:val="32"/>
          <w:szCs w:val="32"/>
        </w:rPr>
      </w:pPr>
      <w:bookmarkStart w:id="199" w:name="_Toc31046"/>
      <w:bookmarkStart w:id="200" w:name="_Toc217317458"/>
      <w:bookmarkStart w:id="201" w:name="_Toc30426"/>
      <w:r>
        <w:rPr>
          <w:rFonts w:ascii="Times New Roman" w:hAnsi="Times New Roman" w:eastAsia="楷体_GB2312" w:cs="Times New Roman"/>
          <w:b/>
          <w:bCs/>
          <w:sz w:val="32"/>
          <w:szCs w:val="32"/>
        </w:rPr>
        <w:t>第</w:t>
      </w:r>
      <w:r>
        <w:rPr>
          <w:rFonts w:hint="eastAsia" w:ascii="Times New Roman" w:hAnsi="Times New Roman" w:eastAsia="楷体_GB2312" w:cs="Times New Roman"/>
          <w:b/>
          <w:bCs/>
          <w:sz w:val="32"/>
          <w:szCs w:val="32"/>
          <w:lang w:eastAsia="zh-CN"/>
        </w:rPr>
        <w:t>四</w:t>
      </w:r>
      <w:r>
        <w:rPr>
          <w:rFonts w:ascii="Times New Roman" w:hAnsi="Times New Roman" w:eastAsia="楷体_GB2312" w:cs="Times New Roman"/>
          <w:b/>
          <w:bCs/>
          <w:sz w:val="32"/>
          <w:szCs w:val="32"/>
        </w:rPr>
        <w:t>节</w:t>
      </w:r>
      <w:r>
        <w:rPr>
          <w:rFonts w:hint="eastAsia" w:ascii="Times New Roman" w:hAnsi="Times New Roman" w:eastAsia="楷体_GB2312" w:cs="Times New Roman"/>
          <w:b/>
          <w:bCs/>
          <w:sz w:val="32"/>
          <w:szCs w:val="32"/>
        </w:rPr>
        <w:t xml:space="preserve"> </w:t>
      </w:r>
      <w:r>
        <w:rPr>
          <w:rFonts w:ascii="Times New Roman" w:hAnsi="Times New Roman" w:eastAsia="楷体_GB2312" w:cs="Times New Roman"/>
          <w:b/>
          <w:bCs/>
          <w:sz w:val="32"/>
          <w:szCs w:val="32"/>
        </w:rPr>
        <w:t xml:space="preserve"> </w:t>
      </w:r>
      <w:r>
        <w:rPr>
          <w:rFonts w:hint="eastAsia" w:ascii="Times New Roman" w:hAnsi="Times New Roman" w:eastAsia="楷体_GB2312" w:cs="Times New Roman"/>
          <w:b/>
          <w:bCs/>
          <w:sz w:val="32"/>
          <w:szCs w:val="32"/>
        </w:rPr>
        <w:t>加强文旅</w:t>
      </w:r>
      <w:r>
        <w:rPr>
          <w:rFonts w:ascii="Times New Roman" w:hAnsi="Times New Roman" w:eastAsia="楷体_GB2312" w:cs="Times New Roman"/>
          <w:b/>
          <w:bCs/>
          <w:sz w:val="32"/>
          <w:szCs w:val="32"/>
        </w:rPr>
        <w:t>品牌塑造</w:t>
      </w:r>
      <w:bookmarkEnd w:id="199"/>
      <w:bookmarkEnd w:id="200"/>
      <w:bookmarkEnd w:id="201"/>
    </w:p>
    <w:p w14:paraId="20DCF91A">
      <w:pPr>
        <w:spacing w:line="580" w:lineRule="exact"/>
        <w:ind w:left="0" w:firstLine="640" w:firstLineChars="200"/>
        <w:rPr>
          <w:rFonts w:ascii="Times New Roman" w:hAnsi="Times New Roman" w:eastAsia="仿宋_GB2312" w:cs="Times New Roman"/>
          <w:b w:val="0"/>
          <w:bCs w:val="0"/>
          <w:sz w:val="32"/>
          <w:szCs w:val="22"/>
        </w:rPr>
      </w:pPr>
      <w:r>
        <w:rPr>
          <w:rFonts w:ascii="Times New Roman" w:hAnsi="Times New Roman" w:eastAsia="仿宋_GB2312" w:cs="Times New Roman"/>
          <w:sz w:val="32"/>
          <w:szCs w:val="22"/>
        </w:rPr>
        <w:t>实施国际化推广战略，构建系统化品牌矩阵，集中打造</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黄河美园·若诗若画</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文旅品牌。发展国家公园展示、生态科普教育、晨昏光影摄影观光，塑造黄河九曲第一湾名片。发展生态观光、湿地研学、观鸟摄影，打造国际知名的高原湿地生态旅游典范，塑造中国最美大湿地名片。发展户外探险、秘境徒步、自驾越野，凸显壮丽峡谷地貌与草原衔接的独特地质景观，塑造川西独库扎萨格名片。发展藏传佛教文化旅游，彰显藏传佛教文化底蕴与川甘交界处多民族文化交融的独特风情，塑造天边云端郎木寺名片。深入挖掘和活化红军长征过草地的悲壮历史与伟大精神，建设全国一流的红色文化传承教育基地、爱国主义教育基地、革命精神研学旅行高地，塑造开国元勋走过的大草原名片。全面提升直升机旅游安全规范、绿色低碳、感</w:t>
      </w:r>
      <w:r>
        <w:rPr>
          <w:rFonts w:ascii="Times New Roman" w:hAnsi="Times New Roman" w:eastAsia="仿宋_GB2312" w:cs="Times New Roman"/>
          <w:sz w:val="32"/>
          <w:szCs w:val="22"/>
          <w:lang w:eastAsia="zh-CN"/>
        </w:rPr>
        <w:t>官</w:t>
      </w:r>
      <w:r>
        <w:rPr>
          <w:rFonts w:ascii="Times New Roman" w:hAnsi="Times New Roman" w:eastAsia="仿宋_GB2312" w:cs="Times New Roman"/>
          <w:sz w:val="32"/>
          <w:szCs w:val="22"/>
        </w:rPr>
        <w:t>体验，打造高原低空经济样板，塑造低空经济新天地名片。</w:t>
      </w:r>
    </w:p>
    <w:p w14:paraId="0A2CC248">
      <w:pPr>
        <w:keepNext w:val="0"/>
        <w:widowControl w:val="0"/>
        <w:spacing w:before="157" w:beforeLines="50" w:after="157" w:afterLines="50" w:line="580" w:lineRule="exact"/>
        <w:jc w:val="center"/>
        <w:outlineLvl w:val="0"/>
        <w:rPr>
          <w:rFonts w:ascii="Times New Roman" w:hAnsi="Times New Roman" w:eastAsia="宋体" w:cs="Times New Roman"/>
          <w:b/>
          <w:bCs/>
          <w:sz w:val="32"/>
          <w:szCs w:val="32"/>
        </w:rPr>
      </w:pPr>
      <w:bookmarkStart w:id="202" w:name="_Toc217317459"/>
      <w:bookmarkStart w:id="203" w:name="_Toc16782"/>
      <w:bookmarkStart w:id="204" w:name="_Toc20938"/>
      <w:r>
        <w:rPr>
          <w:rFonts w:hint="eastAsia" w:ascii="Times New Roman" w:hAnsi="Times New Roman" w:eastAsia="宋体" w:cs="Times New Roman"/>
          <w:b/>
          <w:bCs/>
          <w:sz w:val="32"/>
          <w:szCs w:val="32"/>
        </w:rPr>
        <w:t>第八章  丰富特色文旅业态</w:t>
      </w:r>
      <w:bookmarkEnd w:id="202"/>
      <w:bookmarkEnd w:id="203"/>
      <w:bookmarkEnd w:id="204"/>
    </w:p>
    <w:p w14:paraId="036613DB">
      <w:pPr>
        <w:spacing w:line="580" w:lineRule="exact"/>
        <w:ind w:firstLine="640" w:firstLineChars="200"/>
        <w:rPr>
          <w:rFonts w:ascii="Times New Roman" w:hAnsi="Times New Roman" w:eastAsia="仿宋_GB2312" w:cs="Times New Roman"/>
          <w:sz w:val="32"/>
          <w:szCs w:val="22"/>
        </w:rPr>
      </w:pPr>
      <w:r>
        <w:rPr>
          <w:rFonts w:ascii="Times New Roman" w:hAnsi="Times New Roman" w:eastAsia="仿宋_GB2312" w:cs="Times New Roman"/>
          <w:spacing w:val="0"/>
          <w:sz w:val="32"/>
          <w:szCs w:val="22"/>
        </w:rPr>
        <w:t>紧扣“五个之州”建设，</w:t>
      </w:r>
      <w:r>
        <w:rPr>
          <w:rFonts w:ascii="Times New Roman" w:hAnsi="Times New Roman" w:eastAsia="仿宋_GB2312" w:cs="Times New Roman"/>
          <w:sz w:val="32"/>
          <w:szCs w:val="22"/>
        </w:rPr>
        <w:t>突出高能级主体培育和高品质产品供给，深化文旅多业态融合发展，实施业态升级工程，积极开发文博旅游、低空旅游、红色旅游、赛事旅游、康养旅游、农牧文旅等多元融合业态。</w:t>
      </w:r>
    </w:p>
    <w:p w14:paraId="34A65780">
      <w:pPr>
        <w:keepNext w:val="0"/>
        <w:widowControl w:val="0"/>
        <w:spacing w:before="157" w:beforeLines="50" w:after="157" w:afterLines="50" w:line="580" w:lineRule="exact"/>
        <w:jc w:val="center"/>
        <w:outlineLvl w:val="0"/>
        <w:rPr>
          <w:rFonts w:ascii="Times New Roman" w:hAnsi="Times New Roman" w:eastAsia="楷体_GB2312" w:cs="Times New Roman"/>
          <w:b/>
          <w:bCs/>
          <w:sz w:val="32"/>
          <w:szCs w:val="32"/>
        </w:rPr>
      </w:pPr>
      <w:bookmarkStart w:id="205" w:name="_Toc217317460"/>
      <w:bookmarkStart w:id="206" w:name="_Toc14913"/>
      <w:bookmarkStart w:id="207" w:name="_Toc14788"/>
      <w:r>
        <w:rPr>
          <w:rFonts w:hint="eastAsia" w:ascii="Times New Roman" w:hAnsi="Times New Roman" w:eastAsia="楷体_GB2312" w:cs="Times New Roman"/>
          <w:b/>
          <w:bCs/>
          <w:sz w:val="32"/>
          <w:szCs w:val="32"/>
        </w:rPr>
        <w:t>第一节</w:t>
      </w:r>
      <w:r>
        <w:rPr>
          <w:rFonts w:ascii="Times New Roman" w:hAnsi="Times New Roman" w:eastAsia="楷体_GB2312" w:cs="Times New Roman"/>
          <w:b/>
          <w:bCs/>
          <w:sz w:val="32"/>
          <w:szCs w:val="32"/>
        </w:rPr>
        <w:t xml:space="preserve">  </w:t>
      </w:r>
      <w:r>
        <w:rPr>
          <w:rFonts w:hint="eastAsia" w:ascii="Times New Roman" w:hAnsi="Times New Roman" w:eastAsia="楷体_GB2312" w:cs="Times New Roman"/>
          <w:b/>
          <w:bCs/>
          <w:sz w:val="32"/>
          <w:szCs w:val="32"/>
        </w:rPr>
        <w:t>开发精品观光旅游业态</w:t>
      </w:r>
      <w:bookmarkEnd w:id="205"/>
      <w:bookmarkEnd w:id="206"/>
      <w:bookmarkEnd w:id="207"/>
    </w:p>
    <w:p w14:paraId="31ECD6A2">
      <w:pPr>
        <w:widowControl w:val="0"/>
        <w:spacing w:line="580" w:lineRule="exact"/>
        <w:ind w:firstLine="640" w:firstLineChars="200"/>
        <w:rPr>
          <w:rFonts w:ascii="Times New Roman" w:hAnsi="Times New Roman" w:eastAsia="仿宋_GB2312" w:cs="Times New Roman"/>
          <w:b w:val="0"/>
          <w:bCs w:val="0"/>
          <w:sz w:val="32"/>
          <w:szCs w:val="22"/>
        </w:rPr>
      </w:pPr>
      <w:r>
        <w:rPr>
          <w:rFonts w:ascii="Times New Roman" w:hAnsi="Times New Roman" w:eastAsia="仿宋_GB2312" w:cs="Times New Roman"/>
          <w:sz w:val="32"/>
          <w:szCs w:val="22"/>
        </w:rPr>
        <w:t>推动秘境景点开发，升级热尔大草原业态，逐步开发热尔郎山、红石崖等秘境，打造山水间的精心疗养之旅。开发生态体验业态，聚焦</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全景生态体验线、森林峡谷探险线、黄河湿地坦途漫游线、卓绝曙光红色精品线</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串联两大核心景区和万亩油菜花、扎萨格、热尔大草原等景点，逐步发展滑草、越野、徒步、攀岩、漂流、露营等精品观光旅游新业态，推进若尔盖国家公园自然教育展示设施建设，开拓热气球、滑翔伞低空飞行体验、无人机AR体验游等观光旅游新场景。</w:t>
      </w:r>
    </w:p>
    <w:p w14:paraId="09C0B593">
      <w:pPr>
        <w:keepNext w:val="0"/>
        <w:widowControl w:val="0"/>
        <w:spacing w:before="157" w:beforeLines="50" w:after="157" w:afterLines="50" w:line="580" w:lineRule="exact"/>
        <w:jc w:val="center"/>
        <w:outlineLvl w:val="0"/>
        <w:rPr>
          <w:rFonts w:ascii="Times New Roman" w:hAnsi="Times New Roman" w:eastAsia="楷体_GB2312" w:cs="Times New Roman"/>
          <w:b/>
          <w:bCs/>
          <w:sz w:val="32"/>
          <w:szCs w:val="32"/>
        </w:rPr>
      </w:pPr>
      <w:bookmarkStart w:id="208" w:name="_Toc217317461"/>
      <w:bookmarkStart w:id="209" w:name="_Toc13603"/>
      <w:bookmarkStart w:id="210" w:name="_Toc9649"/>
      <w:r>
        <w:rPr>
          <w:rFonts w:ascii="Times New Roman" w:hAnsi="Times New Roman" w:eastAsia="楷体_GB2312" w:cs="Times New Roman"/>
          <w:b/>
          <w:bCs/>
          <w:sz w:val="32"/>
          <w:szCs w:val="32"/>
        </w:rPr>
        <w:t>第</w:t>
      </w:r>
      <w:r>
        <w:rPr>
          <w:rFonts w:hint="eastAsia" w:ascii="Times New Roman" w:hAnsi="Times New Roman" w:eastAsia="楷体_GB2312" w:cs="Times New Roman"/>
          <w:b/>
          <w:bCs/>
          <w:sz w:val="32"/>
          <w:szCs w:val="32"/>
        </w:rPr>
        <w:t>二</w:t>
      </w:r>
      <w:r>
        <w:rPr>
          <w:rFonts w:ascii="Times New Roman" w:hAnsi="Times New Roman" w:eastAsia="楷体_GB2312" w:cs="Times New Roman"/>
          <w:b/>
          <w:bCs/>
          <w:sz w:val="32"/>
          <w:szCs w:val="32"/>
        </w:rPr>
        <w:t>节</w:t>
      </w:r>
      <w:r>
        <w:rPr>
          <w:rFonts w:hint="eastAsia" w:ascii="Times New Roman" w:hAnsi="Times New Roman" w:eastAsia="楷体_GB2312" w:cs="Times New Roman"/>
          <w:b/>
          <w:bCs/>
          <w:sz w:val="32"/>
          <w:szCs w:val="32"/>
        </w:rPr>
        <w:t xml:space="preserve"> </w:t>
      </w:r>
      <w:r>
        <w:rPr>
          <w:rFonts w:ascii="Times New Roman" w:hAnsi="Times New Roman" w:eastAsia="楷体_GB2312" w:cs="Times New Roman"/>
          <w:b/>
          <w:bCs/>
          <w:sz w:val="32"/>
          <w:szCs w:val="32"/>
        </w:rPr>
        <w:t xml:space="preserve"> </w:t>
      </w:r>
      <w:r>
        <w:rPr>
          <w:rFonts w:hint="eastAsia" w:ascii="Times New Roman" w:hAnsi="Times New Roman" w:eastAsia="楷体_GB2312" w:cs="Times New Roman"/>
          <w:b/>
          <w:bCs/>
          <w:sz w:val="32"/>
          <w:szCs w:val="32"/>
        </w:rPr>
        <w:t>培育特色文博旅游业态</w:t>
      </w:r>
      <w:bookmarkEnd w:id="208"/>
      <w:bookmarkEnd w:id="209"/>
      <w:bookmarkEnd w:id="210"/>
    </w:p>
    <w:p w14:paraId="4A1E916B">
      <w:pPr>
        <w:widowControl w:val="0"/>
        <w:spacing w:line="580" w:lineRule="exact"/>
        <w:ind w:firstLine="640" w:firstLineChars="200"/>
        <w:rPr>
          <w:rFonts w:ascii="Times New Roman" w:hAnsi="Times New Roman" w:eastAsia="仿宋_GB2312" w:cs="Times New Roman"/>
          <w:b w:val="0"/>
          <w:bCs w:val="0"/>
          <w:sz w:val="32"/>
          <w:szCs w:val="22"/>
        </w:rPr>
      </w:pPr>
      <w:r>
        <w:rPr>
          <w:rFonts w:ascii="Times New Roman" w:hAnsi="Times New Roman" w:eastAsia="仿宋_GB2312" w:cs="Times New Roman"/>
          <w:sz w:val="32"/>
          <w:szCs w:val="22"/>
        </w:rPr>
        <w:t>做好文博开发，有序发展宗教文化旅游，加快建设若尔盖国家公园自然教育展示馆、黄河文化博物馆、格萨尔文化博物馆、河曲马文化博物馆等项目，运用实物展览、AR/VR技术等大力发展主题展陈、数字化展示，配套建设附属非遗产业集群，促进唐卡、藏香、马鞍、牛羊毛编织等非遗互动工坊发展，提质华纳仓唐卡基地。做优文创产品，加大</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若格达斯</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亚一则则</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等特色产品IP宣传，开发以七根火柴、土拨鼠、黑颈鹤、河曲马等为原型的具有县域特色的文创产品。做靓节庆演艺，办好雅敦节等节庆活动，聚力打造</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黄河大草原文化旅游节</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品牌，培育</w:t>
      </w:r>
      <w:r>
        <w:rPr>
          <w:rFonts w:ascii="Times New Roman" w:hAnsi="Times New Roman" w:eastAsia="仿宋_GB2312" w:cs="Times New Roman"/>
          <w:spacing w:val="-6"/>
          <w:sz w:val="32"/>
          <w:szCs w:val="22"/>
        </w:rPr>
        <w:t>节庆旅游黄金周。加快直播基地、环球杜比影院等观影项目建设，打磨提升</w:t>
      </w:r>
      <w:r>
        <w:rPr>
          <w:rFonts w:ascii="Times New Roman" w:hAnsi="Times New Roman" w:eastAsia="仿宋_GB2312" w:cs="Times New Roman"/>
          <w:spacing w:val="-6"/>
          <w:sz w:val="32"/>
          <w:szCs w:val="22"/>
          <w:lang w:eastAsia="zh-CN"/>
        </w:rPr>
        <w:t>“</w:t>
      </w:r>
      <w:r>
        <w:rPr>
          <w:rFonts w:ascii="Times New Roman" w:hAnsi="Times New Roman" w:eastAsia="仿宋_GB2312" w:cs="Times New Roman"/>
          <w:spacing w:val="-6"/>
          <w:sz w:val="32"/>
          <w:szCs w:val="22"/>
        </w:rPr>
        <w:t>格萨尔王传说</w:t>
      </w:r>
      <w:r>
        <w:rPr>
          <w:rFonts w:ascii="Times New Roman" w:hAnsi="Times New Roman" w:eastAsia="仿宋_GB2312" w:cs="Times New Roman"/>
          <w:spacing w:val="-6"/>
          <w:sz w:val="32"/>
          <w:szCs w:val="22"/>
          <w:lang w:eastAsia="zh-CN"/>
        </w:rPr>
        <w:t>”“</w:t>
      </w:r>
      <w:r>
        <w:rPr>
          <w:rFonts w:ascii="Times New Roman" w:hAnsi="Times New Roman" w:eastAsia="仿宋_GB2312" w:cs="Times New Roman"/>
          <w:spacing w:val="-6"/>
          <w:sz w:val="32"/>
          <w:szCs w:val="22"/>
        </w:rPr>
        <w:t>藏戏</w:t>
      </w:r>
      <w:r>
        <w:rPr>
          <w:rFonts w:ascii="Times New Roman" w:hAnsi="Times New Roman" w:eastAsia="仿宋_GB2312" w:cs="Times New Roman"/>
          <w:spacing w:val="-6"/>
          <w:sz w:val="32"/>
          <w:szCs w:val="22"/>
          <w:lang w:eastAsia="zh-CN"/>
        </w:rPr>
        <w:t>”“</w:t>
      </w:r>
      <w:r>
        <w:rPr>
          <w:rFonts w:ascii="Times New Roman" w:hAnsi="Times New Roman" w:eastAsia="仿宋_GB2312" w:cs="Times New Roman"/>
          <w:spacing w:val="-6"/>
          <w:sz w:val="32"/>
          <w:szCs w:val="22"/>
        </w:rPr>
        <w:t>阿扎传唱</w:t>
      </w:r>
      <w:r>
        <w:rPr>
          <w:rFonts w:ascii="Times New Roman" w:hAnsi="Times New Roman" w:eastAsia="仿宋_GB2312" w:cs="Times New Roman"/>
          <w:spacing w:val="-6"/>
          <w:sz w:val="32"/>
          <w:szCs w:val="22"/>
          <w:lang w:eastAsia="zh-CN"/>
        </w:rPr>
        <w:t>”</w:t>
      </w:r>
      <w:r>
        <w:rPr>
          <w:rFonts w:ascii="Times New Roman" w:hAnsi="Times New Roman" w:eastAsia="仿宋_GB2312" w:cs="Times New Roman"/>
          <w:spacing w:val="-6"/>
          <w:sz w:val="32"/>
          <w:szCs w:val="22"/>
        </w:rPr>
        <w:t>等民间文艺作品。</w:t>
      </w:r>
    </w:p>
    <w:p w14:paraId="4557D550">
      <w:pPr>
        <w:keepNext w:val="0"/>
        <w:widowControl w:val="0"/>
        <w:spacing w:before="157" w:beforeLines="50" w:after="157" w:afterLines="50" w:line="580" w:lineRule="exact"/>
        <w:jc w:val="center"/>
        <w:outlineLvl w:val="0"/>
        <w:rPr>
          <w:rFonts w:ascii="Times New Roman" w:hAnsi="Times New Roman" w:eastAsia="楷体_GB2312" w:cs="Times New Roman"/>
          <w:b/>
          <w:bCs/>
          <w:sz w:val="32"/>
          <w:szCs w:val="32"/>
        </w:rPr>
      </w:pPr>
      <w:bookmarkStart w:id="211" w:name="_Toc4112"/>
      <w:bookmarkStart w:id="212" w:name="_Toc17461"/>
      <w:bookmarkStart w:id="213" w:name="_Toc217317462"/>
      <w:r>
        <w:rPr>
          <w:rFonts w:ascii="Times New Roman" w:hAnsi="Times New Roman" w:eastAsia="楷体_GB2312" w:cs="Times New Roman"/>
          <w:b/>
          <w:bCs/>
          <w:sz w:val="32"/>
          <w:szCs w:val="32"/>
        </w:rPr>
        <w:t>第</w:t>
      </w:r>
      <w:r>
        <w:rPr>
          <w:rFonts w:hint="eastAsia" w:ascii="Times New Roman" w:hAnsi="Times New Roman" w:eastAsia="楷体_GB2312" w:cs="Times New Roman"/>
          <w:b/>
          <w:bCs/>
          <w:sz w:val="32"/>
          <w:szCs w:val="32"/>
        </w:rPr>
        <w:t>三</w:t>
      </w:r>
      <w:r>
        <w:rPr>
          <w:rFonts w:ascii="Times New Roman" w:hAnsi="Times New Roman" w:eastAsia="楷体_GB2312" w:cs="Times New Roman"/>
          <w:b/>
          <w:bCs/>
          <w:sz w:val="32"/>
          <w:szCs w:val="32"/>
        </w:rPr>
        <w:t>节</w:t>
      </w:r>
      <w:r>
        <w:rPr>
          <w:rFonts w:hint="eastAsia" w:ascii="Times New Roman" w:hAnsi="Times New Roman" w:eastAsia="楷体_GB2312" w:cs="Times New Roman"/>
          <w:b/>
          <w:bCs/>
          <w:sz w:val="32"/>
          <w:szCs w:val="32"/>
        </w:rPr>
        <w:t xml:space="preserve"> </w:t>
      </w:r>
      <w:r>
        <w:rPr>
          <w:rFonts w:ascii="Times New Roman" w:hAnsi="Times New Roman" w:eastAsia="楷体_GB2312" w:cs="Times New Roman"/>
          <w:b/>
          <w:bCs/>
          <w:sz w:val="32"/>
          <w:szCs w:val="32"/>
        </w:rPr>
        <w:t xml:space="preserve"> </w:t>
      </w:r>
      <w:r>
        <w:rPr>
          <w:rFonts w:hint="eastAsia" w:ascii="Times New Roman" w:hAnsi="Times New Roman" w:eastAsia="楷体_GB2312" w:cs="Times New Roman"/>
          <w:b/>
          <w:bCs/>
          <w:sz w:val="32"/>
          <w:szCs w:val="32"/>
        </w:rPr>
        <w:t>构建红色旅游多元业态</w:t>
      </w:r>
      <w:bookmarkEnd w:id="211"/>
      <w:bookmarkEnd w:id="212"/>
      <w:bookmarkEnd w:id="213"/>
    </w:p>
    <w:p w14:paraId="25F4918C">
      <w:pPr>
        <w:widowControl w:val="0"/>
        <w:spacing w:line="580" w:lineRule="exact"/>
        <w:ind w:firstLine="640" w:firstLineChars="200"/>
        <w:jc w:val="both"/>
        <w:rPr>
          <w:rFonts w:ascii="Times New Roman" w:hAnsi="Times New Roman" w:eastAsia="仿宋_GB2312" w:cs="Times New Roman"/>
          <w:sz w:val="32"/>
          <w:szCs w:val="22"/>
        </w:rPr>
      </w:pPr>
      <w:r>
        <w:rPr>
          <w:rFonts w:ascii="Times New Roman" w:hAnsi="Times New Roman" w:eastAsia="仿宋_GB2312" w:cs="Times New Roman"/>
          <w:sz w:val="32"/>
          <w:szCs w:val="22"/>
        </w:rPr>
        <w:t>加快红军长征过草地克包座重点展示园等标志性项目落地建设，运用多媒体技术生动再现红军过草地、包座战役、巴西会议等历史场景。创排</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七根火柴</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金色的鱼钩</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围点打援</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胜利曙光</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等微短剧，联合南湖等地推出</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红船星河·胜利北上</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等剧目。加强跨区域红色旅游协同，联合红原、松潘等地推出</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雪山草地红色研学线路</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。开班运营巴西红色教育培训基地，依托</w:t>
      </w:r>
      <w:r>
        <w:rPr>
          <w:rFonts w:ascii="Times New Roman" w:hAnsi="Times New Roman" w:eastAsia="仿宋_GB2312" w:cs="Times New Roman"/>
          <w:spacing w:val="6"/>
          <w:sz w:val="32"/>
          <w:szCs w:val="22"/>
        </w:rPr>
        <w:t>省委党校教学资源，开发</w:t>
      </w:r>
      <w:r>
        <w:rPr>
          <w:rFonts w:ascii="Times New Roman" w:hAnsi="Times New Roman" w:eastAsia="仿宋_GB2312" w:cs="Times New Roman"/>
          <w:spacing w:val="6"/>
          <w:sz w:val="32"/>
          <w:szCs w:val="22"/>
          <w:lang w:eastAsia="zh-CN"/>
        </w:rPr>
        <w:t>“</w:t>
      </w:r>
      <w:r>
        <w:rPr>
          <w:rFonts w:ascii="Times New Roman" w:hAnsi="Times New Roman" w:eastAsia="仿宋_GB2312" w:cs="Times New Roman"/>
          <w:spacing w:val="6"/>
          <w:sz w:val="32"/>
          <w:szCs w:val="22"/>
        </w:rPr>
        <w:t>长征精神与党性修养</w:t>
      </w:r>
      <w:r>
        <w:rPr>
          <w:rFonts w:ascii="Times New Roman" w:hAnsi="Times New Roman" w:eastAsia="仿宋_GB2312" w:cs="Times New Roman"/>
          <w:spacing w:val="6"/>
          <w:sz w:val="32"/>
          <w:szCs w:val="22"/>
          <w:lang w:eastAsia="zh-CN"/>
        </w:rPr>
        <w:t>”“</w:t>
      </w:r>
      <w:r>
        <w:rPr>
          <w:rFonts w:ascii="Times New Roman" w:hAnsi="Times New Roman" w:eastAsia="仿宋_GB2312" w:cs="Times New Roman"/>
          <w:spacing w:val="6"/>
          <w:sz w:val="32"/>
          <w:szCs w:val="22"/>
        </w:rPr>
        <w:t>民族团结在长征中的实践</w:t>
      </w:r>
      <w:r>
        <w:rPr>
          <w:rFonts w:ascii="Times New Roman" w:hAnsi="Times New Roman" w:eastAsia="仿宋_GB2312" w:cs="Times New Roman"/>
          <w:spacing w:val="6"/>
          <w:sz w:val="32"/>
          <w:szCs w:val="22"/>
          <w:lang w:eastAsia="zh-CN"/>
        </w:rPr>
        <w:t>”</w:t>
      </w:r>
      <w:r>
        <w:rPr>
          <w:rFonts w:ascii="Times New Roman" w:hAnsi="Times New Roman" w:eastAsia="仿宋_GB2312" w:cs="Times New Roman"/>
          <w:spacing w:val="6"/>
          <w:sz w:val="32"/>
          <w:szCs w:val="22"/>
        </w:rPr>
        <w:t>等为主题的特色课程，力争基地年培训人次达2万，延伸农牧业技术、生态文化、红色文化研学项目，带动班佑、甲吉、牙弄等红色村发展特色民宿、红色餐饮等多元业态。</w:t>
      </w:r>
    </w:p>
    <w:p w14:paraId="336F2FEC">
      <w:pPr>
        <w:keepNext w:val="0"/>
        <w:widowControl w:val="0"/>
        <w:spacing w:before="157" w:beforeLines="50" w:after="157" w:afterLines="50" w:line="580" w:lineRule="exact"/>
        <w:jc w:val="center"/>
        <w:outlineLvl w:val="0"/>
        <w:rPr>
          <w:rFonts w:ascii="Times New Roman" w:hAnsi="Times New Roman" w:eastAsia="楷体_GB2312" w:cs="Times New Roman"/>
          <w:b/>
          <w:bCs/>
          <w:sz w:val="32"/>
          <w:szCs w:val="32"/>
        </w:rPr>
      </w:pPr>
      <w:bookmarkStart w:id="214" w:name="_Toc217317463"/>
      <w:bookmarkStart w:id="215" w:name="_Toc25057"/>
      <w:bookmarkStart w:id="216" w:name="_Toc9054"/>
      <w:r>
        <w:rPr>
          <w:rFonts w:ascii="Times New Roman" w:hAnsi="Times New Roman" w:eastAsia="楷体_GB2312" w:cs="Times New Roman"/>
          <w:b/>
          <w:bCs/>
          <w:sz w:val="32"/>
          <w:szCs w:val="32"/>
        </w:rPr>
        <w:t>第</w:t>
      </w:r>
      <w:r>
        <w:rPr>
          <w:rFonts w:hint="eastAsia" w:ascii="Times New Roman" w:hAnsi="Times New Roman" w:eastAsia="楷体_GB2312" w:cs="Times New Roman"/>
          <w:b/>
          <w:bCs/>
          <w:sz w:val="32"/>
          <w:szCs w:val="32"/>
        </w:rPr>
        <w:t>四</w:t>
      </w:r>
      <w:r>
        <w:rPr>
          <w:rFonts w:ascii="Times New Roman" w:hAnsi="Times New Roman" w:eastAsia="楷体_GB2312" w:cs="Times New Roman"/>
          <w:b/>
          <w:bCs/>
          <w:sz w:val="32"/>
          <w:szCs w:val="32"/>
        </w:rPr>
        <w:t>节</w:t>
      </w:r>
      <w:r>
        <w:rPr>
          <w:rFonts w:hint="eastAsia" w:ascii="Times New Roman" w:hAnsi="Times New Roman" w:eastAsia="楷体_GB2312" w:cs="Times New Roman"/>
          <w:b/>
          <w:bCs/>
          <w:sz w:val="32"/>
          <w:szCs w:val="32"/>
        </w:rPr>
        <w:t xml:space="preserve"> </w:t>
      </w:r>
      <w:r>
        <w:rPr>
          <w:rFonts w:ascii="Times New Roman" w:hAnsi="Times New Roman" w:eastAsia="楷体_GB2312" w:cs="Times New Roman"/>
          <w:b/>
          <w:bCs/>
          <w:sz w:val="32"/>
          <w:szCs w:val="32"/>
        </w:rPr>
        <w:t xml:space="preserve"> </w:t>
      </w:r>
      <w:r>
        <w:rPr>
          <w:rFonts w:hint="eastAsia" w:ascii="Times New Roman" w:hAnsi="Times New Roman" w:eastAsia="楷体_GB2312" w:cs="Times New Roman"/>
          <w:b/>
          <w:bCs/>
          <w:sz w:val="32"/>
          <w:szCs w:val="32"/>
        </w:rPr>
        <w:t>拓展赛事旅游新兴业态</w:t>
      </w:r>
      <w:bookmarkEnd w:id="214"/>
      <w:bookmarkEnd w:id="215"/>
      <w:bookmarkEnd w:id="216"/>
    </w:p>
    <w:p w14:paraId="3900A0E1">
      <w:pPr>
        <w:widowControl w:val="0"/>
        <w:spacing w:line="580" w:lineRule="exact"/>
        <w:ind w:firstLine="640" w:firstLineChars="200"/>
        <w:rPr>
          <w:rFonts w:ascii="Times New Roman" w:hAnsi="Times New Roman" w:eastAsia="仿宋_GB2312" w:cs="Times New Roman"/>
          <w:sz w:val="32"/>
          <w:szCs w:val="22"/>
        </w:rPr>
      </w:pPr>
      <w:r>
        <w:rPr>
          <w:rFonts w:ascii="Times New Roman" w:hAnsi="Times New Roman" w:eastAsia="仿宋_GB2312" w:cs="Times New Roman"/>
          <w:sz w:val="32"/>
          <w:szCs w:val="22"/>
        </w:rPr>
        <w:t>做大传统赛事，新建黄河大草原赛马场，提升安多赛马节品牌影响力，发展壮大藏棋、藏式摔跤等赛事，打造具有浓郁安多风情和地域辨识度的民族体育赛事集群。培育热门赛事，提质举办</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若尔盖国家公园杯</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篮球赛、</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天边小路</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越野赛等热门赛事，吸引专业队伍竞技高原、大众游客奔赴草原观赛，形成</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以赛引客、以赛留客</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效应。引进知名赛事，积极对接引入体育企业，承办骑行、马拉松、徒步穿越等国际国内赛事，推出参赛者免票游览景区等福利，拉动赛事活动消费经济。</w:t>
      </w:r>
    </w:p>
    <w:p w14:paraId="4596B249">
      <w:pPr>
        <w:keepNext w:val="0"/>
        <w:widowControl w:val="0"/>
        <w:spacing w:before="157" w:beforeLines="50" w:after="157" w:afterLines="50" w:line="580" w:lineRule="exact"/>
        <w:jc w:val="center"/>
        <w:outlineLvl w:val="0"/>
        <w:rPr>
          <w:rFonts w:ascii="Times New Roman" w:hAnsi="Times New Roman" w:eastAsia="楷体_GB2312" w:cs="Times New Roman"/>
          <w:b/>
          <w:bCs/>
          <w:sz w:val="32"/>
          <w:szCs w:val="32"/>
        </w:rPr>
      </w:pPr>
      <w:bookmarkStart w:id="217" w:name="_Toc7077"/>
      <w:bookmarkStart w:id="218" w:name="_Toc217317464"/>
      <w:bookmarkStart w:id="219" w:name="_Toc1690"/>
      <w:r>
        <w:rPr>
          <w:rFonts w:ascii="Times New Roman" w:hAnsi="Times New Roman" w:eastAsia="楷体_GB2312" w:cs="Times New Roman"/>
          <w:b/>
          <w:bCs/>
          <w:sz w:val="32"/>
          <w:szCs w:val="32"/>
        </w:rPr>
        <w:t>第</w:t>
      </w:r>
      <w:r>
        <w:rPr>
          <w:rFonts w:hint="eastAsia" w:ascii="Times New Roman" w:hAnsi="Times New Roman" w:eastAsia="楷体_GB2312" w:cs="Times New Roman"/>
          <w:b/>
          <w:bCs/>
          <w:sz w:val="32"/>
          <w:szCs w:val="32"/>
        </w:rPr>
        <w:t>五</w:t>
      </w:r>
      <w:r>
        <w:rPr>
          <w:rFonts w:ascii="Times New Roman" w:hAnsi="Times New Roman" w:eastAsia="楷体_GB2312" w:cs="Times New Roman"/>
          <w:b/>
          <w:bCs/>
          <w:sz w:val="32"/>
          <w:szCs w:val="32"/>
        </w:rPr>
        <w:t>节</w:t>
      </w:r>
      <w:r>
        <w:rPr>
          <w:rFonts w:hint="eastAsia" w:ascii="Times New Roman" w:hAnsi="Times New Roman" w:eastAsia="楷体_GB2312" w:cs="Times New Roman"/>
          <w:b/>
          <w:bCs/>
          <w:sz w:val="32"/>
          <w:szCs w:val="32"/>
        </w:rPr>
        <w:t xml:space="preserve"> </w:t>
      </w:r>
      <w:r>
        <w:rPr>
          <w:rFonts w:ascii="Times New Roman" w:hAnsi="Times New Roman" w:eastAsia="楷体_GB2312" w:cs="Times New Roman"/>
          <w:b/>
          <w:bCs/>
          <w:sz w:val="32"/>
          <w:szCs w:val="32"/>
        </w:rPr>
        <w:t xml:space="preserve"> </w:t>
      </w:r>
      <w:r>
        <w:rPr>
          <w:rFonts w:hint="eastAsia" w:ascii="Times New Roman" w:hAnsi="Times New Roman" w:eastAsia="楷体_GB2312" w:cs="Times New Roman"/>
          <w:b/>
          <w:bCs/>
          <w:sz w:val="32"/>
          <w:szCs w:val="32"/>
        </w:rPr>
        <w:t>发展高端康养旅游业态</w:t>
      </w:r>
      <w:bookmarkEnd w:id="217"/>
      <w:bookmarkEnd w:id="218"/>
      <w:bookmarkEnd w:id="219"/>
    </w:p>
    <w:p w14:paraId="2207801C">
      <w:pPr>
        <w:widowControl w:val="0"/>
        <w:spacing w:line="580" w:lineRule="exact"/>
        <w:ind w:firstLine="640" w:firstLineChars="200"/>
        <w:rPr>
          <w:rFonts w:ascii="Times New Roman" w:hAnsi="Times New Roman" w:eastAsia="仿宋_GB2312" w:cs="Times New Roman"/>
          <w:b w:val="0"/>
          <w:bCs w:val="0"/>
          <w:sz w:val="32"/>
          <w:szCs w:val="22"/>
        </w:rPr>
      </w:pPr>
      <w:r>
        <w:rPr>
          <w:rFonts w:ascii="Times New Roman" w:hAnsi="Times New Roman" w:eastAsia="仿宋_GB2312" w:cs="Times New Roman"/>
          <w:sz w:val="32"/>
          <w:szCs w:val="22"/>
        </w:rPr>
        <w:t>打造冬季藏医理疗康养旅游季</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做强天然温泉品牌，研发藏药浴包、艾灸贴等医养产品，推出藏药足浴、藏式艾灸、松柏熏疗、放血疗法等医养套餐。依托</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四川省非物质文化遗产代表性项目</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及</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非遗四川·百城百艺</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品牌优势，创新宣传推广方式，提升品牌影响力。开发藏医药文化消费体验场景，串联大黄、贝母等道地中藏药材</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种植、加工、销售、科研</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链条，推出藏药材采摘、炮制等初级加工互动体验项目，建设藏医药文化展馆。建设藏医药研学高地，提升藏医药研究所综合实力，举办、承办各类藏医学术论坛、研讨会，建成辐射川甘青结合部的藏医药文化交流中心。</w:t>
      </w:r>
    </w:p>
    <w:p w14:paraId="3CA75CD7">
      <w:pPr>
        <w:keepNext w:val="0"/>
        <w:widowControl w:val="0"/>
        <w:spacing w:before="157" w:beforeLines="50" w:after="157" w:afterLines="50" w:line="580" w:lineRule="exact"/>
        <w:jc w:val="center"/>
        <w:outlineLvl w:val="0"/>
        <w:rPr>
          <w:rFonts w:ascii="Times New Roman" w:hAnsi="Times New Roman" w:eastAsia="楷体_GB2312" w:cs="Times New Roman"/>
          <w:b/>
          <w:bCs/>
          <w:sz w:val="32"/>
          <w:szCs w:val="32"/>
        </w:rPr>
      </w:pPr>
      <w:bookmarkStart w:id="220" w:name="_Toc1498"/>
      <w:bookmarkStart w:id="221" w:name="_Toc236"/>
      <w:bookmarkStart w:id="222" w:name="_Toc217317465"/>
      <w:r>
        <w:rPr>
          <w:rFonts w:ascii="Times New Roman" w:hAnsi="Times New Roman" w:eastAsia="楷体_GB2312" w:cs="Times New Roman"/>
          <w:b/>
          <w:bCs/>
          <w:sz w:val="32"/>
          <w:szCs w:val="32"/>
        </w:rPr>
        <w:t>第</w:t>
      </w:r>
      <w:r>
        <w:rPr>
          <w:rFonts w:hint="eastAsia" w:ascii="Times New Roman" w:hAnsi="Times New Roman" w:eastAsia="楷体_GB2312" w:cs="Times New Roman"/>
          <w:b/>
          <w:bCs/>
          <w:sz w:val="32"/>
          <w:szCs w:val="32"/>
        </w:rPr>
        <w:t>六</w:t>
      </w:r>
      <w:r>
        <w:rPr>
          <w:rFonts w:ascii="Times New Roman" w:hAnsi="Times New Roman" w:eastAsia="楷体_GB2312" w:cs="Times New Roman"/>
          <w:b/>
          <w:bCs/>
          <w:sz w:val="32"/>
          <w:szCs w:val="32"/>
        </w:rPr>
        <w:t>节</w:t>
      </w:r>
      <w:r>
        <w:rPr>
          <w:rFonts w:hint="eastAsia" w:ascii="Times New Roman" w:hAnsi="Times New Roman" w:eastAsia="楷体_GB2312" w:cs="Times New Roman"/>
          <w:b/>
          <w:bCs/>
          <w:sz w:val="32"/>
          <w:szCs w:val="32"/>
        </w:rPr>
        <w:t xml:space="preserve"> </w:t>
      </w:r>
      <w:r>
        <w:rPr>
          <w:rFonts w:ascii="Times New Roman" w:hAnsi="Times New Roman" w:eastAsia="楷体_GB2312" w:cs="Times New Roman"/>
          <w:b/>
          <w:bCs/>
          <w:sz w:val="32"/>
          <w:szCs w:val="32"/>
        </w:rPr>
        <w:t xml:space="preserve"> </w:t>
      </w:r>
      <w:r>
        <w:rPr>
          <w:rFonts w:hint="eastAsia" w:ascii="Times New Roman" w:hAnsi="Times New Roman" w:eastAsia="楷体_GB2312" w:cs="Times New Roman"/>
          <w:b/>
          <w:bCs/>
          <w:sz w:val="32"/>
          <w:szCs w:val="32"/>
        </w:rPr>
        <w:t>创新农牧文旅融合业态</w:t>
      </w:r>
      <w:bookmarkEnd w:id="220"/>
      <w:bookmarkEnd w:id="221"/>
      <w:bookmarkEnd w:id="222"/>
    </w:p>
    <w:p w14:paraId="70308EE6">
      <w:pPr>
        <w:widowControl w:val="0"/>
        <w:spacing w:line="580" w:lineRule="exact"/>
        <w:ind w:firstLine="640" w:firstLineChars="200"/>
        <w:rPr>
          <w:rFonts w:ascii="Times New Roman" w:hAnsi="Times New Roman" w:eastAsia="仿宋_GB2312" w:cs="Times New Roman"/>
          <w:sz w:val="32"/>
          <w:szCs w:val="22"/>
        </w:rPr>
      </w:pPr>
      <w:r>
        <w:rPr>
          <w:rFonts w:ascii="Times New Roman" w:hAnsi="Times New Roman" w:eastAsia="仿宋_GB2312" w:cs="Times New Roman"/>
          <w:sz w:val="32"/>
          <w:szCs w:val="22"/>
        </w:rPr>
        <w:t>发展高端民宿，支持旅游沿线乡镇发展特色民宿，推动岭王子·囊钦庄园、坦途自驾营地、揽月星空自驾营地、河它温泉太空营地、游牧文化沉浸式体验区、牧野部落自驾营地、梅朵冈兰等精品旅游民宿提质升级，集中打造扎萨格贡部野奢民宿集群、巴西片区特色民宿集群。推动县内休闲游发展，聚焦巴西镇、求吉乡等近郊区域，规划建设主题露营野炊基地，配套生态厕所、安全取水点、垃圾处理站及简易烹饪设施，引入装备租赁与向导服务，打造近郊周末休闲度假圈。打造农牧特色场景消费项目，围绕春耕、度炯等农牧特色节庆推出</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农耕+N</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生态祈福</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等特色体验项目。设计民族歌舞篝火晚会，推出穿藏装、唱藏歌、喝咂酒、跳锅庄消费场景。在热尔大草原沿线布局</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游牧文化深度体验区</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，开发</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智慧牧场观光+乳制品加工体验</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项目，探索</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云认养</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四季牧场直播</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等模式，打造</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传统游牧+现代科技</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的复合型体验项目。</w:t>
      </w:r>
    </w:p>
    <w:p w14:paraId="124CA4A4">
      <w:pPr>
        <w:keepNext w:val="0"/>
        <w:widowControl w:val="0"/>
        <w:spacing w:before="157" w:beforeLines="50" w:after="157" w:afterLines="50" w:line="580" w:lineRule="exact"/>
        <w:jc w:val="center"/>
        <w:outlineLvl w:val="0"/>
        <w:rPr>
          <w:rFonts w:ascii="Times New Roman" w:hAnsi="Times New Roman" w:eastAsia="宋体" w:cs="Times New Roman"/>
          <w:b/>
          <w:bCs/>
          <w:sz w:val="32"/>
          <w:szCs w:val="32"/>
        </w:rPr>
      </w:pPr>
      <w:bookmarkStart w:id="223" w:name="_Toc27926"/>
      <w:bookmarkStart w:id="224" w:name="_Toc30900"/>
      <w:r>
        <w:rPr>
          <w:rFonts w:hint="eastAsia" w:ascii="Times New Roman" w:hAnsi="Times New Roman" w:eastAsia="宋体" w:cs="Times New Roman"/>
          <w:b/>
          <w:bCs/>
          <w:sz w:val="32"/>
          <w:szCs w:val="32"/>
        </w:rPr>
        <w:t>第九章</w:t>
      </w:r>
      <w:bookmarkStart w:id="225" w:name="_Toc217317466"/>
      <w:r>
        <w:rPr>
          <w:rFonts w:hint="eastAsia" w:ascii="Times New Roman" w:hAnsi="Times New Roman" w:eastAsia="宋体" w:cs="Times New Roman"/>
          <w:b/>
          <w:bCs/>
          <w:sz w:val="32"/>
          <w:szCs w:val="32"/>
          <w:lang w:val="en-US" w:eastAsia="zh-CN"/>
        </w:rPr>
        <w:t xml:space="preserve"> </w:t>
      </w:r>
      <w:r>
        <w:rPr>
          <w:rFonts w:hint="eastAsia" w:ascii="Times New Roman" w:hAnsi="Times New Roman" w:eastAsia="宋体" w:cs="Times New Roman"/>
          <w:b/>
          <w:bCs/>
          <w:sz w:val="32"/>
          <w:szCs w:val="32"/>
        </w:rPr>
        <w:t xml:space="preserve"> 完善旅游配套体系</w:t>
      </w:r>
      <w:bookmarkEnd w:id="223"/>
      <w:bookmarkEnd w:id="224"/>
      <w:bookmarkEnd w:id="225"/>
    </w:p>
    <w:p w14:paraId="2533BA40">
      <w:pPr>
        <w:spacing w:line="580" w:lineRule="exact"/>
        <w:ind w:firstLine="640" w:firstLineChars="200"/>
        <w:rPr>
          <w:rFonts w:ascii="Times New Roman" w:hAnsi="Times New Roman" w:eastAsia="仿宋_GB2312" w:cs="Times New Roman"/>
          <w:sz w:val="32"/>
          <w:szCs w:val="22"/>
          <w:lang w:eastAsia="zh-CN"/>
        </w:rPr>
      </w:pPr>
      <w:bookmarkStart w:id="226" w:name="_Toc217317467"/>
      <w:r>
        <w:rPr>
          <w:rFonts w:ascii="Times New Roman" w:hAnsi="Times New Roman" w:eastAsia="仿宋_GB2312" w:cs="Times New Roman"/>
          <w:sz w:val="32"/>
          <w:szCs w:val="22"/>
          <w:lang w:eastAsia="zh-CN"/>
        </w:rPr>
        <w:t>以提升旅客体验满意度和推进产业可持续发展为目标，畅通旅游交通网络，优化旅游公共服务体系，强化旅游市场监管，筑牢旅游高质量发展根基。</w:t>
      </w:r>
    </w:p>
    <w:p w14:paraId="5FB455E7">
      <w:pPr>
        <w:keepNext w:val="0"/>
        <w:widowControl w:val="0"/>
        <w:spacing w:before="0" w:after="0" w:line="580" w:lineRule="exact"/>
        <w:ind w:firstLine="643" w:firstLineChars="200"/>
        <w:jc w:val="center"/>
        <w:outlineLvl w:val="9"/>
        <w:rPr>
          <w:rFonts w:ascii="Times New Roman" w:hAnsi="Times New Roman" w:eastAsia="楷体_GB2312" w:cs="Times New Roman"/>
          <w:b/>
          <w:bCs/>
          <w:sz w:val="32"/>
          <w:szCs w:val="32"/>
        </w:rPr>
      </w:pPr>
      <w:r>
        <w:rPr>
          <w:rFonts w:ascii="Times New Roman" w:hAnsi="Times New Roman" w:eastAsia="楷体_GB2312" w:cs="Times New Roman"/>
          <w:b/>
          <w:bCs/>
          <w:sz w:val="32"/>
          <w:szCs w:val="32"/>
        </w:rPr>
        <w:t>第</w:t>
      </w:r>
      <w:r>
        <w:rPr>
          <w:rFonts w:hint="eastAsia" w:ascii="Times New Roman" w:hAnsi="Times New Roman" w:eastAsia="楷体_GB2312" w:cs="Times New Roman"/>
          <w:b/>
          <w:bCs/>
          <w:sz w:val="32"/>
          <w:szCs w:val="32"/>
        </w:rPr>
        <w:t>一</w:t>
      </w:r>
      <w:r>
        <w:rPr>
          <w:rFonts w:ascii="Times New Roman" w:hAnsi="Times New Roman" w:eastAsia="楷体_GB2312" w:cs="Times New Roman"/>
          <w:b/>
          <w:bCs/>
          <w:sz w:val="32"/>
          <w:szCs w:val="32"/>
        </w:rPr>
        <w:t>节</w:t>
      </w:r>
      <w:r>
        <w:rPr>
          <w:rFonts w:hint="eastAsia" w:ascii="Times New Roman" w:hAnsi="Times New Roman" w:eastAsia="楷体_GB2312" w:cs="Times New Roman"/>
          <w:b/>
          <w:bCs/>
          <w:sz w:val="32"/>
          <w:szCs w:val="32"/>
        </w:rPr>
        <w:t xml:space="preserve"> </w:t>
      </w:r>
      <w:r>
        <w:rPr>
          <w:rFonts w:ascii="Times New Roman" w:hAnsi="Times New Roman" w:eastAsia="楷体_GB2312" w:cs="Times New Roman"/>
          <w:b/>
          <w:bCs/>
          <w:sz w:val="32"/>
          <w:szCs w:val="32"/>
        </w:rPr>
        <w:t xml:space="preserve"> </w:t>
      </w:r>
      <w:r>
        <w:rPr>
          <w:rFonts w:hint="eastAsia" w:ascii="Times New Roman" w:hAnsi="Times New Roman" w:eastAsia="楷体_GB2312" w:cs="Times New Roman"/>
          <w:b/>
          <w:bCs/>
          <w:sz w:val="32"/>
          <w:szCs w:val="32"/>
        </w:rPr>
        <w:t>提升文旅服务保障能力</w:t>
      </w:r>
      <w:bookmarkEnd w:id="226"/>
    </w:p>
    <w:p w14:paraId="1F4FCBEF">
      <w:pPr>
        <w:spacing w:line="580" w:lineRule="exact"/>
        <w:ind w:firstLine="640" w:firstLineChars="200"/>
        <w:rPr>
          <w:rFonts w:hint="eastAsia" w:ascii="Times New Roman" w:hAnsi="Times New Roman" w:eastAsia="仿宋_GB2312" w:cs="Times New Roman"/>
          <w:sz w:val="32"/>
          <w:szCs w:val="22"/>
          <w:lang w:eastAsia="zh-CN"/>
        </w:rPr>
      </w:pPr>
      <w:r>
        <w:rPr>
          <w:rFonts w:ascii="Times New Roman" w:hAnsi="Times New Roman" w:eastAsia="仿宋_GB2312" w:cs="Times New Roman"/>
          <w:sz w:val="32"/>
          <w:szCs w:val="22"/>
        </w:rPr>
        <w:t>实施G213、G248、S445、S217旅游化公路改造，推进重点旅游景区到中心城镇、交通枢纽、交通干线的支线公路建设，</w:t>
      </w:r>
      <w:r>
        <w:rPr>
          <w:rFonts w:hint="eastAsia" w:ascii="Times New Roman" w:hAnsi="Times New Roman" w:eastAsia="仿宋_GB2312" w:cs="Times New Roman"/>
          <w:sz w:val="32"/>
          <w:szCs w:val="22"/>
          <w:lang w:eastAsia="zh-CN"/>
        </w:rPr>
        <w:t>升级改造河它温泉谷通景公路，</w:t>
      </w:r>
      <w:r>
        <w:rPr>
          <w:rFonts w:ascii="Times New Roman" w:hAnsi="Times New Roman" w:eastAsia="仿宋_GB2312" w:cs="Times New Roman"/>
          <w:sz w:val="32"/>
          <w:szCs w:val="22"/>
        </w:rPr>
        <w:t>优化旅游客运班线和景区直达班次，完善高铁直通景区接驳体系，加快郎川高速花湖服务区与川青铁路花湖站一体化建设。支持区域性旅游应急救援基地、游客集散中心和高原旅游驿站建设，完善生态停车场、生态厕所、生态绿道、充电桩、高原供氧供暖等配套设施。建立自驾游配套服务体系，打造一批精品自驾营地，强化</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落地自驾</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服务承接，规范旅游包车与租赁车市场。加强智慧文旅建设，推广智能票务、刷脸入园、客流预警，开发电子讲解与AR/VR体验，做好若尔盖</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一部手机游阿坝</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优化提升工作，建设一批智慧景区。加强专业化旅游服务人才队伍建设，</w:t>
      </w:r>
      <w:r>
        <w:rPr>
          <w:rFonts w:ascii="Times New Roman" w:hAnsi="Times New Roman" w:eastAsia="仿宋_GB2312" w:cs="Times New Roman"/>
          <w:spacing w:val="-6"/>
          <w:sz w:val="32"/>
          <w:szCs w:val="22"/>
        </w:rPr>
        <w:t>引育一批金牌导游、旅游主播、民宿管家，提升旅游服务管理水平。</w:t>
      </w:r>
      <w:r>
        <w:rPr>
          <w:rFonts w:ascii="Times New Roman" w:hAnsi="Times New Roman" w:eastAsia="仿宋_GB2312" w:cs="Times New Roman"/>
          <w:spacing w:val="-6"/>
          <w:sz w:val="32"/>
          <w:szCs w:val="22"/>
          <w:lang w:eastAsia="zh-CN"/>
        </w:rPr>
        <w:t>提升旅游安全保障能力，加强设施设备、文旅活动、团队旅游安全管理。</w:t>
      </w:r>
      <w:r>
        <w:rPr>
          <w:rFonts w:ascii="Times New Roman" w:hAnsi="Times New Roman" w:eastAsia="仿宋_GB2312" w:cs="Times New Roman"/>
          <w:b w:val="0"/>
          <w:bCs w:val="0"/>
          <w:spacing w:val="-6"/>
          <w:sz w:val="32"/>
          <w:szCs w:val="22"/>
        </w:rPr>
        <w:t>引进培育优质文旅</w:t>
      </w:r>
      <w:r>
        <w:rPr>
          <w:rFonts w:hint="eastAsia" w:ascii="Times New Roman" w:hAnsi="Times New Roman" w:eastAsia="仿宋_GB2312" w:cs="Times New Roman"/>
          <w:b w:val="0"/>
          <w:bCs w:val="0"/>
          <w:spacing w:val="-6"/>
          <w:sz w:val="32"/>
          <w:szCs w:val="22"/>
          <w:lang w:eastAsia="zh-CN"/>
        </w:rPr>
        <w:t>经营</w:t>
      </w:r>
      <w:r>
        <w:rPr>
          <w:rFonts w:ascii="Times New Roman" w:hAnsi="Times New Roman" w:eastAsia="仿宋_GB2312" w:cs="Times New Roman"/>
          <w:b w:val="0"/>
          <w:bCs w:val="0"/>
          <w:spacing w:val="-6"/>
          <w:sz w:val="32"/>
          <w:szCs w:val="22"/>
        </w:rPr>
        <w:t>主体，加强花湖公司、一湾公司等县属文旅企业统筹管理、体制创新</w:t>
      </w:r>
      <w:r>
        <w:rPr>
          <w:rFonts w:hint="eastAsia" w:ascii="Times New Roman" w:hAnsi="Times New Roman" w:eastAsia="仿宋_GB2312" w:cs="Times New Roman"/>
          <w:b w:val="0"/>
          <w:bCs w:val="0"/>
          <w:spacing w:val="-6"/>
          <w:sz w:val="32"/>
          <w:szCs w:val="22"/>
          <w:lang w:eastAsia="zh-CN"/>
        </w:rPr>
        <w:t>。</w:t>
      </w:r>
    </w:p>
    <w:p w14:paraId="11482C36">
      <w:pPr>
        <w:keepNext w:val="0"/>
        <w:widowControl w:val="0"/>
        <w:spacing w:before="157" w:beforeLines="50" w:after="157" w:afterLines="50" w:line="580" w:lineRule="exact"/>
        <w:jc w:val="center"/>
        <w:outlineLvl w:val="0"/>
        <w:rPr>
          <w:rFonts w:ascii="Times New Roman" w:hAnsi="Times New Roman" w:eastAsia="楷体_GB2312" w:cs="Times New Roman"/>
          <w:b/>
          <w:bCs/>
          <w:sz w:val="32"/>
          <w:szCs w:val="32"/>
        </w:rPr>
      </w:pPr>
      <w:bookmarkStart w:id="227" w:name="_Toc217317469"/>
      <w:bookmarkStart w:id="228" w:name="_Toc17367"/>
      <w:bookmarkStart w:id="229" w:name="_Toc2071"/>
      <w:r>
        <w:rPr>
          <w:rFonts w:ascii="Times New Roman" w:hAnsi="Times New Roman" w:eastAsia="楷体_GB2312" w:cs="Times New Roman"/>
          <w:b/>
          <w:bCs/>
          <w:sz w:val="32"/>
          <w:szCs w:val="32"/>
        </w:rPr>
        <w:t>第</w:t>
      </w:r>
      <w:r>
        <w:rPr>
          <w:rFonts w:hint="eastAsia" w:ascii="Times New Roman" w:hAnsi="Times New Roman" w:eastAsia="楷体_GB2312" w:cs="Times New Roman"/>
          <w:b/>
          <w:bCs/>
          <w:sz w:val="32"/>
          <w:szCs w:val="32"/>
          <w:lang w:eastAsia="zh-CN"/>
        </w:rPr>
        <w:t>二</w:t>
      </w:r>
      <w:r>
        <w:rPr>
          <w:rFonts w:ascii="Times New Roman" w:hAnsi="Times New Roman" w:eastAsia="楷体_GB2312" w:cs="Times New Roman"/>
          <w:b/>
          <w:bCs/>
          <w:sz w:val="32"/>
          <w:szCs w:val="32"/>
        </w:rPr>
        <w:t>节</w:t>
      </w:r>
      <w:r>
        <w:rPr>
          <w:rFonts w:hint="eastAsia" w:ascii="Times New Roman" w:hAnsi="Times New Roman" w:eastAsia="楷体_GB2312" w:cs="Times New Roman"/>
          <w:b/>
          <w:bCs/>
          <w:sz w:val="32"/>
          <w:szCs w:val="32"/>
        </w:rPr>
        <w:t xml:space="preserve"> 强化文旅宣传</w:t>
      </w:r>
      <w:bookmarkEnd w:id="227"/>
      <w:r>
        <w:rPr>
          <w:rFonts w:hint="eastAsia" w:ascii="Times New Roman" w:hAnsi="Times New Roman" w:eastAsia="楷体_GB2312" w:cs="Times New Roman"/>
          <w:b/>
          <w:bCs/>
          <w:sz w:val="32"/>
          <w:szCs w:val="32"/>
        </w:rPr>
        <w:t>推介</w:t>
      </w:r>
      <w:bookmarkEnd w:id="228"/>
      <w:bookmarkEnd w:id="229"/>
    </w:p>
    <w:p w14:paraId="1C73F9C8">
      <w:pPr>
        <w:widowControl w:val="0"/>
        <w:spacing w:line="580" w:lineRule="exact"/>
        <w:ind w:firstLine="640" w:firstLineChars="200"/>
        <w:rPr>
          <w:rFonts w:ascii="Times New Roman" w:hAnsi="Times New Roman" w:eastAsia="仿宋_GB2312" w:cs="Times New Roman"/>
          <w:sz w:val="32"/>
          <w:szCs w:val="22"/>
        </w:rPr>
      </w:pPr>
      <w:r>
        <w:rPr>
          <w:rFonts w:ascii="Times New Roman" w:hAnsi="Times New Roman" w:eastAsia="仿宋_GB2312" w:cs="Times New Roman"/>
          <w:sz w:val="32"/>
          <w:szCs w:val="22"/>
        </w:rPr>
        <w:t>运用抖音、快手、小红书、微信视频号等平台，推介特色美食、美景和鲜活故事。借助</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野牦牛</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踏雄吉</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等网红流量热度做好文旅宣传。邀请知名人士担任</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若尔盖文旅形象大使</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，联动知名旅行博主、美食达人、户外达人开展</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若尔盖深度体验行</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与高校、艺术团体合作，策划摄影大赛、原创歌曲征集、主题绘画展、非遗舞蹈展演等活动，催生一批以若尔盖为背景的影视、音乐、美术作品，推动优秀作品在主流媒体及短视频平台传播。深度挖掘藏式元素、红军文化、湿地动植物等特色资源，开发</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文化符号</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传播载体。定制开行</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若诗若画若尔盖</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主题列车，制作县域形象宣传片、文旅微纪录片，在机场、高铁站、高速服务区、主流视频平台及合作城市文旅场馆投放。</w:t>
      </w:r>
    </w:p>
    <w:p w14:paraId="02B891E0">
      <w:pPr>
        <w:keepNext w:val="0"/>
        <w:widowControl w:val="0"/>
        <w:spacing w:before="157" w:beforeLines="50" w:after="157" w:afterLines="50" w:line="580" w:lineRule="exact"/>
        <w:jc w:val="center"/>
        <w:outlineLvl w:val="0"/>
        <w:rPr>
          <w:rFonts w:ascii="Times New Roman" w:hAnsi="Times New Roman" w:eastAsia="楷体_GB2312" w:cs="Times New Roman"/>
          <w:b/>
          <w:bCs/>
          <w:sz w:val="32"/>
          <w:szCs w:val="32"/>
        </w:rPr>
      </w:pPr>
      <w:bookmarkStart w:id="230" w:name="_Toc886"/>
      <w:bookmarkStart w:id="231" w:name="_Toc217317470"/>
      <w:bookmarkStart w:id="232" w:name="_Toc14584"/>
      <w:r>
        <w:rPr>
          <w:rFonts w:ascii="Times New Roman" w:hAnsi="Times New Roman" w:eastAsia="楷体_GB2312" w:cs="Times New Roman"/>
          <w:b/>
          <w:bCs/>
          <w:sz w:val="32"/>
          <w:szCs w:val="32"/>
        </w:rPr>
        <w:t>第</w:t>
      </w:r>
      <w:r>
        <w:rPr>
          <w:rFonts w:hint="eastAsia" w:ascii="Times New Roman" w:hAnsi="Times New Roman" w:eastAsia="楷体_GB2312" w:cs="Times New Roman"/>
          <w:b/>
          <w:bCs/>
          <w:sz w:val="32"/>
          <w:szCs w:val="32"/>
          <w:lang w:eastAsia="zh-CN"/>
        </w:rPr>
        <w:t>三</w:t>
      </w:r>
      <w:r>
        <w:rPr>
          <w:rFonts w:ascii="Times New Roman" w:hAnsi="Times New Roman" w:eastAsia="楷体_GB2312" w:cs="Times New Roman"/>
          <w:b/>
          <w:bCs/>
          <w:sz w:val="32"/>
          <w:szCs w:val="32"/>
        </w:rPr>
        <w:t>节</w:t>
      </w:r>
      <w:r>
        <w:rPr>
          <w:rFonts w:hint="eastAsia" w:ascii="Times New Roman" w:hAnsi="Times New Roman" w:eastAsia="楷体_GB2312" w:cs="Times New Roman"/>
          <w:b/>
          <w:bCs/>
          <w:sz w:val="32"/>
          <w:szCs w:val="32"/>
        </w:rPr>
        <w:t xml:space="preserve"> </w:t>
      </w:r>
      <w:r>
        <w:rPr>
          <w:rFonts w:ascii="Times New Roman" w:hAnsi="Times New Roman" w:eastAsia="楷体_GB2312" w:cs="Times New Roman"/>
          <w:b/>
          <w:bCs/>
          <w:sz w:val="32"/>
          <w:szCs w:val="32"/>
        </w:rPr>
        <w:t xml:space="preserve"> </w:t>
      </w:r>
      <w:r>
        <w:rPr>
          <w:rFonts w:hint="eastAsia" w:ascii="Times New Roman" w:hAnsi="Times New Roman" w:eastAsia="楷体_GB2312" w:cs="Times New Roman"/>
          <w:b/>
          <w:bCs/>
          <w:sz w:val="32"/>
          <w:szCs w:val="32"/>
        </w:rPr>
        <w:t>加强</w:t>
      </w:r>
      <w:r>
        <w:rPr>
          <w:rFonts w:hint="eastAsia" w:ascii="Times New Roman" w:hAnsi="Times New Roman" w:eastAsia="楷体_GB2312" w:cs="Times New Roman"/>
          <w:b/>
          <w:bCs/>
          <w:sz w:val="32"/>
          <w:szCs w:val="32"/>
          <w:lang w:eastAsia="zh-CN"/>
        </w:rPr>
        <w:t>旅客</w:t>
      </w:r>
      <w:r>
        <w:rPr>
          <w:rFonts w:hint="eastAsia" w:ascii="Times New Roman" w:hAnsi="Times New Roman" w:eastAsia="楷体_GB2312" w:cs="Times New Roman"/>
          <w:b/>
          <w:bCs/>
          <w:sz w:val="32"/>
          <w:szCs w:val="32"/>
        </w:rPr>
        <w:t>权益保障</w:t>
      </w:r>
      <w:bookmarkEnd w:id="230"/>
      <w:bookmarkEnd w:id="231"/>
      <w:bookmarkEnd w:id="232"/>
    </w:p>
    <w:p w14:paraId="412E9A9C">
      <w:pPr>
        <w:widowControl w:val="0"/>
        <w:spacing w:line="580" w:lineRule="exact"/>
        <w:ind w:firstLine="640" w:firstLineChars="200"/>
        <w:rPr>
          <w:rFonts w:ascii="Times New Roman" w:hAnsi="Times New Roman" w:eastAsia="仿宋_GB2312" w:cs="Times New Roman"/>
          <w:sz w:val="32"/>
          <w:szCs w:val="22"/>
        </w:rPr>
      </w:pPr>
      <w:r>
        <w:rPr>
          <w:rFonts w:ascii="Times New Roman" w:hAnsi="Times New Roman" w:eastAsia="仿宋_GB2312" w:cs="Times New Roman"/>
          <w:sz w:val="32"/>
          <w:szCs w:val="22"/>
        </w:rPr>
        <w:t>全面推行阳光消费模式，推动餐饮住宿等领域实施可视化明码标价。建立动态信用评价体系，通过线上线下公示渠道实时反映商户经营状况，创新守信激励、失信惩戒办法。组建多部门联合执法专班，在热门景区设立流动调解站点，快速化解消费纠纷。规范夜间经济管理，强化北上广场基础配套提升与消费场景打造。支持商户自治联盟构建诚信共同体，采取柔性监管促进行业自律，塑造</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好客若尔盖</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良好形象。</w:t>
      </w:r>
    </w:p>
    <w:tbl>
      <w:tblPr>
        <w:tblStyle w:val="2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14:paraId="353F2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tcPr>
          <w:p w14:paraId="5A6CDB28">
            <w:pPr>
              <w:spacing w:line="580" w:lineRule="exact"/>
              <w:jc w:val="center"/>
              <w:rPr>
                <w:rFonts w:ascii="Times New Roman" w:hAnsi="Times New Roman" w:eastAsia="楷体_GB2312" w:cs="Times New Roman"/>
                <w:sz w:val="28"/>
                <w:szCs w:val="28"/>
              </w:rPr>
            </w:pPr>
            <w:r>
              <w:rPr>
                <w:rFonts w:ascii="Times New Roman" w:hAnsi="Times New Roman" w:eastAsia="楷体_GB2312" w:cs="Times New Roman"/>
                <w:b/>
                <w:color w:val="000000"/>
                <w:sz w:val="28"/>
                <w:szCs w:val="28"/>
              </w:rPr>
              <w:t>专栏6  若尔盖县</w:t>
            </w:r>
            <w:r>
              <w:rPr>
                <w:rFonts w:ascii="Times New Roman" w:hAnsi="Times New Roman" w:eastAsia="楷体_GB2312" w:cs="Times New Roman"/>
                <w:b/>
                <w:color w:val="000000"/>
                <w:sz w:val="28"/>
                <w:szCs w:val="28"/>
                <w:lang w:eastAsia="zh-CN"/>
              </w:rPr>
              <w:t>“</w:t>
            </w:r>
            <w:r>
              <w:rPr>
                <w:rFonts w:ascii="Times New Roman" w:hAnsi="Times New Roman" w:eastAsia="楷体_GB2312" w:cs="Times New Roman"/>
                <w:b/>
                <w:color w:val="000000"/>
                <w:sz w:val="28"/>
                <w:szCs w:val="28"/>
              </w:rPr>
              <w:t>十五五</w:t>
            </w:r>
            <w:r>
              <w:rPr>
                <w:rFonts w:ascii="Times New Roman" w:hAnsi="Times New Roman" w:eastAsia="楷体_GB2312" w:cs="Times New Roman"/>
                <w:b/>
                <w:color w:val="000000"/>
                <w:sz w:val="28"/>
                <w:szCs w:val="28"/>
                <w:lang w:eastAsia="zh-CN"/>
              </w:rPr>
              <w:t>”</w:t>
            </w:r>
            <w:r>
              <w:rPr>
                <w:rFonts w:ascii="Times New Roman" w:hAnsi="Times New Roman" w:eastAsia="楷体_GB2312" w:cs="Times New Roman"/>
                <w:b/>
                <w:color w:val="000000"/>
                <w:sz w:val="28"/>
                <w:szCs w:val="28"/>
              </w:rPr>
              <w:t>时期文旅重点项目</w:t>
            </w:r>
          </w:p>
        </w:tc>
      </w:tr>
      <w:tr w14:paraId="75DFC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5000" w:type="pct"/>
          </w:tcPr>
          <w:p w14:paraId="0AF19F8E">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ascii="Times New Roman" w:hAnsi="Times New Roman" w:eastAsia="楷体_GB2312" w:cs="Times New Roman"/>
                <w:sz w:val="24"/>
              </w:rPr>
            </w:pPr>
            <w:r>
              <w:rPr>
                <w:rFonts w:ascii="Times New Roman" w:hAnsi="Times New Roman" w:eastAsia="楷体_GB2312" w:cs="Times New Roman"/>
                <w:b/>
                <w:bCs/>
                <w:sz w:val="24"/>
              </w:rPr>
              <w:t>旅游景区提质工程。</w:t>
            </w:r>
            <w:r>
              <w:rPr>
                <w:rFonts w:ascii="Times New Roman" w:hAnsi="Times New Roman" w:eastAsia="楷体_GB2312" w:cs="Times New Roman"/>
                <w:sz w:val="24"/>
              </w:rPr>
              <w:t>推进扎萨格大峡谷景区、占哇溶洞、黄河九曲第一湾景区、花湖景区、郎木神居峡景区、幕措干、原始森林、铁布梅花鹿、诗画大草原、玛哈嘎拉、铁布镇入川、安多文化等旅游基础设施项目建设，完善公路沿线、乡镇旅游基础设施，建设占哇乡</w:t>
            </w:r>
            <w:r>
              <w:rPr>
                <w:rFonts w:ascii="Times New Roman" w:hAnsi="Times New Roman" w:eastAsia="楷体_GB2312" w:cs="Times New Roman"/>
                <w:sz w:val="24"/>
                <w:lang w:eastAsia="zh-CN"/>
              </w:rPr>
              <w:t>“</w:t>
            </w:r>
            <w:r>
              <w:rPr>
                <w:rFonts w:ascii="Times New Roman" w:hAnsi="Times New Roman" w:eastAsia="楷体_GB2312" w:cs="Times New Roman"/>
                <w:sz w:val="24"/>
              </w:rPr>
              <w:t>五姑娘山</w:t>
            </w:r>
            <w:r>
              <w:rPr>
                <w:rFonts w:ascii="Times New Roman" w:hAnsi="Times New Roman" w:eastAsia="楷体_GB2312" w:cs="Times New Roman"/>
                <w:sz w:val="24"/>
                <w:lang w:eastAsia="zh-CN"/>
              </w:rPr>
              <w:t>”</w:t>
            </w:r>
            <w:r>
              <w:rPr>
                <w:rFonts w:ascii="Times New Roman" w:hAnsi="Times New Roman" w:eastAsia="楷体_GB2312" w:cs="Times New Roman"/>
                <w:sz w:val="24"/>
              </w:rPr>
              <w:t>观景台，实施降扎乡温泉3A</w:t>
            </w:r>
            <w:r>
              <w:rPr>
                <w:rFonts w:ascii="Times New Roman" w:hAnsi="Times New Roman" w:eastAsia="楷体_GB2312" w:cs="Times New Roman"/>
                <w:sz w:val="24"/>
                <w:lang w:eastAsia="zh-CN"/>
              </w:rPr>
              <w:t>级</w:t>
            </w:r>
            <w:r>
              <w:rPr>
                <w:rFonts w:ascii="Times New Roman" w:hAnsi="Times New Roman" w:eastAsia="楷体_GB2312" w:cs="Times New Roman"/>
                <w:sz w:val="24"/>
              </w:rPr>
              <w:t>旅游度假景区项目。</w:t>
            </w:r>
          </w:p>
          <w:p w14:paraId="02F8CBD0">
            <w:pPr>
              <w:keepNext w:val="0"/>
              <w:keepLines w:val="0"/>
              <w:pageBreakBefore w:val="0"/>
              <w:widowControl w:val="0"/>
              <w:kinsoku/>
              <w:wordWrap/>
              <w:overflowPunct/>
              <w:topLinePunct w:val="0"/>
              <w:autoSpaceDE/>
              <w:autoSpaceDN/>
              <w:bidi w:val="0"/>
              <w:adjustRightInd/>
              <w:snapToGrid/>
              <w:spacing w:line="440" w:lineRule="exact"/>
              <w:ind w:firstLine="465"/>
              <w:jc w:val="left"/>
              <w:textAlignment w:val="auto"/>
              <w:rPr>
                <w:rFonts w:ascii="Times New Roman" w:hAnsi="Times New Roman" w:eastAsia="楷体_GB2312" w:cs="Times New Roman"/>
                <w:sz w:val="24"/>
              </w:rPr>
            </w:pPr>
            <w:r>
              <w:rPr>
                <w:rFonts w:ascii="Times New Roman" w:hAnsi="Times New Roman" w:eastAsia="楷体_GB2312" w:cs="Times New Roman"/>
                <w:b/>
                <w:bCs/>
                <w:sz w:val="24"/>
              </w:rPr>
              <w:t>旅游业态升级工程。</w:t>
            </w:r>
            <w:r>
              <w:rPr>
                <w:rFonts w:ascii="Times New Roman" w:hAnsi="Times New Roman" w:eastAsia="楷体_GB2312" w:cs="Times New Roman"/>
                <w:sz w:val="24"/>
              </w:rPr>
              <w:t>推动非物质文化遗产保护传承和创新产业园、若尔盖黄河美术馆、黄河草原岭嘎多（格萨尔）藏戏传习基地文化博物馆、红色文化研学旅游、非遗文化研学旅游、文化影视基地、辖曼镇虢昌村民宿村打造、占哇峡谷旅游基础设施、占哇溶洞旅游基础设施、幕措干旅游基础设施、阿坝州若尔盖县全域旅游基础设施、扎萨格旅游景区基础设施、文化影视基地、环球杜比电影院、冰雪户外运动基础设施等项目建设，实施若尔盖全县牧旅、文旅、体旅融合集体经济产业发展项目。</w:t>
            </w:r>
          </w:p>
        </w:tc>
      </w:tr>
    </w:tbl>
    <w:p w14:paraId="79097287">
      <w:pPr>
        <w:spacing w:line="580" w:lineRule="exact"/>
        <w:jc w:val="both"/>
        <w:rPr>
          <w:rFonts w:hint="eastAsia" w:ascii="Times New Roman" w:hAnsi="Times New Roman" w:eastAsia="黑体" w:cs="Times New Roman"/>
          <w:kern w:val="2"/>
          <w:sz w:val="36"/>
          <w:szCs w:val="36"/>
          <w:lang w:val="en-US" w:eastAsia="zh-CN" w:bidi="ar-SA"/>
        </w:rPr>
      </w:pPr>
      <w:bookmarkStart w:id="233" w:name="_Toc16445"/>
      <w:bookmarkStart w:id="234" w:name="_Toc23318"/>
      <w:bookmarkStart w:id="235" w:name="_Toc11277"/>
    </w:p>
    <w:p w14:paraId="19DE7B91">
      <w:pPr>
        <w:spacing w:line="580" w:lineRule="exact"/>
        <w:jc w:val="both"/>
        <w:outlineLvl w:val="0"/>
        <w:rPr>
          <w:rFonts w:ascii="Times New Roman" w:hAnsi="Times New Roman" w:eastAsia="黑体" w:cs="Times New Roman"/>
          <w:sz w:val="36"/>
          <w:szCs w:val="36"/>
        </w:rPr>
      </w:pPr>
      <w:bookmarkStart w:id="236" w:name="_Toc13429"/>
      <w:r>
        <w:rPr>
          <w:rFonts w:hint="eastAsia" w:ascii="Times New Roman" w:hAnsi="Times New Roman" w:eastAsia="黑体" w:cs="Times New Roman"/>
          <w:kern w:val="2"/>
          <w:sz w:val="36"/>
          <w:szCs w:val="36"/>
          <w:lang w:val="en-US" w:eastAsia="zh-CN" w:bidi="ar-SA"/>
        </w:rPr>
        <w:t>第四篇</w:t>
      </w:r>
      <w:r>
        <w:rPr>
          <w:rFonts w:ascii="Times New Roman" w:hAnsi="Times New Roman" w:eastAsia="黑体" w:cs="Times New Roman"/>
          <w:sz w:val="36"/>
          <w:szCs w:val="36"/>
        </w:rPr>
        <w:t xml:space="preserve"> </w:t>
      </w:r>
      <w:r>
        <w:rPr>
          <w:rFonts w:hint="eastAsia" w:ascii="Times New Roman" w:hAnsi="Times New Roman" w:eastAsia="黑体" w:cs="Times New Roman"/>
          <w:sz w:val="36"/>
          <w:szCs w:val="36"/>
          <w:lang w:val="en-US" w:eastAsia="zh-CN"/>
        </w:rPr>
        <w:t xml:space="preserve"> </w:t>
      </w:r>
      <w:r>
        <w:rPr>
          <w:rFonts w:ascii="Times New Roman" w:hAnsi="Times New Roman" w:eastAsia="黑体" w:cs="Times New Roman"/>
          <w:sz w:val="36"/>
          <w:szCs w:val="36"/>
        </w:rPr>
        <w:t>加快绿色资源优势转化，培育特色现代产业</w:t>
      </w:r>
      <w:bookmarkEnd w:id="236"/>
      <w:bookmarkStart w:id="237" w:name="_Toc9293"/>
      <w:r>
        <w:rPr>
          <w:rFonts w:ascii="Times New Roman" w:hAnsi="Times New Roman" w:eastAsia="黑体" w:cs="Times New Roman"/>
          <w:sz w:val="36"/>
          <w:szCs w:val="36"/>
        </w:rPr>
        <w:t>体系</w:t>
      </w:r>
      <w:bookmarkEnd w:id="237"/>
    </w:p>
    <w:p w14:paraId="26B26D70">
      <w:pPr>
        <w:keepNext w:val="0"/>
        <w:widowControl w:val="0"/>
        <w:spacing w:before="0" w:after="0" w:line="580" w:lineRule="exact"/>
        <w:ind w:firstLine="640" w:firstLineChars="200"/>
        <w:jc w:val="both"/>
        <w:outlineLvl w:val="9"/>
        <w:rPr>
          <w:rFonts w:ascii="Times New Roman" w:hAnsi="Times New Roman" w:eastAsia="仿宋_GB2312" w:cs="Times New Roman"/>
          <w:sz w:val="32"/>
          <w:szCs w:val="32"/>
        </w:rPr>
      </w:pPr>
      <w:r>
        <w:rPr>
          <w:rFonts w:ascii="Times New Roman" w:hAnsi="Times New Roman" w:eastAsia="仿宋_GB2312" w:cs="Times New Roman"/>
          <w:sz w:val="32"/>
          <w:szCs w:val="32"/>
        </w:rPr>
        <w:t>坚持新型工业化发展道路，突出生态资源创新性转化，推动农牧业全链条升级，发展壮大绿色生态工业，构建体现若尔盖特色现代产业体系。</w:t>
      </w:r>
    </w:p>
    <w:p w14:paraId="66BC8923">
      <w:pPr>
        <w:keepNext w:val="0"/>
        <w:widowControl w:val="0"/>
        <w:spacing w:before="157" w:beforeLines="50" w:after="157" w:afterLines="50" w:line="580" w:lineRule="exact"/>
        <w:jc w:val="center"/>
        <w:outlineLvl w:val="0"/>
        <w:rPr>
          <w:rFonts w:ascii="Times New Roman" w:hAnsi="Times New Roman" w:eastAsia="宋体" w:cs="Times New Roman"/>
          <w:b/>
          <w:bCs/>
          <w:sz w:val="32"/>
          <w:szCs w:val="32"/>
        </w:rPr>
      </w:pPr>
      <w:bookmarkStart w:id="238" w:name="_Toc217317472"/>
      <w:bookmarkStart w:id="239" w:name="_Toc5381"/>
      <w:bookmarkStart w:id="240" w:name="_Toc19892"/>
      <w:r>
        <w:rPr>
          <w:rFonts w:ascii="Times New Roman" w:hAnsi="Times New Roman" w:eastAsia="宋体" w:cs="Times New Roman"/>
          <w:b/>
          <w:bCs/>
          <w:sz w:val="32"/>
          <w:szCs w:val="32"/>
        </w:rPr>
        <w:t>第</w:t>
      </w:r>
      <w:r>
        <w:rPr>
          <w:rFonts w:hint="eastAsia" w:ascii="Times New Roman" w:hAnsi="Times New Roman" w:eastAsia="宋体" w:cs="Times New Roman"/>
          <w:b/>
          <w:bCs/>
          <w:sz w:val="32"/>
          <w:szCs w:val="32"/>
        </w:rPr>
        <w:t>十</w:t>
      </w:r>
      <w:r>
        <w:rPr>
          <w:rFonts w:ascii="Times New Roman" w:hAnsi="Times New Roman" w:eastAsia="宋体" w:cs="Times New Roman"/>
          <w:b/>
          <w:bCs/>
          <w:sz w:val="32"/>
          <w:szCs w:val="32"/>
        </w:rPr>
        <w:t>章</w:t>
      </w:r>
      <w:r>
        <w:rPr>
          <w:rFonts w:hint="eastAsia" w:ascii="Times New Roman" w:hAnsi="Times New Roman" w:eastAsia="宋体" w:cs="Times New Roman"/>
          <w:b/>
          <w:bCs/>
          <w:sz w:val="32"/>
          <w:szCs w:val="32"/>
        </w:rPr>
        <w:t xml:space="preserve"> </w:t>
      </w:r>
      <w:r>
        <w:rPr>
          <w:rFonts w:ascii="Times New Roman" w:hAnsi="Times New Roman" w:eastAsia="宋体" w:cs="Times New Roman"/>
          <w:b/>
          <w:bCs/>
          <w:sz w:val="32"/>
          <w:szCs w:val="32"/>
        </w:rPr>
        <w:t xml:space="preserve"> 做优高原特色农牧业</w:t>
      </w:r>
      <w:bookmarkEnd w:id="233"/>
      <w:bookmarkEnd w:id="234"/>
      <w:bookmarkEnd w:id="235"/>
      <w:bookmarkEnd w:id="238"/>
      <w:bookmarkEnd w:id="239"/>
      <w:bookmarkEnd w:id="240"/>
    </w:p>
    <w:p w14:paraId="04886A1B">
      <w:pPr>
        <w:keepNext w:val="0"/>
        <w:widowControl w:val="0"/>
        <w:spacing w:before="0" w:after="0" w:line="580" w:lineRule="exact"/>
        <w:ind w:firstLine="640" w:firstLineChars="200"/>
        <w:jc w:val="left"/>
        <w:outlineLvl w:val="9"/>
        <w:rPr>
          <w:rFonts w:ascii="Times New Roman" w:hAnsi="Times New Roman" w:eastAsia="楷体_GB2312" w:cs="Times New Roman"/>
          <w:b/>
          <w:bCs/>
          <w:sz w:val="32"/>
          <w:szCs w:val="32"/>
        </w:rPr>
      </w:pPr>
      <w:r>
        <w:rPr>
          <w:rFonts w:ascii="Times New Roman" w:hAnsi="Times New Roman" w:eastAsia="仿宋_GB2312" w:cs="Times New Roman"/>
          <w:sz w:val="32"/>
          <w:szCs w:val="32"/>
        </w:rPr>
        <w:t>锚定做大基地、做响品牌、做强主体、做优服务目标，构建现代农牧业产业体系、生产体系、经营体系、支撑体系，加快推动特色高原农牧业迈向提质增效新征程。</w:t>
      </w:r>
      <w:bookmarkStart w:id="241" w:name="_Toc217317473"/>
      <w:bookmarkStart w:id="242" w:name="_Toc29460"/>
      <w:bookmarkStart w:id="243" w:name="_Toc30555"/>
      <w:bookmarkStart w:id="244" w:name="_Toc27029"/>
      <w:bookmarkStart w:id="245" w:name="_Toc27479"/>
    </w:p>
    <w:p w14:paraId="3B78AC2E">
      <w:pPr>
        <w:keepNext w:val="0"/>
        <w:widowControl w:val="0"/>
        <w:spacing w:before="157" w:beforeLines="50" w:after="157" w:afterLines="50" w:line="580" w:lineRule="exact"/>
        <w:jc w:val="center"/>
        <w:outlineLvl w:val="0"/>
        <w:rPr>
          <w:rFonts w:ascii="Times New Roman" w:hAnsi="Times New Roman" w:eastAsia="楷体_GB2312" w:cs="Times New Roman"/>
          <w:b/>
          <w:bCs/>
          <w:sz w:val="32"/>
          <w:szCs w:val="32"/>
        </w:rPr>
      </w:pPr>
      <w:bookmarkStart w:id="246" w:name="_Toc3214"/>
      <w:r>
        <w:rPr>
          <w:rFonts w:ascii="Times New Roman" w:hAnsi="Times New Roman" w:eastAsia="楷体_GB2312" w:cs="Times New Roman"/>
          <w:b/>
          <w:bCs/>
          <w:sz w:val="32"/>
          <w:szCs w:val="32"/>
        </w:rPr>
        <w:t xml:space="preserve">第一节 </w:t>
      </w:r>
      <w:r>
        <w:rPr>
          <w:rFonts w:hint="eastAsia" w:ascii="Times New Roman" w:hAnsi="Times New Roman" w:eastAsia="楷体_GB2312" w:cs="Times New Roman"/>
          <w:b/>
          <w:bCs/>
          <w:sz w:val="32"/>
          <w:szCs w:val="32"/>
        </w:rPr>
        <w:t xml:space="preserve"> </w:t>
      </w:r>
      <w:r>
        <w:rPr>
          <w:rFonts w:ascii="Times New Roman" w:hAnsi="Times New Roman" w:eastAsia="楷体_GB2312" w:cs="Times New Roman"/>
          <w:b/>
          <w:bCs/>
          <w:sz w:val="32"/>
          <w:szCs w:val="32"/>
        </w:rPr>
        <w:t>提升农牧业综合生产能力</w:t>
      </w:r>
      <w:bookmarkEnd w:id="241"/>
      <w:bookmarkEnd w:id="242"/>
      <w:bookmarkEnd w:id="243"/>
      <w:bookmarkEnd w:id="244"/>
      <w:bookmarkEnd w:id="245"/>
      <w:bookmarkEnd w:id="246"/>
    </w:p>
    <w:p w14:paraId="6CF43D29">
      <w:pPr>
        <w:tabs>
          <w:tab w:val="left" w:pos="1093"/>
        </w:tabs>
        <w:spacing w:line="580" w:lineRule="exact"/>
        <w:ind w:firstLine="640" w:firstLineChars="200"/>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落实最严格的耕地保护制度，严守基本农田保护红线，严格管制建设占用耕地。</w:t>
      </w:r>
      <w:r>
        <w:rPr>
          <w:rFonts w:ascii="Times New Roman" w:hAnsi="Times New Roman" w:eastAsia="仿宋_GB2312" w:cs="Times New Roman"/>
          <w:color w:val="auto"/>
          <w:sz w:val="32"/>
          <w:szCs w:val="32"/>
        </w:rPr>
        <w:t>持续提升铁布、阿西、求吉、巴西、降扎、占哇、白河牧场高标准农田建设水平，推动青稞、芫根等高原特色种植提质增效。推进铁布香香李、巴西草莓、包座羊肚菌、求吉木耳等本土种质资源培育，实施大黄、川贝母等道地药材种植扩面增产。加强麦溪藏绵羊、若尔盖牦牛、占哇冰川藏香猪等优质畜牧品种选育，系统开展河曲马等优良品种资源普查。</w:t>
      </w:r>
      <w:r>
        <w:rPr>
          <w:rFonts w:ascii="Times New Roman" w:hAnsi="Times New Roman" w:eastAsia="仿宋_GB2312" w:cs="Times New Roman"/>
          <w:sz w:val="32"/>
          <w:szCs w:val="32"/>
        </w:rPr>
        <w:t>大力开展人工、半人工草地建设，推广退化草场生态治理、牧草种植、草产品加工和无人机撒播等技术，推进草地改良，提高畜牧养殖天然牧草保障水平。</w:t>
      </w:r>
      <w:r>
        <w:rPr>
          <w:rFonts w:ascii="Times New Roman" w:hAnsi="Times New Roman" w:eastAsia="仿宋_GB2312" w:cs="Times New Roman"/>
          <w:color w:val="auto"/>
          <w:sz w:val="32"/>
          <w:szCs w:val="32"/>
        </w:rPr>
        <w:t>探索建设智慧牧场</w:t>
      </w:r>
      <w:r>
        <w:rPr>
          <w:rFonts w:hint="eastAsia" w:ascii="Times New Roman" w:hAnsi="Times New Roman" w:eastAsia="仿宋_GB2312" w:cs="Times New Roman"/>
          <w:sz w:val="32"/>
          <w:szCs w:val="32"/>
          <w:lang w:eastAsia="zh-CN"/>
        </w:rPr>
        <w:t>。</w:t>
      </w:r>
    </w:p>
    <w:p w14:paraId="15579AF7">
      <w:pPr>
        <w:keepNext w:val="0"/>
        <w:widowControl w:val="0"/>
        <w:spacing w:before="157" w:beforeLines="50" w:after="157" w:afterLines="50" w:line="580" w:lineRule="exact"/>
        <w:jc w:val="center"/>
        <w:outlineLvl w:val="0"/>
        <w:rPr>
          <w:rFonts w:ascii="Times New Roman" w:hAnsi="Times New Roman" w:eastAsia="楷体_GB2312" w:cs="Times New Roman"/>
          <w:b/>
          <w:bCs/>
          <w:sz w:val="32"/>
          <w:szCs w:val="32"/>
        </w:rPr>
      </w:pPr>
      <w:bookmarkStart w:id="247" w:name="_Toc217317474"/>
      <w:bookmarkStart w:id="248" w:name="_Toc2838"/>
      <w:bookmarkStart w:id="249" w:name="_Toc12872"/>
      <w:bookmarkStart w:id="250" w:name="_Toc27027"/>
      <w:bookmarkStart w:id="251" w:name="_Toc19482"/>
      <w:bookmarkStart w:id="252" w:name="_Toc5251"/>
      <w:r>
        <w:rPr>
          <w:rFonts w:ascii="Times New Roman" w:hAnsi="Times New Roman" w:eastAsia="楷体_GB2312" w:cs="Times New Roman"/>
          <w:b/>
          <w:bCs/>
          <w:sz w:val="32"/>
          <w:szCs w:val="32"/>
        </w:rPr>
        <w:t xml:space="preserve">第二节 </w:t>
      </w:r>
      <w:r>
        <w:rPr>
          <w:rFonts w:hint="eastAsia" w:ascii="Times New Roman" w:hAnsi="Times New Roman" w:eastAsia="楷体_GB2312" w:cs="Times New Roman"/>
          <w:b/>
          <w:bCs/>
          <w:sz w:val="32"/>
          <w:szCs w:val="32"/>
        </w:rPr>
        <w:t xml:space="preserve"> </w:t>
      </w:r>
      <w:r>
        <w:rPr>
          <w:rFonts w:ascii="Times New Roman" w:hAnsi="Times New Roman" w:eastAsia="楷体_GB2312" w:cs="Times New Roman"/>
          <w:b/>
          <w:bCs/>
          <w:sz w:val="32"/>
          <w:szCs w:val="32"/>
        </w:rPr>
        <w:t>建强特色农牧业基地</w:t>
      </w:r>
      <w:bookmarkEnd w:id="247"/>
      <w:bookmarkEnd w:id="248"/>
      <w:bookmarkEnd w:id="249"/>
      <w:bookmarkEnd w:id="250"/>
      <w:bookmarkEnd w:id="251"/>
      <w:bookmarkEnd w:id="252"/>
    </w:p>
    <w:p w14:paraId="5D5BCAA0">
      <w:pPr>
        <w:spacing w:line="580" w:lineRule="exact"/>
        <w:ind w:firstLine="640" w:firstLineChars="200"/>
        <w:rPr>
          <w:rFonts w:ascii="Times New Roman" w:hAnsi="Times New Roman" w:eastAsia="仿宋_GB2312" w:cs="Times New Roman"/>
          <w:spacing w:val="0"/>
          <w:sz w:val="32"/>
          <w:szCs w:val="32"/>
        </w:rPr>
      </w:pPr>
      <w:r>
        <w:rPr>
          <w:rFonts w:ascii="Times New Roman" w:hAnsi="Times New Roman" w:eastAsia="仿宋_GB2312" w:cs="Times New Roman"/>
          <w:spacing w:val="0"/>
          <w:sz w:val="32"/>
          <w:szCs w:val="32"/>
        </w:rPr>
        <w:t>高质量推进</w:t>
      </w:r>
      <w:r>
        <w:rPr>
          <w:rFonts w:ascii="Times New Roman" w:hAnsi="Times New Roman" w:eastAsia="仿宋_GB2312" w:cs="Times New Roman"/>
          <w:spacing w:val="0"/>
          <w:sz w:val="32"/>
          <w:szCs w:val="32"/>
          <w:lang w:eastAsia="zh-CN"/>
        </w:rPr>
        <w:t>“</w:t>
      </w:r>
      <w:r>
        <w:rPr>
          <w:rFonts w:ascii="Times New Roman" w:hAnsi="Times New Roman" w:eastAsia="仿宋_GB2312" w:cs="Times New Roman"/>
          <w:spacing w:val="0"/>
          <w:sz w:val="32"/>
          <w:szCs w:val="32"/>
        </w:rPr>
        <w:t>5+3+2</w:t>
      </w:r>
      <w:r>
        <w:rPr>
          <w:rFonts w:ascii="Times New Roman" w:hAnsi="Times New Roman" w:eastAsia="仿宋_GB2312" w:cs="Times New Roman"/>
          <w:spacing w:val="0"/>
          <w:sz w:val="32"/>
          <w:szCs w:val="32"/>
          <w:lang w:eastAsia="zh-CN"/>
        </w:rPr>
        <w:t>”</w:t>
      </w:r>
      <w:r>
        <w:rPr>
          <w:rFonts w:ascii="Times New Roman" w:hAnsi="Times New Roman" w:eastAsia="仿宋_GB2312" w:cs="Times New Roman"/>
          <w:spacing w:val="0"/>
          <w:sz w:val="32"/>
          <w:szCs w:val="32"/>
        </w:rPr>
        <w:t>畜牧体系建设，做强牛羊、藏香猪、特色粮油、高原果蔬、道地药材五大主导产业。</w:t>
      </w:r>
      <w:r>
        <w:rPr>
          <w:rFonts w:ascii="Times New Roman" w:hAnsi="Times New Roman" w:eastAsia="仿宋_GB2312" w:cs="Times New Roman"/>
          <w:color w:val="auto"/>
          <w:sz w:val="32"/>
          <w:szCs w:val="32"/>
        </w:rPr>
        <w:t>推动唐克牦牛现代产业园区争创国家现代产业园、麦溪藏绵羊基地等农业产业基地提档升星，推进酿酒青稞等“特色农业产业基地”建设，拓展红星冷水鱼、降扎食用菌等产业，高标准建设良种扩繁基地。高效运营川甘青畜产品交易市场、黄河美园屠宰场。统筹布局农畜产品精深加工集中区，探索建立与红原、阿坝等县</w:t>
      </w:r>
      <w:r>
        <w:rPr>
          <w:rFonts w:hint="eastAsia" w:ascii="Times New Roman" w:hAnsi="Times New Roman" w:eastAsia="仿宋_GB2312" w:cs="Times New Roman"/>
          <w:color w:val="auto"/>
          <w:sz w:val="32"/>
          <w:szCs w:val="32"/>
          <w:lang w:val="en-US" w:eastAsia="zh-CN"/>
        </w:rPr>
        <w:t>的</w:t>
      </w:r>
      <w:r>
        <w:rPr>
          <w:rFonts w:ascii="Times New Roman" w:hAnsi="Times New Roman" w:eastAsia="仿宋_GB2312" w:cs="Times New Roman"/>
          <w:color w:val="auto"/>
          <w:sz w:val="32"/>
          <w:szCs w:val="32"/>
        </w:rPr>
        <w:t>利益分享机制。新建纯种河曲马保种产业园区。</w:t>
      </w:r>
    </w:p>
    <w:p w14:paraId="5C3CDA61">
      <w:pPr>
        <w:keepNext w:val="0"/>
        <w:widowControl w:val="0"/>
        <w:spacing w:before="157" w:beforeLines="50" w:after="157" w:afterLines="50" w:line="580" w:lineRule="exact"/>
        <w:jc w:val="center"/>
        <w:outlineLvl w:val="0"/>
        <w:rPr>
          <w:rFonts w:ascii="Times New Roman" w:hAnsi="Times New Roman" w:eastAsia="楷体_GB2312" w:cs="Times New Roman"/>
          <w:b/>
          <w:bCs/>
          <w:sz w:val="32"/>
          <w:szCs w:val="32"/>
        </w:rPr>
      </w:pPr>
      <w:bookmarkStart w:id="253" w:name="_Toc12738"/>
      <w:bookmarkStart w:id="254" w:name="_Toc19439"/>
      <w:bookmarkStart w:id="255" w:name="_Toc217317475"/>
      <w:bookmarkStart w:id="256" w:name="_Toc11615"/>
      <w:bookmarkStart w:id="257" w:name="_Toc14507"/>
      <w:bookmarkStart w:id="258" w:name="_Toc26007"/>
      <w:r>
        <w:rPr>
          <w:rFonts w:ascii="Times New Roman" w:hAnsi="Times New Roman" w:eastAsia="楷体_GB2312" w:cs="Times New Roman"/>
          <w:b/>
          <w:bCs/>
          <w:sz w:val="32"/>
          <w:szCs w:val="32"/>
        </w:rPr>
        <w:t xml:space="preserve">第三节 </w:t>
      </w:r>
      <w:r>
        <w:rPr>
          <w:rFonts w:hint="eastAsia" w:ascii="Times New Roman" w:hAnsi="Times New Roman" w:eastAsia="楷体_GB2312" w:cs="Times New Roman"/>
          <w:b/>
          <w:bCs/>
          <w:sz w:val="32"/>
          <w:szCs w:val="32"/>
        </w:rPr>
        <w:t xml:space="preserve"> </w:t>
      </w:r>
      <w:r>
        <w:rPr>
          <w:rFonts w:ascii="Times New Roman" w:hAnsi="Times New Roman" w:eastAsia="楷体_GB2312" w:cs="Times New Roman"/>
          <w:b/>
          <w:bCs/>
          <w:sz w:val="32"/>
          <w:szCs w:val="32"/>
        </w:rPr>
        <w:t>加强特色农牧品牌培育</w:t>
      </w:r>
      <w:bookmarkEnd w:id="253"/>
      <w:bookmarkEnd w:id="254"/>
      <w:bookmarkEnd w:id="255"/>
      <w:bookmarkEnd w:id="256"/>
      <w:bookmarkEnd w:id="257"/>
      <w:bookmarkEnd w:id="258"/>
    </w:p>
    <w:p w14:paraId="403E5C26">
      <w:pPr>
        <w:spacing w:line="580" w:lineRule="exact"/>
        <w:ind w:firstLine="640" w:firstLineChars="200"/>
        <w:rPr>
          <w:rFonts w:ascii="Times New Roman" w:hAnsi="Times New Roman" w:eastAsia="仿宋_GB2312" w:cs="Times New Roman"/>
          <w:b/>
          <w:bCs/>
          <w:sz w:val="32"/>
          <w:szCs w:val="32"/>
        </w:rPr>
      </w:pPr>
      <w:r>
        <w:rPr>
          <w:rFonts w:ascii="Times New Roman" w:hAnsi="Times New Roman" w:eastAsia="仿宋_GB2312" w:cs="Times New Roman"/>
          <w:sz w:val="32"/>
          <w:szCs w:val="32"/>
        </w:rPr>
        <w:t>加快建立</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若格达斯</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若尔盖原选</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系列农特产品标准体系，培优育强一批地理标志农产品、名特优新农产品，深化</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三品一标</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培育认证，打造更多具有若尔盖特色的产品IP。强化本土农特产品产地环境、生产过程及产品质量监测，构建农产品质量安全治理体系，守护</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舌尖上的安全</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。拓展高端产销渠道，深化与“本来生活”等高端电商平台合作，拓展中国石油“昆仑好客”等全国性零售网络，积极在北京、上海、广州等一线城市开展品牌推介活动，大力提升品牌影响力。</w:t>
      </w:r>
    </w:p>
    <w:p w14:paraId="01A026DC">
      <w:pPr>
        <w:keepNext w:val="0"/>
        <w:widowControl w:val="0"/>
        <w:spacing w:before="157" w:beforeLines="50" w:after="157" w:afterLines="50" w:line="580" w:lineRule="exact"/>
        <w:jc w:val="center"/>
        <w:outlineLvl w:val="0"/>
        <w:rPr>
          <w:rFonts w:ascii="Times New Roman" w:hAnsi="Times New Roman" w:eastAsia="楷体_GB2312" w:cs="Times New Roman"/>
          <w:b/>
          <w:bCs/>
          <w:sz w:val="32"/>
          <w:szCs w:val="32"/>
        </w:rPr>
      </w:pPr>
      <w:bookmarkStart w:id="259" w:name="_Toc16268"/>
      <w:bookmarkStart w:id="260" w:name="_Toc14333"/>
      <w:bookmarkStart w:id="261" w:name="_Toc217317476"/>
      <w:bookmarkStart w:id="262" w:name="_Toc26134"/>
      <w:bookmarkStart w:id="263" w:name="_Toc24192"/>
      <w:bookmarkStart w:id="264" w:name="_Toc8709"/>
      <w:r>
        <w:rPr>
          <w:rFonts w:ascii="Times New Roman" w:hAnsi="Times New Roman" w:eastAsia="楷体_GB2312" w:cs="Times New Roman"/>
          <w:b/>
          <w:bCs/>
          <w:sz w:val="32"/>
          <w:szCs w:val="32"/>
        </w:rPr>
        <w:t xml:space="preserve">第四节 </w:t>
      </w:r>
      <w:r>
        <w:rPr>
          <w:rFonts w:hint="eastAsia" w:ascii="Times New Roman" w:hAnsi="Times New Roman" w:eastAsia="楷体_GB2312" w:cs="Times New Roman"/>
          <w:b/>
          <w:bCs/>
          <w:sz w:val="32"/>
          <w:szCs w:val="32"/>
        </w:rPr>
        <w:t xml:space="preserve"> </w:t>
      </w:r>
      <w:r>
        <w:rPr>
          <w:rFonts w:ascii="Times New Roman" w:hAnsi="Times New Roman" w:eastAsia="楷体_GB2312" w:cs="Times New Roman"/>
          <w:b/>
          <w:bCs/>
          <w:sz w:val="32"/>
          <w:szCs w:val="32"/>
        </w:rPr>
        <w:t>壮大农牧业新型经营主体</w:t>
      </w:r>
      <w:bookmarkEnd w:id="259"/>
      <w:bookmarkEnd w:id="260"/>
      <w:bookmarkEnd w:id="261"/>
      <w:bookmarkEnd w:id="262"/>
      <w:bookmarkEnd w:id="263"/>
      <w:bookmarkEnd w:id="264"/>
    </w:p>
    <w:p w14:paraId="29E28D30">
      <w:pPr>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扶持发展家庭牧场、农牧民专业合作社、专业大户、龙头企业等多种新型经营主体，着力引导家庭牧场、联牧规模经营区、农牧民专业合作社规范化发展，积极培育养殖、种草、畜种改良、蔬菜等专业大户。创新培育农产品产地初加工、冷藏保鲜、畜产品流通、农机服务、休闲农业融合发展等新型社会化服务主体。加强职业技能培训，培育一批生产经营型、专业技能型、社会服务型新型农牧业经营主体带头人。</w:t>
      </w:r>
    </w:p>
    <w:p w14:paraId="7C0E448F">
      <w:pPr>
        <w:keepNext w:val="0"/>
        <w:widowControl w:val="0"/>
        <w:spacing w:before="157" w:beforeLines="50" w:after="157" w:afterLines="50" w:line="580" w:lineRule="exact"/>
        <w:jc w:val="center"/>
        <w:outlineLvl w:val="0"/>
        <w:rPr>
          <w:rFonts w:ascii="Times New Roman" w:hAnsi="Times New Roman" w:eastAsia="楷体_GB2312" w:cs="Times New Roman"/>
          <w:b/>
          <w:bCs/>
          <w:sz w:val="32"/>
          <w:szCs w:val="32"/>
        </w:rPr>
      </w:pPr>
      <w:bookmarkStart w:id="265" w:name="_Toc217317477"/>
      <w:bookmarkStart w:id="266" w:name="_Toc13852"/>
      <w:bookmarkStart w:id="267" w:name="_Toc31321"/>
      <w:bookmarkStart w:id="268" w:name="_Toc11058"/>
      <w:bookmarkStart w:id="269" w:name="_Toc9924"/>
      <w:bookmarkStart w:id="270" w:name="_Toc9813"/>
      <w:r>
        <w:rPr>
          <w:rFonts w:ascii="Times New Roman" w:hAnsi="Times New Roman" w:eastAsia="楷体_GB2312" w:cs="Times New Roman"/>
          <w:b/>
          <w:bCs/>
          <w:sz w:val="32"/>
          <w:szCs w:val="32"/>
        </w:rPr>
        <w:t xml:space="preserve">第五节 </w:t>
      </w:r>
      <w:r>
        <w:rPr>
          <w:rFonts w:hint="eastAsia" w:ascii="Times New Roman" w:hAnsi="Times New Roman" w:eastAsia="楷体_GB2312" w:cs="Times New Roman"/>
          <w:b/>
          <w:bCs/>
          <w:sz w:val="32"/>
          <w:szCs w:val="32"/>
        </w:rPr>
        <w:t xml:space="preserve"> </w:t>
      </w:r>
      <w:r>
        <w:rPr>
          <w:rFonts w:ascii="Times New Roman" w:hAnsi="Times New Roman" w:eastAsia="楷体_GB2312" w:cs="Times New Roman"/>
          <w:b/>
          <w:bCs/>
          <w:sz w:val="32"/>
          <w:szCs w:val="32"/>
        </w:rPr>
        <w:t>筑牢农牧业服务支撑体系</w:t>
      </w:r>
      <w:bookmarkEnd w:id="265"/>
      <w:bookmarkEnd w:id="266"/>
      <w:bookmarkEnd w:id="267"/>
      <w:bookmarkEnd w:id="268"/>
      <w:bookmarkEnd w:id="269"/>
      <w:bookmarkEnd w:id="270"/>
    </w:p>
    <w:p w14:paraId="750C3D3E">
      <w:pPr>
        <w:spacing w:line="580" w:lineRule="exact"/>
        <w:ind w:firstLine="640"/>
        <w:jc w:val="left"/>
        <w:rPr>
          <w:rFonts w:ascii="Times New Roman" w:hAnsi="Times New Roman" w:eastAsia="楷体_GB2312" w:cs="Times New Roman"/>
          <w:b/>
          <w:color w:val="000000"/>
          <w:sz w:val="28"/>
          <w:szCs w:val="28"/>
        </w:rPr>
      </w:pPr>
      <w:r>
        <w:rPr>
          <w:rFonts w:ascii="Times New Roman" w:hAnsi="Times New Roman" w:eastAsia="仿宋_GB2312" w:cs="Times New Roman"/>
          <w:sz w:val="32"/>
          <w:szCs w:val="32"/>
        </w:rPr>
        <w:t>围绕种植、养殖、加工、仓储、运输等环节，建立健全覆盖全产业链的高原生态农牧业地方标准和技术规范。强化农牧业科技和装备支撑，加大农机和装备购置补贴力度，培养一批专业化本土化农机服务人才，大力推广无人机应用。推进数字农业建设，建立草场种植数字管理、畜牧数字管理、农产品安全质量监管、农机资源调度、畜牧产销对接服务等系统。推动牦牛、藏绵羊、藏香猪、唐古特大黄、莴笋等农产品溯</w:t>
      </w:r>
      <w:r>
        <w:rPr>
          <w:rFonts w:ascii="Times New Roman" w:hAnsi="Times New Roman" w:eastAsia="仿宋_GB2312" w:cs="Times New Roman"/>
          <w:spacing w:val="0"/>
          <w:sz w:val="32"/>
          <w:szCs w:val="32"/>
        </w:rPr>
        <w:t>源体系建设。加强动物疫病防控体系建设，改造提升兽医实验室，</w:t>
      </w:r>
      <w:r>
        <w:rPr>
          <w:rFonts w:ascii="Times New Roman" w:hAnsi="Times New Roman" w:eastAsia="仿宋_GB2312" w:cs="Times New Roman"/>
          <w:spacing w:val="-6"/>
          <w:sz w:val="32"/>
          <w:szCs w:val="32"/>
        </w:rPr>
        <w:t>完善检疫检测设备。加强农业绿色防控体系建设，推动农药减量增效。</w:t>
      </w:r>
      <w:r>
        <w:rPr>
          <w:rFonts w:ascii="Times New Roman" w:hAnsi="Times New Roman" w:eastAsia="仿宋_GB2312" w:cs="Times New Roman"/>
          <w:spacing w:val="-6"/>
          <w:sz w:val="32"/>
          <w:szCs w:val="32"/>
          <w:lang w:eastAsia="zh-CN"/>
        </w:rPr>
        <w:t>强化</w:t>
      </w:r>
      <w:r>
        <w:rPr>
          <w:rFonts w:ascii="Times New Roman" w:hAnsi="Times New Roman" w:eastAsia="仿宋_GB2312" w:cs="Times New Roman"/>
          <w:spacing w:val="-6"/>
          <w:sz w:val="32"/>
          <w:szCs w:val="32"/>
        </w:rPr>
        <w:t>农产品质量安全</w:t>
      </w:r>
      <w:r>
        <w:rPr>
          <w:rFonts w:ascii="Times New Roman" w:hAnsi="Times New Roman" w:eastAsia="仿宋_GB2312" w:cs="Times New Roman"/>
          <w:spacing w:val="-6"/>
          <w:sz w:val="32"/>
          <w:szCs w:val="32"/>
          <w:lang w:eastAsia="zh-CN"/>
        </w:rPr>
        <w:t>监管</w:t>
      </w:r>
      <w:r>
        <w:rPr>
          <w:rFonts w:ascii="Times New Roman" w:hAnsi="Times New Roman" w:eastAsia="仿宋_GB2312" w:cs="Times New Roman"/>
          <w:spacing w:val="-6"/>
          <w:sz w:val="32"/>
          <w:szCs w:val="32"/>
        </w:rPr>
        <w:t>，升级改造动植物产品检验检疫站。</w:t>
      </w:r>
    </w:p>
    <w:tbl>
      <w:tblPr>
        <w:tblStyle w:val="2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14:paraId="5AD94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tcPr>
          <w:p w14:paraId="51A8C949">
            <w:pPr>
              <w:spacing w:line="620" w:lineRule="exact"/>
              <w:jc w:val="center"/>
              <w:rPr>
                <w:rFonts w:ascii="Times New Roman" w:hAnsi="Times New Roman" w:eastAsia="楷体_GB2312" w:cs="Times New Roman"/>
                <w:sz w:val="28"/>
                <w:szCs w:val="28"/>
              </w:rPr>
            </w:pPr>
            <w:r>
              <w:rPr>
                <w:rFonts w:ascii="Times New Roman" w:hAnsi="Times New Roman" w:eastAsia="楷体_GB2312" w:cs="Times New Roman"/>
                <w:b/>
                <w:color w:val="000000"/>
                <w:sz w:val="28"/>
                <w:szCs w:val="28"/>
              </w:rPr>
              <w:t>专栏7  若尔盖县</w:t>
            </w:r>
            <w:r>
              <w:rPr>
                <w:rFonts w:ascii="Times New Roman" w:hAnsi="Times New Roman" w:eastAsia="楷体_GB2312" w:cs="Times New Roman"/>
                <w:b/>
                <w:color w:val="000000"/>
                <w:sz w:val="28"/>
                <w:szCs w:val="28"/>
                <w:lang w:eastAsia="zh-CN"/>
              </w:rPr>
              <w:t>“</w:t>
            </w:r>
            <w:r>
              <w:rPr>
                <w:rFonts w:ascii="Times New Roman" w:hAnsi="Times New Roman" w:eastAsia="楷体_GB2312" w:cs="Times New Roman"/>
                <w:b/>
                <w:color w:val="000000"/>
                <w:sz w:val="28"/>
                <w:szCs w:val="28"/>
              </w:rPr>
              <w:t>十五五</w:t>
            </w:r>
            <w:r>
              <w:rPr>
                <w:rFonts w:ascii="Times New Roman" w:hAnsi="Times New Roman" w:eastAsia="楷体_GB2312" w:cs="Times New Roman"/>
                <w:b/>
                <w:color w:val="000000"/>
                <w:sz w:val="28"/>
                <w:szCs w:val="28"/>
                <w:lang w:eastAsia="zh-CN"/>
              </w:rPr>
              <w:t>”</w:t>
            </w:r>
            <w:r>
              <w:rPr>
                <w:rFonts w:ascii="Times New Roman" w:hAnsi="Times New Roman" w:eastAsia="楷体_GB2312" w:cs="Times New Roman"/>
                <w:b/>
                <w:color w:val="000000"/>
                <w:sz w:val="28"/>
                <w:szCs w:val="28"/>
              </w:rPr>
              <w:t>时期农牧业重点项目</w:t>
            </w:r>
          </w:p>
        </w:tc>
      </w:tr>
      <w:tr w14:paraId="4E0A0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5000" w:type="pct"/>
          </w:tcPr>
          <w:p w14:paraId="22A0DFAF">
            <w:pPr>
              <w:keepNext w:val="0"/>
              <w:keepLines w:val="0"/>
              <w:pageBreakBefore w:val="0"/>
              <w:widowControl w:val="0"/>
              <w:kinsoku/>
              <w:wordWrap/>
              <w:overflowPunct/>
              <w:topLinePunct w:val="0"/>
              <w:autoSpaceDE/>
              <w:autoSpaceDN/>
              <w:bidi w:val="0"/>
              <w:adjustRightInd/>
              <w:snapToGrid/>
              <w:spacing w:line="440" w:lineRule="exact"/>
              <w:ind w:firstLine="465"/>
              <w:jc w:val="left"/>
              <w:textAlignment w:val="auto"/>
              <w:rPr>
                <w:rFonts w:hint="eastAsia" w:ascii="Times New Roman" w:hAnsi="Times New Roman" w:eastAsia="楷体_GB2312" w:cs="Times New Roman"/>
                <w:b/>
                <w:bCs/>
                <w:sz w:val="24"/>
                <w:lang w:eastAsia="zh-CN"/>
              </w:rPr>
            </w:pPr>
            <w:r>
              <w:rPr>
                <w:rFonts w:ascii="Times New Roman" w:hAnsi="Times New Roman" w:eastAsia="楷体_GB2312" w:cs="Times New Roman"/>
                <w:b/>
                <w:bCs/>
                <w:sz w:val="24"/>
              </w:rPr>
              <w:t>农牧业综合生产能力。</w:t>
            </w:r>
            <w:r>
              <w:rPr>
                <w:rFonts w:ascii="Times New Roman" w:hAnsi="Times New Roman" w:eastAsia="楷体_GB2312" w:cs="Times New Roman"/>
                <w:sz w:val="24"/>
              </w:rPr>
              <w:t>推进高标准农田、草原畜牧业转型升级试点、中央财政农业生产若尔盖县防灾减灾、红星镇三结合养殖牧场、牲畜改良体系、牛羊标准化联户牧场等项目建设，实施草原生态奖励补助</w:t>
            </w:r>
            <w:r>
              <w:rPr>
                <w:rFonts w:hint="eastAsia" w:ascii="Times New Roman" w:hAnsi="Times New Roman" w:eastAsia="楷体_GB2312" w:cs="Times New Roman"/>
                <w:sz w:val="24"/>
                <w:lang w:eastAsia="zh-CN"/>
              </w:rPr>
              <w:t>，推广麦溪藏绵羊</w:t>
            </w:r>
            <w:r>
              <w:rPr>
                <w:rFonts w:ascii="Times New Roman" w:hAnsi="Times New Roman" w:eastAsia="楷体_GB2312" w:cs="Times New Roman"/>
                <w:sz w:val="24"/>
                <w:lang w:eastAsia="zh-CN"/>
              </w:rPr>
              <w:t>“3441羔羊当年出栏”</w:t>
            </w:r>
            <w:r>
              <w:rPr>
                <w:rFonts w:hint="eastAsia" w:ascii="Times New Roman" w:hAnsi="Times New Roman" w:eastAsia="楷体_GB2312" w:cs="Times New Roman"/>
                <w:sz w:val="24"/>
                <w:lang w:eastAsia="zh-CN"/>
              </w:rPr>
              <w:t>技术应用。</w:t>
            </w:r>
          </w:p>
          <w:p w14:paraId="75EF9591">
            <w:pPr>
              <w:keepNext w:val="0"/>
              <w:keepLines w:val="0"/>
              <w:pageBreakBefore w:val="0"/>
              <w:widowControl w:val="0"/>
              <w:kinsoku/>
              <w:wordWrap/>
              <w:overflowPunct/>
              <w:topLinePunct w:val="0"/>
              <w:autoSpaceDE/>
              <w:autoSpaceDN/>
              <w:bidi w:val="0"/>
              <w:adjustRightInd/>
              <w:snapToGrid/>
              <w:spacing w:line="440" w:lineRule="exact"/>
              <w:ind w:firstLine="465"/>
              <w:jc w:val="left"/>
              <w:textAlignment w:val="auto"/>
              <w:rPr>
                <w:rFonts w:ascii="Times New Roman" w:hAnsi="Times New Roman" w:eastAsia="楷体_GB2312" w:cs="Times New Roman"/>
                <w:b/>
                <w:bCs/>
                <w:sz w:val="24"/>
              </w:rPr>
            </w:pPr>
            <w:r>
              <w:rPr>
                <w:rFonts w:ascii="Times New Roman" w:hAnsi="Times New Roman" w:eastAsia="楷体_GB2312" w:cs="Times New Roman"/>
                <w:b/>
                <w:bCs/>
                <w:sz w:val="24"/>
              </w:rPr>
              <w:t>农牧业基地。</w:t>
            </w:r>
            <w:r>
              <w:rPr>
                <w:rFonts w:ascii="Times New Roman" w:hAnsi="Times New Roman" w:eastAsia="楷体_GB2312" w:cs="Times New Roman"/>
                <w:sz w:val="24"/>
              </w:rPr>
              <w:t>推进麦溪藏绵羊产业园区提升、高原蔬菜园区、青稞产业园区创建发展、川西高原濒危中藏药材产业园区、纯种河曲马保种产业园区、藏香猪产业园区、牦牛种公牛育种基地、优质饲草基地、学生食材直供基地等项目建设，</w:t>
            </w:r>
            <w:r>
              <w:rPr>
                <w:rFonts w:hint="eastAsia" w:ascii="Times New Roman" w:hAnsi="Times New Roman" w:eastAsia="楷体_GB2312" w:cs="Times New Roman"/>
                <w:sz w:val="24"/>
                <w:lang w:eastAsia="zh-CN"/>
              </w:rPr>
              <w:t>完工巴西镇高原蔬菜生产基地，</w:t>
            </w:r>
            <w:r>
              <w:rPr>
                <w:rFonts w:ascii="Times New Roman" w:hAnsi="Times New Roman" w:eastAsia="楷体_GB2312" w:cs="Times New Roman"/>
                <w:sz w:val="24"/>
              </w:rPr>
              <w:t>推进唐古特大黄产地优势区创建。</w:t>
            </w:r>
          </w:p>
          <w:p w14:paraId="5CF5EC25">
            <w:pPr>
              <w:keepNext w:val="0"/>
              <w:keepLines w:val="0"/>
              <w:pageBreakBefore w:val="0"/>
              <w:widowControl w:val="0"/>
              <w:kinsoku/>
              <w:wordWrap/>
              <w:overflowPunct/>
              <w:topLinePunct w:val="0"/>
              <w:autoSpaceDE/>
              <w:autoSpaceDN/>
              <w:bidi w:val="0"/>
              <w:adjustRightInd/>
              <w:snapToGrid/>
              <w:spacing w:line="440" w:lineRule="exact"/>
              <w:ind w:firstLine="465"/>
              <w:jc w:val="left"/>
              <w:textAlignment w:val="auto"/>
              <w:rPr>
                <w:rFonts w:ascii="Times New Roman" w:hAnsi="Times New Roman" w:eastAsia="楷体_GB2312" w:cs="Times New Roman"/>
                <w:sz w:val="24"/>
              </w:rPr>
            </w:pPr>
            <w:r>
              <w:rPr>
                <w:rFonts w:ascii="Times New Roman" w:hAnsi="Times New Roman" w:eastAsia="楷体_GB2312" w:cs="Times New Roman"/>
                <w:b/>
                <w:bCs/>
                <w:sz w:val="24"/>
              </w:rPr>
              <w:t>农牧业品牌。</w:t>
            </w:r>
            <w:r>
              <w:rPr>
                <w:rFonts w:ascii="Times New Roman" w:hAnsi="Times New Roman" w:eastAsia="楷体_GB2312" w:cs="Times New Roman"/>
                <w:sz w:val="24"/>
              </w:rPr>
              <w:t>实施农产品品牌建设项目。</w:t>
            </w:r>
          </w:p>
          <w:p w14:paraId="651E975C">
            <w:pPr>
              <w:keepNext w:val="0"/>
              <w:keepLines w:val="0"/>
              <w:pageBreakBefore w:val="0"/>
              <w:widowControl w:val="0"/>
              <w:kinsoku/>
              <w:wordWrap/>
              <w:overflowPunct/>
              <w:topLinePunct w:val="0"/>
              <w:autoSpaceDE/>
              <w:autoSpaceDN/>
              <w:bidi w:val="0"/>
              <w:adjustRightInd/>
              <w:snapToGrid/>
              <w:spacing w:line="440" w:lineRule="exact"/>
              <w:ind w:firstLine="465"/>
              <w:jc w:val="left"/>
              <w:textAlignment w:val="auto"/>
              <w:rPr>
                <w:rFonts w:ascii="Times New Roman" w:hAnsi="Times New Roman" w:eastAsia="楷体_GB2312" w:cs="Times New Roman"/>
                <w:spacing w:val="-6"/>
                <w:sz w:val="24"/>
              </w:rPr>
            </w:pPr>
            <w:r>
              <w:rPr>
                <w:rFonts w:ascii="Times New Roman" w:hAnsi="Times New Roman" w:eastAsia="楷体_GB2312" w:cs="Times New Roman"/>
                <w:b/>
                <w:bCs/>
                <w:spacing w:val="-6"/>
                <w:sz w:val="24"/>
              </w:rPr>
              <w:t>农牧业经营主体。</w:t>
            </w:r>
            <w:r>
              <w:rPr>
                <w:rFonts w:ascii="Times New Roman" w:hAnsi="Times New Roman" w:eastAsia="楷体_GB2312" w:cs="Times New Roman"/>
                <w:spacing w:val="-6"/>
                <w:sz w:val="24"/>
              </w:rPr>
              <w:t>实施新型农业经营主体培育、农村土字号产品传承与保护等项目。</w:t>
            </w:r>
          </w:p>
          <w:p w14:paraId="4DA9A181">
            <w:pPr>
              <w:keepNext w:val="0"/>
              <w:keepLines w:val="0"/>
              <w:pageBreakBefore w:val="0"/>
              <w:widowControl w:val="0"/>
              <w:kinsoku/>
              <w:wordWrap/>
              <w:overflowPunct/>
              <w:topLinePunct w:val="0"/>
              <w:autoSpaceDE/>
              <w:autoSpaceDN/>
              <w:bidi w:val="0"/>
              <w:adjustRightInd/>
              <w:snapToGrid/>
              <w:spacing w:line="440" w:lineRule="exact"/>
              <w:ind w:firstLine="465"/>
              <w:jc w:val="left"/>
              <w:textAlignment w:val="auto"/>
              <w:rPr>
                <w:rFonts w:ascii="Times New Roman" w:hAnsi="Times New Roman" w:eastAsia="楷体_GB2312" w:cs="Times New Roman"/>
                <w:sz w:val="24"/>
              </w:rPr>
            </w:pPr>
            <w:r>
              <w:rPr>
                <w:rFonts w:ascii="Times New Roman" w:hAnsi="Times New Roman" w:eastAsia="楷体_GB2312" w:cs="Times New Roman"/>
                <w:b/>
                <w:bCs/>
                <w:sz w:val="24"/>
              </w:rPr>
              <w:t>农牧业服务体系。</w:t>
            </w:r>
            <w:r>
              <w:rPr>
                <w:rFonts w:ascii="Times New Roman" w:hAnsi="Times New Roman" w:eastAsia="楷体_GB2312" w:cs="Times New Roman"/>
                <w:sz w:val="24"/>
              </w:rPr>
              <w:t>推进农产品交易市场</w:t>
            </w:r>
            <w:r>
              <w:rPr>
                <w:rFonts w:hint="eastAsia" w:ascii="Times New Roman" w:hAnsi="Times New Roman" w:eastAsia="楷体_GB2312" w:cs="Times New Roman"/>
                <w:sz w:val="24"/>
                <w:lang w:val="en-US" w:eastAsia="zh-CN"/>
              </w:rPr>
              <w:t>建设</w:t>
            </w:r>
            <w:r>
              <w:rPr>
                <w:rFonts w:ascii="Times New Roman" w:hAnsi="Times New Roman" w:eastAsia="楷体_GB2312" w:cs="Times New Roman"/>
                <w:sz w:val="24"/>
              </w:rPr>
              <w:t>、动植物产品检验检疫站（农安中心）实验室提升改造、动物疫病防控体系建设、全程农业机械化示范县创建、数字农业建设等项目，建设农产品质量安全追溯体系。</w:t>
            </w:r>
          </w:p>
        </w:tc>
      </w:tr>
    </w:tbl>
    <w:p w14:paraId="0C86A439">
      <w:pPr>
        <w:keepNext w:val="0"/>
        <w:widowControl w:val="0"/>
        <w:spacing w:before="157" w:beforeLines="50" w:after="157" w:afterLines="50" w:line="580" w:lineRule="exact"/>
        <w:jc w:val="center"/>
        <w:outlineLvl w:val="0"/>
        <w:rPr>
          <w:rFonts w:ascii="Times New Roman" w:hAnsi="Times New Roman" w:eastAsia="宋体" w:cs="Times New Roman"/>
          <w:b/>
          <w:bCs/>
          <w:sz w:val="32"/>
          <w:szCs w:val="32"/>
        </w:rPr>
      </w:pPr>
      <w:bookmarkStart w:id="271" w:name="_Toc2252"/>
      <w:bookmarkStart w:id="272" w:name="_Toc26534"/>
      <w:bookmarkStart w:id="273" w:name="_Toc2453"/>
      <w:bookmarkStart w:id="274" w:name="_Toc17045"/>
      <w:bookmarkStart w:id="275" w:name="_Toc217317478"/>
      <w:bookmarkStart w:id="276" w:name="_Toc27334"/>
      <w:r>
        <w:rPr>
          <w:rFonts w:ascii="Times New Roman" w:hAnsi="Times New Roman" w:eastAsia="宋体" w:cs="Times New Roman"/>
          <w:b/>
          <w:bCs/>
          <w:sz w:val="32"/>
          <w:szCs w:val="32"/>
        </w:rPr>
        <w:t>第</w:t>
      </w:r>
      <w:r>
        <w:rPr>
          <w:rFonts w:hint="eastAsia" w:ascii="Times New Roman" w:hAnsi="Times New Roman" w:eastAsia="宋体" w:cs="Times New Roman"/>
          <w:b/>
          <w:bCs/>
          <w:sz w:val="32"/>
          <w:szCs w:val="32"/>
        </w:rPr>
        <w:t>十一</w:t>
      </w:r>
      <w:r>
        <w:rPr>
          <w:rFonts w:ascii="Times New Roman" w:hAnsi="Times New Roman" w:eastAsia="宋体" w:cs="Times New Roman"/>
          <w:b/>
          <w:bCs/>
          <w:sz w:val="32"/>
          <w:szCs w:val="32"/>
        </w:rPr>
        <w:t>章</w:t>
      </w:r>
      <w:r>
        <w:rPr>
          <w:rFonts w:hint="eastAsia" w:ascii="Times New Roman" w:hAnsi="Times New Roman" w:eastAsia="宋体" w:cs="Times New Roman"/>
          <w:b/>
          <w:bCs/>
          <w:sz w:val="32"/>
          <w:szCs w:val="32"/>
        </w:rPr>
        <w:t xml:space="preserve"> </w:t>
      </w:r>
      <w:r>
        <w:rPr>
          <w:rFonts w:ascii="Times New Roman" w:hAnsi="Times New Roman" w:eastAsia="宋体" w:cs="Times New Roman"/>
          <w:b/>
          <w:bCs/>
          <w:sz w:val="32"/>
          <w:szCs w:val="32"/>
        </w:rPr>
        <w:t xml:space="preserve"> 发展壮大绿色工业</w:t>
      </w:r>
      <w:bookmarkEnd w:id="271"/>
      <w:bookmarkEnd w:id="272"/>
      <w:bookmarkEnd w:id="273"/>
      <w:bookmarkEnd w:id="274"/>
      <w:bookmarkEnd w:id="275"/>
      <w:bookmarkEnd w:id="276"/>
    </w:p>
    <w:p w14:paraId="461EF009">
      <w:pPr>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坚持走高原特色新型工业化道路，突出清洁能源主导，提升农畜产品加工、中藏药材加工等特色优势产业发展</w:t>
      </w:r>
      <w:r>
        <w:rPr>
          <w:rFonts w:ascii="Times New Roman" w:hAnsi="Times New Roman" w:eastAsia="仿宋_GB2312" w:cs="Times New Roman"/>
          <w:sz w:val="32"/>
          <w:szCs w:val="32"/>
          <w:lang w:val="en-US" w:eastAsia="zh-CN"/>
        </w:rPr>
        <w:t>水平</w:t>
      </w:r>
      <w:r>
        <w:rPr>
          <w:rFonts w:ascii="Times New Roman" w:hAnsi="Times New Roman" w:eastAsia="仿宋_GB2312" w:cs="Times New Roman"/>
          <w:sz w:val="32"/>
          <w:szCs w:val="32"/>
        </w:rPr>
        <w:t>，打造绿色工业体系。</w:t>
      </w:r>
    </w:p>
    <w:p w14:paraId="26A16D9A">
      <w:pPr>
        <w:keepNext w:val="0"/>
        <w:widowControl w:val="0"/>
        <w:spacing w:before="157" w:beforeLines="50" w:after="157" w:afterLines="50" w:line="580" w:lineRule="exact"/>
        <w:jc w:val="center"/>
        <w:outlineLvl w:val="0"/>
        <w:rPr>
          <w:rFonts w:ascii="Times New Roman" w:hAnsi="Times New Roman" w:eastAsia="楷体_GB2312" w:cs="Times New Roman"/>
          <w:b/>
          <w:bCs/>
          <w:sz w:val="32"/>
          <w:szCs w:val="32"/>
        </w:rPr>
      </w:pPr>
      <w:bookmarkStart w:id="277" w:name="_Toc217317479"/>
      <w:bookmarkStart w:id="278" w:name="_Toc20861"/>
      <w:bookmarkStart w:id="279" w:name="_Toc1666"/>
      <w:bookmarkStart w:id="280" w:name="_Toc9820"/>
      <w:bookmarkStart w:id="281" w:name="_Toc29263"/>
      <w:r>
        <w:rPr>
          <w:rFonts w:ascii="Times New Roman" w:hAnsi="Times New Roman" w:eastAsia="楷体_GB2312" w:cs="Times New Roman"/>
          <w:b/>
          <w:bCs/>
          <w:sz w:val="32"/>
          <w:szCs w:val="32"/>
        </w:rPr>
        <w:t>第一节</w:t>
      </w:r>
      <w:r>
        <w:rPr>
          <w:rFonts w:hint="eastAsia" w:ascii="Times New Roman" w:hAnsi="Times New Roman" w:eastAsia="楷体_GB2312" w:cs="Times New Roman"/>
          <w:b/>
          <w:bCs/>
          <w:sz w:val="32"/>
          <w:szCs w:val="32"/>
        </w:rPr>
        <w:t xml:space="preserve">  </w:t>
      </w:r>
      <w:r>
        <w:rPr>
          <w:rFonts w:ascii="Times New Roman" w:hAnsi="Times New Roman" w:eastAsia="楷体_GB2312" w:cs="Times New Roman"/>
          <w:b/>
          <w:bCs/>
          <w:sz w:val="32"/>
          <w:szCs w:val="32"/>
        </w:rPr>
        <w:t>加快清洁能源开发利用</w:t>
      </w:r>
      <w:bookmarkEnd w:id="277"/>
      <w:bookmarkEnd w:id="278"/>
      <w:bookmarkEnd w:id="279"/>
      <w:bookmarkEnd w:id="280"/>
      <w:bookmarkEnd w:id="281"/>
    </w:p>
    <w:p w14:paraId="16398DD5">
      <w:pPr>
        <w:spacing w:line="580" w:lineRule="exact"/>
        <w:ind w:firstLine="640" w:firstLineChars="200"/>
        <w:rPr>
          <w:rFonts w:ascii="Times New Roman" w:hAnsi="Times New Roman" w:eastAsia="楷体_GB2312" w:cs="Times New Roman"/>
          <w:b/>
          <w:bCs/>
          <w:sz w:val="32"/>
          <w:szCs w:val="32"/>
        </w:rPr>
      </w:pPr>
      <w:r>
        <w:rPr>
          <w:rFonts w:ascii="Times New Roman" w:hAnsi="Times New Roman" w:eastAsia="仿宋_GB2312" w:cs="Times New Roman"/>
          <w:sz w:val="32"/>
          <w:szCs w:val="32"/>
        </w:rPr>
        <w:t>以建设</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能源富足家园</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为目标，发展以太阳能光伏发电产业为主导，风能发电为辅助的风光互补工业产业集群，加快建成阿坝州清洁能源新高地。推进尼巴水电站、热陇水电站融资建设，释放水电能源产能。</w:t>
      </w:r>
      <w:r>
        <w:rPr>
          <w:rFonts w:ascii="Times New Roman" w:hAnsi="Times New Roman" w:eastAsia="仿宋_GB2312" w:cs="Times New Roman"/>
          <w:color w:val="auto"/>
          <w:sz w:val="30"/>
          <w:szCs w:val="30"/>
        </w:rPr>
        <w:t>加快</w:t>
      </w:r>
      <w:r>
        <w:rPr>
          <w:rFonts w:ascii="Times New Roman" w:hAnsi="Times New Roman" w:eastAsia="仿宋_GB2312" w:cs="Times New Roman"/>
          <w:color w:val="auto"/>
          <w:sz w:val="32"/>
          <w:szCs w:val="32"/>
        </w:rPr>
        <w:t>唐克96万千瓦光伏发电项目建设</w:t>
      </w:r>
      <w:r>
        <w:rPr>
          <w:rFonts w:ascii="Times New Roman" w:hAnsi="Times New Roman" w:eastAsia="仿宋_GB2312" w:cs="Times New Roman"/>
          <w:sz w:val="32"/>
          <w:szCs w:val="32"/>
        </w:rPr>
        <w:t>，建设光伏组件产业</w:t>
      </w:r>
      <w:r>
        <w:rPr>
          <w:rFonts w:hint="eastAsia" w:ascii="Times New Roman" w:hAnsi="Times New Roman" w:eastAsia="仿宋_GB2312" w:cs="Times New Roman"/>
          <w:sz w:val="32"/>
          <w:szCs w:val="32"/>
          <w:lang w:eastAsia="zh-CN"/>
        </w:rPr>
        <w:t>集中区</w:t>
      </w:r>
      <w:r>
        <w:rPr>
          <w:rFonts w:ascii="Times New Roman" w:hAnsi="Times New Roman" w:eastAsia="仿宋_GB2312" w:cs="Times New Roman"/>
          <w:sz w:val="32"/>
          <w:szCs w:val="32"/>
        </w:rPr>
        <w:t>，联动飞地园区发展“电池片</w:t>
      </w:r>
      <w:r>
        <w:rPr>
          <w:rFonts w:hint="eastAsia" w:ascii="Times New Roman" w:hAnsi="Times New Roman" w:eastAsia="仿宋_GB2312" w:cs="Times New Roman"/>
          <w:sz w:val="32"/>
          <w:szCs w:val="32"/>
          <w:lang w:val="en-US" w:eastAsia="zh-CN"/>
        </w:rPr>
        <w:t>-</w:t>
      </w:r>
      <w:r>
        <w:rPr>
          <w:rFonts w:ascii="Times New Roman" w:hAnsi="Times New Roman" w:eastAsia="仿宋_GB2312" w:cs="Times New Roman"/>
          <w:sz w:val="32"/>
          <w:szCs w:val="32"/>
        </w:rPr>
        <w:t>组件-储能-智算”光伏全产业链。有序开展格乌隆、额供玛、纳克尔、下热尔等风电场建设。配套发展储能产业</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color w:val="auto"/>
          <w:sz w:val="32"/>
          <w:szCs w:val="32"/>
        </w:rPr>
        <w:t>建成一批</w:t>
      </w:r>
      <w:r>
        <w:rPr>
          <w:rFonts w:ascii="Times New Roman" w:hAnsi="Times New Roman" w:eastAsia="仿宋_GB2312" w:cs="Times New Roman"/>
          <w:sz w:val="32"/>
          <w:szCs w:val="32"/>
        </w:rPr>
        <w:t>“</w:t>
      </w:r>
      <w:r>
        <w:rPr>
          <w:rFonts w:hint="eastAsia" w:ascii="Times New Roman" w:hAnsi="Times New Roman" w:eastAsia="仿宋_GB2312" w:cs="Times New Roman"/>
          <w:color w:val="auto"/>
          <w:sz w:val="32"/>
          <w:szCs w:val="32"/>
        </w:rPr>
        <w:t>新能源</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color w:val="auto"/>
          <w:sz w:val="32"/>
          <w:szCs w:val="32"/>
        </w:rPr>
        <w:t>储能</w:t>
      </w:r>
      <w:r>
        <w:rPr>
          <w:rFonts w:ascii="Times New Roman" w:hAnsi="Times New Roman" w:eastAsia="仿宋_GB2312" w:cs="Times New Roman"/>
          <w:sz w:val="32"/>
          <w:szCs w:val="32"/>
        </w:rPr>
        <w:t>”</w:t>
      </w:r>
      <w:r>
        <w:rPr>
          <w:rFonts w:hint="eastAsia" w:ascii="Times New Roman" w:hAnsi="Times New Roman" w:eastAsia="仿宋_GB2312" w:cs="Times New Roman"/>
          <w:color w:val="auto"/>
          <w:sz w:val="32"/>
          <w:szCs w:val="32"/>
        </w:rPr>
        <w:t>试点示范工程</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color w:val="auto"/>
          <w:sz w:val="32"/>
          <w:szCs w:val="32"/>
        </w:rPr>
        <w:t>高起点规划建设</w:t>
      </w:r>
      <w:r>
        <w:rPr>
          <w:rFonts w:ascii="Times New Roman" w:hAnsi="Times New Roman" w:eastAsia="仿宋_GB2312" w:cs="Times New Roman"/>
          <w:color w:val="auto"/>
          <w:sz w:val="32"/>
          <w:szCs w:val="32"/>
        </w:rPr>
        <w:t>“光伏</w:t>
      </w:r>
      <w:r>
        <w:rPr>
          <w:rFonts w:ascii="Times New Roman" w:hAnsi="Times New Roman" w:eastAsia="仿宋_GB2312" w:cs="Times New Roman"/>
          <w:sz w:val="32"/>
          <w:szCs w:val="32"/>
          <w:lang w:eastAsia="zh-CN"/>
        </w:rPr>
        <w:t>+</w:t>
      </w:r>
      <w:r>
        <w:rPr>
          <w:rFonts w:ascii="Times New Roman" w:hAnsi="Times New Roman" w:eastAsia="仿宋_GB2312" w:cs="Times New Roman"/>
          <w:color w:val="auto"/>
          <w:sz w:val="32"/>
          <w:szCs w:val="32"/>
        </w:rPr>
        <w:t>生态治理”</w:t>
      </w:r>
      <w:r>
        <w:rPr>
          <w:rFonts w:hint="eastAsia" w:ascii="Times New Roman" w:hAnsi="Times New Roman" w:eastAsia="仿宋_GB2312" w:cs="Times New Roman"/>
          <w:color w:val="auto"/>
          <w:sz w:val="32"/>
          <w:szCs w:val="32"/>
        </w:rPr>
        <w:t>示范</w:t>
      </w:r>
      <w:r>
        <w:rPr>
          <w:rFonts w:hint="eastAsia" w:ascii="Times New Roman" w:hAnsi="Times New Roman" w:eastAsia="仿宋_GB2312" w:cs="Times New Roman"/>
          <w:color w:val="auto"/>
          <w:sz w:val="32"/>
          <w:szCs w:val="32"/>
          <w:lang w:eastAsia="zh-CN"/>
        </w:rPr>
        <w:t>集中区</w:t>
      </w:r>
      <w:r>
        <w:rPr>
          <w:rFonts w:hint="eastAsia" w:ascii="Times New Roman" w:hAnsi="Times New Roman" w:eastAsia="仿宋_GB2312" w:cs="Times New Roman"/>
          <w:color w:val="auto"/>
          <w:sz w:val="32"/>
          <w:szCs w:val="32"/>
        </w:rPr>
        <w:t>及清洁能源装备制造</w:t>
      </w:r>
      <w:r>
        <w:rPr>
          <w:rFonts w:hint="eastAsia" w:ascii="Times New Roman" w:hAnsi="Times New Roman" w:eastAsia="仿宋_GB2312" w:cs="Times New Roman"/>
          <w:color w:val="auto"/>
          <w:sz w:val="32"/>
          <w:szCs w:val="32"/>
          <w:lang w:eastAsia="zh-CN"/>
        </w:rPr>
        <w:t>集中区</w:t>
      </w:r>
      <w:r>
        <w:rPr>
          <w:rFonts w:hint="eastAsia" w:ascii="Times New Roman" w:hAnsi="Times New Roman" w:eastAsia="仿宋_GB2312" w:cs="Times New Roman"/>
          <w:color w:val="auto"/>
          <w:sz w:val="32"/>
          <w:szCs w:val="32"/>
        </w:rPr>
        <w:t>。</w:t>
      </w:r>
    </w:p>
    <w:p w14:paraId="24658C33">
      <w:pPr>
        <w:keepNext w:val="0"/>
        <w:widowControl w:val="0"/>
        <w:spacing w:before="157" w:beforeLines="50" w:after="157" w:afterLines="50" w:line="580" w:lineRule="exact"/>
        <w:jc w:val="center"/>
        <w:outlineLvl w:val="0"/>
        <w:rPr>
          <w:rFonts w:ascii="Times New Roman" w:hAnsi="Times New Roman" w:eastAsia="楷体_GB2312" w:cs="Times New Roman"/>
          <w:b/>
          <w:bCs/>
          <w:sz w:val="32"/>
          <w:szCs w:val="32"/>
        </w:rPr>
      </w:pPr>
      <w:bookmarkStart w:id="282" w:name="_Toc4710"/>
      <w:bookmarkStart w:id="283" w:name="_Toc12511"/>
      <w:bookmarkStart w:id="284" w:name="_Toc9667"/>
      <w:bookmarkStart w:id="285" w:name="_Toc373"/>
      <w:bookmarkStart w:id="286" w:name="_Toc217317480"/>
      <w:r>
        <w:rPr>
          <w:rFonts w:ascii="Times New Roman" w:hAnsi="Times New Roman" w:eastAsia="楷体_GB2312" w:cs="Times New Roman"/>
          <w:b/>
          <w:bCs/>
          <w:sz w:val="32"/>
          <w:szCs w:val="32"/>
        </w:rPr>
        <w:t xml:space="preserve">第二节 </w:t>
      </w:r>
      <w:r>
        <w:rPr>
          <w:rFonts w:hint="eastAsia" w:ascii="Times New Roman" w:hAnsi="Times New Roman" w:eastAsia="楷体_GB2312" w:cs="Times New Roman"/>
          <w:b/>
          <w:bCs/>
          <w:sz w:val="32"/>
          <w:szCs w:val="32"/>
        </w:rPr>
        <w:t xml:space="preserve"> </w:t>
      </w:r>
      <w:r>
        <w:rPr>
          <w:rFonts w:ascii="Times New Roman" w:hAnsi="Times New Roman" w:eastAsia="楷体_GB2312" w:cs="Times New Roman"/>
          <w:b/>
          <w:bCs/>
          <w:sz w:val="32"/>
          <w:szCs w:val="32"/>
        </w:rPr>
        <w:t>发展高原畜牧加工业</w:t>
      </w:r>
      <w:bookmarkEnd w:id="282"/>
      <w:bookmarkEnd w:id="283"/>
      <w:bookmarkEnd w:id="284"/>
      <w:bookmarkEnd w:id="285"/>
      <w:bookmarkEnd w:id="286"/>
    </w:p>
    <w:p w14:paraId="7D6AE0D7">
      <w:pPr>
        <w:spacing w:line="580" w:lineRule="exact"/>
        <w:ind w:firstLine="640" w:firstLineChars="200"/>
        <w:rPr>
          <w:rFonts w:ascii="Times New Roman" w:hAnsi="Times New Roman" w:eastAsia="楷体_GB2312" w:cs="Times New Roman"/>
          <w:b/>
          <w:bCs/>
          <w:sz w:val="32"/>
          <w:szCs w:val="32"/>
        </w:rPr>
      </w:pPr>
      <w:r>
        <w:rPr>
          <w:rFonts w:ascii="Times New Roman" w:hAnsi="Times New Roman" w:eastAsia="仿宋_GB2312" w:cs="Times New Roman"/>
          <w:sz w:val="32"/>
          <w:szCs w:val="32"/>
        </w:rPr>
        <w:t>实施畜牧产品精深加工提升行动，推进牦牛绒加工厂、索当奶茶厂、牦牛奶婴幼儿配方乳粉生产线等重点深加工项目，建设藏绵羊、牦牛预制菜生产线，推动藏绵羊等</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若尔盖原选</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畜牧产品增产增效，深化牦牛肉、奶、皮、骨、毛全产业链开发，做大做强</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牦牛肉干</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牦牛肉酱</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牦牛肉罐头</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品牌，加速</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奶片</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奶粉</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奶茶</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奶酪</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等乳制品迭代升级，持续提升畜产品附加值。</w:t>
      </w:r>
    </w:p>
    <w:p w14:paraId="5AD8A0C9">
      <w:pPr>
        <w:keepNext w:val="0"/>
        <w:widowControl w:val="0"/>
        <w:spacing w:before="157" w:beforeLines="50" w:after="157" w:afterLines="50" w:line="580" w:lineRule="exact"/>
        <w:jc w:val="center"/>
        <w:outlineLvl w:val="0"/>
        <w:rPr>
          <w:rFonts w:ascii="Times New Roman" w:hAnsi="Times New Roman" w:eastAsia="楷体_GB2312" w:cs="Times New Roman"/>
          <w:b/>
          <w:bCs/>
          <w:sz w:val="32"/>
          <w:szCs w:val="32"/>
        </w:rPr>
      </w:pPr>
      <w:bookmarkStart w:id="287" w:name="_Toc254"/>
      <w:bookmarkStart w:id="288" w:name="_Toc5791"/>
      <w:bookmarkStart w:id="289" w:name="_Toc9882"/>
      <w:bookmarkStart w:id="290" w:name="_Toc217317481"/>
      <w:bookmarkStart w:id="291" w:name="_Toc12120"/>
      <w:r>
        <w:rPr>
          <w:rFonts w:ascii="Times New Roman" w:hAnsi="Times New Roman" w:eastAsia="楷体_GB2312" w:cs="Times New Roman"/>
          <w:b/>
          <w:bCs/>
          <w:sz w:val="32"/>
          <w:szCs w:val="32"/>
        </w:rPr>
        <w:t xml:space="preserve">第三节 </w:t>
      </w:r>
      <w:r>
        <w:rPr>
          <w:rFonts w:hint="eastAsia" w:ascii="Times New Roman" w:hAnsi="Times New Roman" w:eastAsia="楷体_GB2312" w:cs="Times New Roman"/>
          <w:b/>
          <w:bCs/>
          <w:sz w:val="32"/>
          <w:szCs w:val="32"/>
        </w:rPr>
        <w:t xml:space="preserve"> </w:t>
      </w:r>
      <w:r>
        <w:rPr>
          <w:rFonts w:ascii="Times New Roman" w:hAnsi="Times New Roman" w:eastAsia="楷体_GB2312" w:cs="Times New Roman"/>
          <w:b/>
          <w:bCs/>
          <w:sz w:val="32"/>
          <w:szCs w:val="32"/>
        </w:rPr>
        <w:t>做强特色农产品加工</w:t>
      </w:r>
      <w:bookmarkEnd w:id="287"/>
      <w:bookmarkEnd w:id="288"/>
      <w:r>
        <w:rPr>
          <w:rFonts w:hint="eastAsia" w:ascii="Times New Roman" w:hAnsi="Times New Roman" w:eastAsia="楷体_GB2312" w:cs="Times New Roman"/>
          <w:b/>
          <w:bCs/>
          <w:sz w:val="32"/>
          <w:szCs w:val="32"/>
        </w:rPr>
        <w:t>和食品饮料制造业</w:t>
      </w:r>
      <w:bookmarkEnd w:id="289"/>
      <w:bookmarkEnd w:id="290"/>
      <w:bookmarkEnd w:id="291"/>
    </w:p>
    <w:p w14:paraId="6FFF6C07">
      <w:pPr>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依托农产品主产区就近就地建设一批筛选分级、清洗烘干、储藏保鲜、包装贴牌等产地初加工设施，提升农产品产地初加工率。培育农产品精深加工龙头企业，做大做强青稞、蔬菜、菌类等精深加工，延伸开发功能性健康食品。壮大饮料饮品制造业，重点推进</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若</w:t>
      </w:r>
      <w:r>
        <w:rPr>
          <w:rFonts w:ascii="Times New Roman" w:hAnsi="Times New Roman" w:eastAsia="仿宋_GB2312" w:cs="Times New Roman"/>
          <w:sz w:val="32"/>
          <w:szCs w:val="32"/>
          <w:lang w:eastAsia="zh-CN"/>
        </w:rPr>
        <w:t>格</w:t>
      </w:r>
      <w:r>
        <w:rPr>
          <w:rFonts w:ascii="Times New Roman" w:hAnsi="Times New Roman" w:eastAsia="仿宋_GB2312" w:cs="Times New Roman"/>
          <w:sz w:val="32"/>
          <w:szCs w:val="32"/>
        </w:rPr>
        <w:t>达斯</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系列啤酒精深加工、矿泉水综合开发利用、</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若格达斯</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冰淇淋产品研发推广。</w:t>
      </w:r>
    </w:p>
    <w:p w14:paraId="511C78DF">
      <w:pPr>
        <w:keepNext w:val="0"/>
        <w:widowControl w:val="0"/>
        <w:spacing w:before="157" w:beforeLines="50" w:after="157" w:afterLines="50" w:line="580" w:lineRule="exact"/>
        <w:jc w:val="center"/>
        <w:outlineLvl w:val="0"/>
        <w:rPr>
          <w:rFonts w:ascii="Times New Roman" w:hAnsi="Times New Roman" w:eastAsia="楷体_GB2312" w:cs="Times New Roman"/>
          <w:b/>
          <w:bCs/>
          <w:sz w:val="32"/>
          <w:szCs w:val="32"/>
        </w:rPr>
      </w:pPr>
      <w:bookmarkStart w:id="292" w:name="_Toc20689"/>
      <w:bookmarkStart w:id="293" w:name="_Toc13276"/>
      <w:bookmarkStart w:id="294" w:name="_Toc32706"/>
      <w:bookmarkStart w:id="295" w:name="_Toc217317482"/>
      <w:bookmarkStart w:id="296" w:name="_Toc24000"/>
      <w:r>
        <w:rPr>
          <w:rFonts w:ascii="Times New Roman" w:hAnsi="Times New Roman" w:eastAsia="楷体_GB2312" w:cs="Times New Roman"/>
          <w:b/>
          <w:bCs/>
          <w:sz w:val="32"/>
          <w:szCs w:val="32"/>
        </w:rPr>
        <w:t xml:space="preserve">第四节 </w:t>
      </w:r>
      <w:r>
        <w:rPr>
          <w:rFonts w:hint="eastAsia" w:ascii="Times New Roman" w:hAnsi="Times New Roman" w:eastAsia="楷体_GB2312" w:cs="Times New Roman"/>
          <w:b/>
          <w:bCs/>
          <w:sz w:val="32"/>
          <w:szCs w:val="32"/>
        </w:rPr>
        <w:t xml:space="preserve"> </w:t>
      </w:r>
      <w:r>
        <w:rPr>
          <w:rFonts w:ascii="Times New Roman" w:hAnsi="Times New Roman" w:eastAsia="楷体_GB2312" w:cs="Times New Roman"/>
          <w:b/>
          <w:bCs/>
          <w:sz w:val="32"/>
          <w:szCs w:val="32"/>
        </w:rPr>
        <w:t>壮大中藏医药产业</w:t>
      </w:r>
      <w:bookmarkEnd w:id="292"/>
      <w:bookmarkEnd w:id="293"/>
      <w:bookmarkEnd w:id="294"/>
      <w:bookmarkEnd w:id="295"/>
      <w:bookmarkEnd w:id="296"/>
    </w:p>
    <w:p w14:paraId="26D4D2A1">
      <w:pPr>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推进川西高原濒危中藏药材产业</w:t>
      </w:r>
      <w:r>
        <w:rPr>
          <w:rFonts w:hint="eastAsia" w:ascii="Times New Roman" w:hAnsi="Times New Roman" w:eastAsia="仿宋_GB2312" w:cs="Times New Roman"/>
          <w:sz w:val="32"/>
          <w:szCs w:val="32"/>
          <w:lang w:eastAsia="zh-CN"/>
        </w:rPr>
        <w:t>集中区</w:t>
      </w:r>
      <w:r>
        <w:rPr>
          <w:rFonts w:ascii="Times New Roman" w:hAnsi="Times New Roman" w:eastAsia="仿宋_GB2312" w:cs="Times New Roman"/>
          <w:sz w:val="32"/>
          <w:szCs w:val="32"/>
        </w:rPr>
        <w:t>建设，</w:t>
      </w:r>
      <w:r>
        <w:rPr>
          <w:rFonts w:ascii="Times New Roman" w:hAnsi="Times New Roman" w:eastAsia="仿宋_GB2312" w:cs="Times New Roman"/>
          <w:color w:val="auto"/>
          <w:sz w:val="32"/>
          <w:szCs w:val="32"/>
        </w:rPr>
        <w:t>开展“中藏医药</w:t>
      </w:r>
      <w:r>
        <w:rPr>
          <w:rFonts w:ascii="Times New Roman" w:hAnsi="Times New Roman" w:eastAsia="仿宋_GB2312" w:cs="Times New Roman"/>
          <w:sz w:val="32"/>
          <w:szCs w:val="32"/>
          <w:lang w:eastAsia="zh-CN"/>
        </w:rPr>
        <w:t>+</w:t>
      </w:r>
      <w:r>
        <w:rPr>
          <w:rFonts w:ascii="Times New Roman" w:hAnsi="Times New Roman" w:eastAsia="仿宋_GB2312" w:cs="Times New Roman"/>
          <w:color w:val="auto"/>
          <w:sz w:val="32"/>
          <w:szCs w:val="32"/>
        </w:rPr>
        <w:t>产业”强链补链行动</w:t>
      </w:r>
      <w:r>
        <w:rPr>
          <w:rFonts w:ascii="Times New Roman" w:hAnsi="Times New Roman" w:eastAsia="仿宋_GB2312" w:cs="Times New Roman"/>
          <w:sz w:val="32"/>
          <w:szCs w:val="32"/>
        </w:rPr>
        <w:t>。加快建设县中藏药产业</w:t>
      </w:r>
      <w:r>
        <w:rPr>
          <w:rFonts w:hint="eastAsia" w:ascii="Times New Roman" w:hAnsi="Times New Roman" w:eastAsia="仿宋_GB2312" w:cs="Times New Roman"/>
          <w:sz w:val="32"/>
          <w:szCs w:val="32"/>
          <w:lang w:eastAsia="zh-CN"/>
        </w:rPr>
        <w:t>集中区</w:t>
      </w:r>
      <w:r>
        <w:rPr>
          <w:rFonts w:ascii="Times New Roman" w:hAnsi="Times New Roman" w:eastAsia="仿宋_GB2312" w:cs="Times New Roman"/>
          <w:sz w:val="32"/>
          <w:szCs w:val="32"/>
        </w:rPr>
        <w:t>，建好民族医药区域制剂中心，加大制剂、藏药新药、中藏药饮片等产品研发力度，积极申报国药准字号，提升夏萨藏医药品牌影响力。</w:t>
      </w:r>
    </w:p>
    <w:p w14:paraId="649E2D2C">
      <w:pPr>
        <w:keepNext w:val="0"/>
        <w:widowControl w:val="0"/>
        <w:spacing w:before="157" w:beforeLines="50" w:after="157" w:afterLines="50" w:line="580" w:lineRule="exact"/>
        <w:jc w:val="center"/>
        <w:outlineLvl w:val="0"/>
        <w:rPr>
          <w:rFonts w:ascii="Times New Roman" w:hAnsi="Times New Roman" w:eastAsia="楷体_GB2312" w:cs="Times New Roman"/>
          <w:b/>
          <w:bCs/>
          <w:sz w:val="32"/>
          <w:szCs w:val="32"/>
        </w:rPr>
      </w:pPr>
      <w:bookmarkStart w:id="297" w:name="_Toc22600"/>
      <w:bookmarkStart w:id="298" w:name="_Toc31091"/>
      <w:bookmarkStart w:id="299" w:name="_Toc12442"/>
      <w:bookmarkStart w:id="300" w:name="_Toc6644"/>
      <w:bookmarkStart w:id="301" w:name="_Toc217317483"/>
      <w:r>
        <w:rPr>
          <w:rFonts w:ascii="Times New Roman" w:hAnsi="Times New Roman" w:eastAsia="楷体_GB2312" w:cs="Times New Roman"/>
          <w:b/>
          <w:bCs/>
          <w:sz w:val="32"/>
          <w:szCs w:val="32"/>
        </w:rPr>
        <w:t xml:space="preserve">第五节 </w:t>
      </w:r>
      <w:r>
        <w:rPr>
          <w:rFonts w:hint="eastAsia" w:ascii="Times New Roman" w:hAnsi="Times New Roman" w:eastAsia="楷体_GB2312" w:cs="Times New Roman"/>
          <w:b/>
          <w:bCs/>
          <w:sz w:val="32"/>
          <w:szCs w:val="32"/>
        </w:rPr>
        <w:t xml:space="preserve"> </w:t>
      </w:r>
      <w:r>
        <w:rPr>
          <w:rFonts w:ascii="Times New Roman" w:hAnsi="Times New Roman" w:eastAsia="楷体_GB2312" w:cs="Times New Roman"/>
          <w:b/>
          <w:bCs/>
          <w:sz w:val="32"/>
          <w:szCs w:val="32"/>
        </w:rPr>
        <w:t>科学有序开发矿产资源</w:t>
      </w:r>
      <w:bookmarkEnd w:id="297"/>
      <w:bookmarkEnd w:id="298"/>
      <w:bookmarkEnd w:id="299"/>
      <w:bookmarkEnd w:id="300"/>
      <w:bookmarkEnd w:id="301"/>
    </w:p>
    <w:p w14:paraId="7255F485">
      <w:pPr>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实施新一轮找矿突破战略行动，</w:t>
      </w:r>
      <w:r>
        <w:rPr>
          <w:rFonts w:ascii="Times New Roman" w:hAnsi="Times New Roman" w:eastAsia="仿宋_GB2312" w:cs="Times New Roman"/>
          <w:sz w:val="32"/>
          <w:szCs w:val="32"/>
          <w:lang w:eastAsia="zh-CN"/>
        </w:rPr>
        <w:t>推进</w:t>
      </w:r>
      <w:r>
        <w:rPr>
          <w:rFonts w:ascii="Times New Roman" w:hAnsi="Times New Roman" w:eastAsia="仿宋_GB2312" w:cs="Times New Roman"/>
          <w:sz w:val="32"/>
          <w:szCs w:val="32"/>
        </w:rPr>
        <w:t>谷垅地区铀矿普查、卓藏共巴金矿普查</w:t>
      </w:r>
      <w:r>
        <w:rPr>
          <w:rFonts w:ascii="Times New Roman" w:hAnsi="Times New Roman" w:eastAsia="仿宋_GB2312" w:cs="Times New Roman"/>
          <w:sz w:val="32"/>
          <w:szCs w:val="32"/>
          <w:lang w:eastAsia="zh-CN"/>
        </w:rPr>
        <w:t>及</w:t>
      </w:r>
      <w:r>
        <w:rPr>
          <w:rFonts w:ascii="Times New Roman" w:hAnsi="Times New Roman" w:eastAsia="仿宋_GB2312" w:cs="Times New Roman"/>
          <w:sz w:val="32"/>
          <w:szCs w:val="32"/>
        </w:rPr>
        <w:t>邛莫铜金矿</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探转采</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。有序开发建筑用砂石、建筑石料用灰岩、建筑用辉绿岩等非金属矿资源，建设砂石集中开采区，有效支撑铁路、高速公路等重大基础设施建设需求。培育生态水产业，</w:t>
      </w:r>
      <w:r>
        <w:rPr>
          <w:rFonts w:hint="eastAsia" w:ascii="Times New Roman" w:hAnsi="Times New Roman" w:eastAsia="仿宋_GB2312" w:cs="Times New Roman"/>
          <w:sz w:val="32"/>
          <w:szCs w:val="32"/>
          <w:lang w:val="en-US" w:eastAsia="zh-CN"/>
        </w:rPr>
        <w:t>持续开发</w:t>
      </w:r>
      <w:r>
        <w:rPr>
          <w:rFonts w:ascii="Times New Roman" w:hAnsi="Times New Roman" w:eastAsia="仿宋_GB2312" w:cs="Times New Roman"/>
          <w:sz w:val="32"/>
          <w:szCs w:val="32"/>
        </w:rPr>
        <w:t>阿西藏佑圣水</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加大阿西茸矿泉水勘查开采力度。加大地热</w:t>
      </w:r>
      <w:r>
        <w:rPr>
          <w:rFonts w:ascii="Times New Roman" w:hAnsi="Times New Roman" w:eastAsia="仿宋_GB2312" w:cs="Times New Roman"/>
          <w:sz w:val="32"/>
          <w:szCs w:val="32"/>
          <w:lang w:eastAsia="zh-CN"/>
        </w:rPr>
        <w:t>资源</w:t>
      </w:r>
      <w:r>
        <w:rPr>
          <w:rFonts w:ascii="Times New Roman" w:hAnsi="Times New Roman" w:eastAsia="仿宋_GB2312" w:cs="Times New Roman"/>
          <w:sz w:val="32"/>
          <w:szCs w:val="32"/>
        </w:rPr>
        <w:t>开采利用，开发降扎温泉、河它温泉。打造绿色智慧矿山，提升矿产采选先进技术应用水平。</w:t>
      </w:r>
    </w:p>
    <w:p w14:paraId="61A60AA2">
      <w:pPr>
        <w:keepNext w:val="0"/>
        <w:widowControl w:val="0"/>
        <w:numPr>
          <w:ilvl w:val="0"/>
          <w:numId w:val="3"/>
        </w:numPr>
        <w:spacing w:before="157" w:beforeLines="50" w:after="157" w:afterLines="50" w:line="580" w:lineRule="exact"/>
        <w:jc w:val="center"/>
        <w:outlineLvl w:val="0"/>
        <w:rPr>
          <w:rFonts w:ascii="Times New Roman" w:hAnsi="Times New Roman" w:eastAsia="楷体_GB2312" w:cs="Times New Roman"/>
          <w:b/>
          <w:bCs/>
          <w:sz w:val="32"/>
          <w:szCs w:val="32"/>
        </w:rPr>
      </w:pPr>
      <w:bookmarkStart w:id="302" w:name="_Toc3507"/>
      <w:bookmarkStart w:id="303" w:name="_Toc2064"/>
      <w:r>
        <w:rPr>
          <w:rFonts w:hint="eastAsia" w:ascii="Times New Roman" w:hAnsi="Times New Roman" w:eastAsia="楷体_GB2312" w:cs="Times New Roman"/>
          <w:b/>
          <w:bCs/>
          <w:sz w:val="32"/>
          <w:szCs w:val="32"/>
        </w:rPr>
        <w:t xml:space="preserve"> </w:t>
      </w:r>
      <w:bookmarkStart w:id="304" w:name="_Toc27013"/>
      <w:bookmarkStart w:id="305" w:name="_Toc29247"/>
      <w:bookmarkStart w:id="306" w:name="_Toc217317484"/>
      <w:r>
        <w:rPr>
          <w:rFonts w:ascii="Times New Roman" w:hAnsi="Times New Roman" w:eastAsia="楷体_GB2312" w:cs="Times New Roman"/>
          <w:b/>
          <w:bCs/>
          <w:sz w:val="32"/>
          <w:szCs w:val="32"/>
        </w:rPr>
        <w:t>提升产业集中区发展能级</w:t>
      </w:r>
      <w:bookmarkEnd w:id="302"/>
      <w:bookmarkEnd w:id="303"/>
      <w:bookmarkEnd w:id="304"/>
      <w:bookmarkEnd w:id="305"/>
      <w:bookmarkEnd w:id="306"/>
    </w:p>
    <w:p w14:paraId="74AB172E">
      <w:pPr>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规范运营若尔盖生态产业融合发展</w:t>
      </w:r>
      <w:r>
        <w:rPr>
          <w:rFonts w:hint="eastAsia" w:ascii="Times New Roman" w:hAnsi="Times New Roman" w:eastAsia="仿宋_GB2312" w:cs="Times New Roman"/>
          <w:sz w:val="32"/>
          <w:szCs w:val="32"/>
          <w:lang w:eastAsia="zh-CN"/>
        </w:rPr>
        <w:t>集中区</w:t>
      </w:r>
      <w:r>
        <w:rPr>
          <w:rFonts w:ascii="Times New Roman" w:hAnsi="Times New Roman" w:eastAsia="仿宋_GB2312" w:cs="Times New Roman"/>
          <w:sz w:val="32"/>
          <w:szCs w:val="32"/>
        </w:rPr>
        <w:t>，规划建设智慧藏式家具产业</w:t>
      </w:r>
      <w:r>
        <w:rPr>
          <w:rFonts w:hint="eastAsia" w:ascii="Times New Roman" w:hAnsi="Times New Roman" w:eastAsia="仿宋_GB2312" w:cs="Times New Roman"/>
          <w:sz w:val="32"/>
          <w:szCs w:val="32"/>
          <w:lang w:eastAsia="zh-CN"/>
        </w:rPr>
        <w:t>集中区</w:t>
      </w:r>
      <w:r>
        <w:rPr>
          <w:rFonts w:ascii="Times New Roman" w:hAnsi="Times New Roman" w:eastAsia="仿宋_GB2312" w:cs="Times New Roman"/>
          <w:sz w:val="32"/>
          <w:szCs w:val="32"/>
        </w:rPr>
        <w:t>、中藏医药产业</w:t>
      </w:r>
      <w:r>
        <w:rPr>
          <w:rFonts w:hint="eastAsia" w:ascii="Times New Roman" w:hAnsi="Times New Roman" w:eastAsia="仿宋_GB2312" w:cs="Times New Roman"/>
          <w:sz w:val="32"/>
          <w:szCs w:val="32"/>
          <w:lang w:eastAsia="zh-CN"/>
        </w:rPr>
        <w:t>集中区</w:t>
      </w:r>
      <w:r>
        <w:rPr>
          <w:rFonts w:ascii="Times New Roman" w:hAnsi="Times New Roman" w:eastAsia="仿宋_GB2312" w:cs="Times New Roman"/>
          <w:sz w:val="32"/>
          <w:szCs w:val="32"/>
        </w:rPr>
        <w:t>，完善</w:t>
      </w:r>
      <w:r>
        <w:rPr>
          <w:rFonts w:hint="eastAsia" w:ascii="Times New Roman" w:hAnsi="Times New Roman" w:eastAsia="仿宋_GB2312" w:cs="Times New Roman"/>
          <w:sz w:val="32"/>
          <w:szCs w:val="32"/>
          <w:lang w:eastAsia="zh-CN"/>
        </w:rPr>
        <w:t>集中区</w:t>
      </w:r>
      <w:r>
        <w:rPr>
          <w:rFonts w:ascii="Times New Roman" w:hAnsi="Times New Roman" w:eastAsia="仿宋_GB2312" w:cs="Times New Roman"/>
          <w:sz w:val="32"/>
          <w:szCs w:val="32"/>
        </w:rPr>
        <w:t>供排水、道路、能源等基础配套设施，搭建智慧信息平台，持续提升</w:t>
      </w:r>
      <w:r>
        <w:rPr>
          <w:rFonts w:hint="eastAsia" w:ascii="Times New Roman" w:hAnsi="Times New Roman" w:eastAsia="仿宋_GB2312" w:cs="Times New Roman"/>
          <w:sz w:val="32"/>
          <w:szCs w:val="32"/>
          <w:lang w:eastAsia="zh-CN"/>
        </w:rPr>
        <w:t>集中区</w:t>
      </w:r>
      <w:r>
        <w:rPr>
          <w:rFonts w:ascii="Times New Roman" w:hAnsi="Times New Roman" w:eastAsia="仿宋_GB2312" w:cs="Times New Roman"/>
          <w:sz w:val="32"/>
          <w:szCs w:val="32"/>
        </w:rPr>
        <w:t>管理运行水平。做强飞地园区，深化南湖飞地园区工业发展战略合作，持续发力招商引资，吸引精密型精深加工企业落地建设。</w:t>
      </w:r>
    </w:p>
    <w:tbl>
      <w:tblPr>
        <w:tblStyle w:val="2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14:paraId="0525C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5000" w:type="pct"/>
          </w:tcPr>
          <w:p w14:paraId="565C6453">
            <w:pPr>
              <w:spacing w:line="580" w:lineRule="exact"/>
              <w:jc w:val="center"/>
              <w:rPr>
                <w:rFonts w:ascii="Times New Roman" w:hAnsi="Times New Roman" w:eastAsia="楷体_GB2312" w:cs="Times New Roman"/>
                <w:b/>
                <w:bCs/>
                <w:sz w:val="32"/>
                <w:szCs w:val="32"/>
              </w:rPr>
            </w:pPr>
            <w:bookmarkStart w:id="307" w:name="_Toc17167"/>
            <w:r>
              <w:rPr>
                <w:rFonts w:ascii="Times New Roman" w:hAnsi="Times New Roman" w:eastAsia="楷体_GB2312" w:cs="Times New Roman"/>
                <w:b/>
                <w:color w:val="000000"/>
                <w:sz w:val="28"/>
                <w:szCs w:val="28"/>
              </w:rPr>
              <w:t>专栏8  若尔盖县</w:t>
            </w:r>
            <w:r>
              <w:rPr>
                <w:rFonts w:ascii="Times New Roman" w:hAnsi="Times New Roman" w:eastAsia="楷体_GB2312" w:cs="Times New Roman"/>
                <w:b/>
                <w:color w:val="000000"/>
                <w:sz w:val="28"/>
                <w:szCs w:val="28"/>
                <w:lang w:eastAsia="zh-CN"/>
              </w:rPr>
              <w:t>“</w:t>
            </w:r>
            <w:r>
              <w:rPr>
                <w:rFonts w:ascii="Times New Roman" w:hAnsi="Times New Roman" w:eastAsia="楷体_GB2312" w:cs="Times New Roman"/>
                <w:b/>
                <w:color w:val="000000"/>
                <w:sz w:val="28"/>
                <w:szCs w:val="28"/>
              </w:rPr>
              <w:t>十五五</w:t>
            </w:r>
            <w:r>
              <w:rPr>
                <w:rFonts w:ascii="Times New Roman" w:hAnsi="Times New Roman" w:eastAsia="楷体_GB2312" w:cs="Times New Roman"/>
                <w:b/>
                <w:color w:val="000000"/>
                <w:sz w:val="28"/>
                <w:szCs w:val="28"/>
                <w:lang w:eastAsia="zh-CN"/>
              </w:rPr>
              <w:t>”</w:t>
            </w:r>
            <w:r>
              <w:rPr>
                <w:rFonts w:ascii="Times New Roman" w:hAnsi="Times New Roman" w:eastAsia="楷体_GB2312" w:cs="Times New Roman"/>
                <w:b/>
                <w:color w:val="000000"/>
                <w:sz w:val="28"/>
                <w:szCs w:val="28"/>
              </w:rPr>
              <w:t>时期工业重点项目</w:t>
            </w:r>
          </w:p>
        </w:tc>
      </w:tr>
      <w:tr w14:paraId="60929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6" w:hRule="atLeast"/>
          <w:jc w:val="center"/>
        </w:trPr>
        <w:tc>
          <w:tcPr>
            <w:tcW w:w="5000" w:type="pct"/>
          </w:tcPr>
          <w:p w14:paraId="633827D5">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Times New Roman" w:hAnsi="Times New Roman" w:eastAsia="楷体_GB2312" w:cs="Times New Roman"/>
                <w:b/>
                <w:bCs/>
                <w:sz w:val="24"/>
                <w:lang w:val="en-US" w:eastAsia="zh-CN"/>
              </w:rPr>
            </w:pPr>
            <w:r>
              <w:rPr>
                <w:rFonts w:ascii="Times New Roman" w:hAnsi="Times New Roman" w:eastAsia="楷体_GB2312" w:cs="Times New Roman"/>
                <w:b/>
                <w:bCs/>
                <w:sz w:val="24"/>
              </w:rPr>
              <w:t>清洁能源。</w:t>
            </w:r>
            <w:r>
              <w:rPr>
                <w:rFonts w:hint="eastAsia" w:ascii="Times New Roman" w:hAnsi="Times New Roman" w:eastAsia="楷体_GB2312" w:cs="Times New Roman"/>
                <w:b w:val="0"/>
                <w:bCs w:val="0"/>
                <w:sz w:val="24"/>
                <w:lang w:eastAsia="zh-CN"/>
              </w:rPr>
              <w:t>推进</w:t>
            </w:r>
            <w:r>
              <w:rPr>
                <w:rFonts w:ascii="Times New Roman" w:hAnsi="Times New Roman" w:eastAsia="楷体_GB2312" w:cs="Times New Roman"/>
                <w:sz w:val="24"/>
              </w:rPr>
              <w:t>集中式光伏项目</w:t>
            </w:r>
            <w:r>
              <w:rPr>
                <w:rFonts w:hint="eastAsia" w:ascii="Times New Roman" w:hAnsi="Times New Roman" w:eastAsia="楷体_GB2312" w:cs="Times New Roman"/>
                <w:sz w:val="24"/>
                <w:lang w:eastAsia="zh-CN"/>
              </w:rPr>
              <w:t>建设，完工唐克光伏项目，新开工唐克光伏二期项目，加快光伏</w:t>
            </w:r>
            <w:r>
              <w:rPr>
                <w:rFonts w:hint="eastAsia" w:ascii="Times New Roman" w:hAnsi="Times New Roman" w:eastAsia="楷体_GB2312" w:cs="Times New Roman"/>
                <w:sz w:val="24"/>
                <w:lang w:val="en-US" w:eastAsia="zh-CN"/>
              </w:rPr>
              <w:t>6号场址项目前期，推进</w:t>
            </w:r>
            <w:r>
              <w:rPr>
                <w:rFonts w:ascii="Times New Roman" w:hAnsi="Times New Roman" w:eastAsia="楷体_GB2312" w:cs="Times New Roman"/>
                <w:sz w:val="24"/>
              </w:rPr>
              <w:t>格乌隆风电场、下热尔风电场等项目建设</w:t>
            </w:r>
            <w:r>
              <w:rPr>
                <w:rFonts w:hint="eastAsia" w:ascii="Times New Roman" w:hAnsi="Times New Roman" w:eastAsia="楷体_GB2312" w:cs="Times New Roman"/>
                <w:sz w:val="24"/>
                <w:lang w:eastAsia="zh-CN"/>
              </w:rPr>
              <w:t>，加快</w:t>
            </w:r>
            <w:r>
              <w:rPr>
                <w:rFonts w:ascii="Times New Roman" w:hAnsi="Times New Roman" w:eastAsia="楷体_GB2312" w:cs="Times New Roman"/>
                <w:sz w:val="24"/>
              </w:rPr>
              <w:t>达额供玛风电</w:t>
            </w:r>
            <w:r>
              <w:rPr>
                <w:rFonts w:hint="eastAsia" w:ascii="Times New Roman" w:hAnsi="Times New Roman" w:eastAsia="楷体_GB2312" w:cs="Times New Roman"/>
                <w:sz w:val="24"/>
                <w:lang w:eastAsia="zh-CN"/>
              </w:rPr>
              <w:t>项目前期。</w:t>
            </w:r>
          </w:p>
          <w:p w14:paraId="592E8BBF">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ascii="Times New Roman" w:hAnsi="Times New Roman" w:eastAsia="楷体_GB2312" w:cs="Times New Roman"/>
                <w:b/>
                <w:bCs/>
                <w:sz w:val="24"/>
              </w:rPr>
            </w:pPr>
            <w:r>
              <w:rPr>
                <w:rFonts w:ascii="Times New Roman" w:hAnsi="Times New Roman" w:eastAsia="楷体_GB2312" w:cs="Times New Roman"/>
                <w:b/>
                <w:bCs/>
                <w:sz w:val="24"/>
              </w:rPr>
              <w:t>农畜加工。</w:t>
            </w:r>
            <w:r>
              <w:rPr>
                <w:rFonts w:ascii="Times New Roman" w:hAnsi="Times New Roman" w:eastAsia="楷体_GB2312" w:cs="Times New Roman"/>
                <w:sz w:val="24"/>
              </w:rPr>
              <w:t>改扩建若尔盖县索当奶茶厂房，推进牦牛奶婴幼儿配方奶粉生产设施更新改造、伟麟药业厂房、藏佑圣水办公区（二期）、</w:t>
            </w:r>
            <w:r>
              <w:rPr>
                <w:rFonts w:ascii="Times New Roman" w:hAnsi="Times New Roman" w:eastAsia="楷体_GB2312" w:cs="Times New Roman"/>
                <w:sz w:val="24"/>
                <w:lang w:eastAsia="zh-CN"/>
              </w:rPr>
              <w:t>“</w:t>
            </w:r>
            <w:r>
              <w:rPr>
                <w:rFonts w:ascii="Times New Roman" w:hAnsi="Times New Roman" w:eastAsia="楷体_GB2312" w:cs="Times New Roman"/>
                <w:sz w:val="24"/>
              </w:rPr>
              <w:t>若</w:t>
            </w:r>
            <w:r>
              <w:rPr>
                <w:rFonts w:ascii="Times New Roman" w:hAnsi="Times New Roman" w:eastAsia="楷体_GB2312" w:cs="Times New Roman"/>
                <w:sz w:val="24"/>
                <w:lang w:eastAsia="zh-CN"/>
              </w:rPr>
              <w:t>格</w:t>
            </w:r>
            <w:r>
              <w:rPr>
                <w:rFonts w:ascii="Times New Roman" w:hAnsi="Times New Roman" w:eastAsia="楷体_GB2312" w:cs="Times New Roman"/>
                <w:sz w:val="24"/>
              </w:rPr>
              <w:t>达斯</w:t>
            </w:r>
            <w:r>
              <w:rPr>
                <w:rFonts w:ascii="Times New Roman" w:hAnsi="Times New Roman" w:eastAsia="楷体_GB2312" w:cs="Times New Roman"/>
                <w:sz w:val="24"/>
                <w:lang w:eastAsia="zh-CN"/>
              </w:rPr>
              <w:t>”</w:t>
            </w:r>
            <w:r>
              <w:rPr>
                <w:rFonts w:ascii="Times New Roman" w:hAnsi="Times New Roman" w:eastAsia="楷体_GB2312" w:cs="Times New Roman"/>
                <w:sz w:val="24"/>
              </w:rPr>
              <w:t>系列啤酒精深加工厂、牦牛绒加工厂房、唐克片区屠宰及加工点、牛羊屠宰线改造提升、奶业生产能力体系、农村土字号产品传承与保护等项目建设。</w:t>
            </w:r>
          </w:p>
          <w:p w14:paraId="5F3030FE">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ascii="Times New Roman" w:hAnsi="Times New Roman" w:eastAsia="楷体_GB2312" w:cs="Times New Roman"/>
                <w:sz w:val="24"/>
                <w:lang w:eastAsia="zh-CN"/>
              </w:rPr>
            </w:pPr>
            <w:r>
              <w:rPr>
                <w:rFonts w:ascii="Times New Roman" w:hAnsi="Times New Roman" w:eastAsia="楷体_GB2312" w:cs="Times New Roman"/>
                <w:b/>
                <w:bCs/>
                <w:sz w:val="24"/>
              </w:rPr>
              <w:t>矿产开发。</w:t>
            </w:r>
            <w:r>
              <w:rPr>
                <w:rFonts w:ascii="Times New Roman" w:hAnsi="Times New Roman" w:eastAsia="楷体_GB2312" w:cs="Times New Roman"/>
                <w:sz w:val="24"/>
              </w:rPr>
              <w:t>推进邛莫铜金矿开发利用、谷垅地区铀矿普查、卓藏共巴金矿普查、建筑用砂石资源保障、降扎温泉、河它温泉等项目</w:t>
            </w:r>
            <w:r>
              <w:rPr>
                <w:rFonts w:ascii="Times New Roman" w:hAnsi="Times New Roman" w:eastAsia="楷体_GB2312" w:cs="Times New Roman"/>
                <w:sz w:val="24"/>
                <w:lang w:eastAsia="zh-CN"/>
              </w:rPr>
              <w:t>。</w:t>
            </w:r>
          </w:p>
          <w:p w14:paraId="7813B6BF">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ascii="Times New Roman" w:hAnsi="Times New Roman" w:eastAsia="楷体_GB2312" w:cs="Times New Roman"/>
                <w:b/>
                <w:bCs/>
                <w:sz w:val="24"/>
              </w:rPr>
            </w:pPr>
            <w:r>
              <w:rPr>
                <w:rFonts w:ascii="Times New Roman" w:hAnsi="Times New Roman" w:eastAsia="楷体_GB2312" w:cs="Times New Roman"/>
                <w:b/>
                <w:bCs/>
                <w:sz w:val="24"/>
              </w:rPr>
              <w:t>工业集中区。</w:t>
            </w:r>
            <w:r>
              <w:rPr>
                <w:rFonts w:ascii="Times New Roman" w:hAnsi="Times New Roman" w:eastAsia="楷体_GB2312" w:cs="Times New Roman"/>
                <w:sz w:val="24"/>
              </w:rPr>
              <w:t>推进智慧信息平台、光伏组件产业</w:t>
            </w:r>
            <w:r>
              <w:rPr>
                <w:rFonts w:hint="eastAsia" w:ascii="Times New Roman" w:hAnsi="Times New Roman" w:eastAsia="楷体_GB2312" w:cs="Times New Roman"/>
                <w:sz w:val="24"/>
                <w:lang w:eastAsia="zh-CN"/>
              </w:rPr>
              <w:t>集中区</w:t>
            </w:r>
            <w:r>
              <w:rPr>
                <w:rFonts w:ascii="Times New Roman" w:hAnsi="Times New Roman" w:eastAsia="楷体_GB2312" w:cs="Times New Roman"/>
                <w:sz w:val="24"/>
              </w:rPr>
              <w:t>厂房、智慧藏式家具产业</w:t>
            </w:r>
            <w:r>
              <w:rPr>
                <w:rFonts w:hint="eastAsia" w:ascii="Times New Roman" w:hAnsi="Times New Roman" w:eastAsia="楷体_GB2312" w:cs="Times New Roman"/>
                <w:sz w:val="24"/>
                <w:lang w:eastAsia="zh-CN"/>
              </w:rPr>
              <w:t>集中区</w:t>
            </w:r>
            <w:r>
              <w:rPr>
                <w:rFonts w:ascii="Times New Roman" w:hAnsi="Times New Roman" w:eastAsia="楷体_GB2312" w:cs="Times New Roman"/>
                <w:sz w:val="24"/>
              </w:rPr>
              <w:t>等项目建设。</w:t>
            </w:r>
          </w:p>
        </w:tc>
      </w:tr>
    </w:tbl>
    <w:p w14:paraId="0033930B">
      <w:pPr>
        <w:keepNext w:val="0"/>
        <w:widowControl w:val="0"/>
        <w:spacing w:before="157" w:beforeLines="50" w:after="157" w:afterLines="50" w:line="580" w:lineRule="exact"/>
        <w:jc w:val="center"/>
        <w:outlineLvl w:val="0"/>
        <w:rPr>
          <w:rFonts w:ascii="Times New Roman" w:hAnsi="Times New Roman" w:eastAsia="宋体" w:cs="Times New Roman"/>
          <w:b/>
          <w:bCs/>
          <w:sz w:val="32"/>
          <w:szCs w:val="32"/>
        </w:rPr>
      </w:pPr>
      <w:bookmarkStart w:id="308" w:name="_Toc30572"/>
      <w:bookmarkStart w:id="309" w:name="_Toc26643"/>
      <w:bookmarkStart w:id="310" w:name="_Toc217317485"/>
      <w:bookmarkStart w:id="311" w:name="_Toc14364"/>
      <w:bookmarkStart w:id="312" w:name="_Toc27929"/>
      <w:r>
        <w:rPr>
          <w:rFonts w:ascii="Times New Roman" w:hAnsi="Times New Roman" w:eastAsia="宋体" w:cs="Times New Roman"/>
          <w:b/>
          <w:bCs/>
          <w:sz w:val="32"/>
          <w:szCs w:val="32"/>
        </w:rPr>
        <w:t>第十</w:t>
      </w:r>
      <w:r>
        <w:rPr>
          <w:rFonts w:hint="eastAsia" w:ascii="Times New Roman" w:hAnsi="Times New Roman" w:eastAsia="宋体" w:cs="Times New Roman"/>
          <w:b/>
          <w:bCs/>
          <w:sz w:val="32"/>
          <w:szCs w:val="32"/>
        </w:rPr>
        <w:t>二</w:t>
      </w:r>
      <w:r>
        <w:rPr>
          <w:rFonts w:ascii="Times New Roman" w:hAnsi="Times New Roman" w:eastAsia="宋体" w:cs="Times New Roman"/>
          <w:b/>
          <w:bCs/>
          <w:sz w:val="32"/>
          <w:szCs w:val="32"/>
        </w:rPr>
        <w:t xml:space="preserve">章 </w:t>
      </w:r>
      <w:r>
        <w:rPr>
          <w:rFonts w:hint="eastAsia" w:ascii="Times New Roman" w:hAnsi="Times New Roman" w:eastAsia="宋体" w:cs="Times New Roman"/>
          <w:b/>
          <w:bCs/>
          <w:sz w:val="32"/>
          <w:szCs w:val="32"/>
        </w:rPr>
        <w:t xml:space="preserve"> </w:t>
      </w:r>
      <w:r>
        <w:rPr>
          <w:rFonts w:ascii="Times New Roman" w:hAnsi="Times New Roman" w:eastAsia="宋体" w:cs="Times New Roman"/>
          <w:b/>
          <w:bCs/>
          <w:sz w:val="32"/>
          <w:szCs w:val="32"/>
        </w:rPr>
        <w:t>做强现代服务业</w:t>
      </w:r>
      <w:bookmarkEnd w:id="307"/>
      <w:bookmarkEnd w:id="308"/>
      <w:bookmarkEnd w:id="309"/>
      <w:bookmarkEnd w:id="310"/>
      <w:bookmarkEnd w:id="311"/>
      <w:bookmarkEnd w:id="312"/>
    </w:p>
    <w:p w14:paraId="3D1EC4C0">
      <w:pPr>
        <w:spacing w:line="580" w:lineRule="exact"/>
        <w:ind w:firstLine="640" w:firstLineChars="200"/>
        <w:rPr>
          <w:rFonts w:ascii="Times New Roman" w:hAnsi="Times New Roman" w:eastAsia="仿宋_GB2312" w:cs="Times New Roman"/>
          <w:b/>
          <w:bCs/>
          <w:sz w:val="32"/>
          <w:szCs w:val="32"/>
        </w:rPr>
      </w:pPr>
      <w:r>
        <w:rPr>
          <w:rFonts w:ascii="Times New Roman" w:hAnsi="Times New Roman" w:eastAsia="仿宋_GB2312" w:cs="Times New Roman"/>
          <w:sz w:val="32"/>
          <w:szCs w:val="32"/>
        </w:rPr>
        <w:t>聚焦优势服务业提质升级和新兴服务业培育壮大，持续提升服务业发展的质量和效益，加快构建特色鲜明、结构优化的现代服务业体系，增强服务业对县域经济增长的支撑力和带动力。</w:t>
      </w:r>
    </w:p>
    <w:p w14:paraId="1219ED4B">
      <w:pPr>
        <w:keepNext w:val="0"/>
        <w:widowControl w:val="0"/>
        <w:spacing w:before="157" w:beforeLines="50" w:after="157" w:afterLines="50" w:line="580" w:lineRule="exact"/>
        <w:jc w:val="center"/>
        <w:outlineLvl w:val="0"/>
        <w:rPr>
          <w:rFonts w:ascii="Times New Roman" w:hAnsi="Times New Roman" w:eastAsia="楷体_GB2312" w:cs="Times New Roman"/>
          <w:b/>
          <w:bCs/>
          <w:sz w:val="32"/>
          <w:szCs w:val="32"/>
        </w:rPr>
      </w:pPr>
      <w:bookmarkStart w:id="313" w:name="_Toc3468"/>
      <w:bookmarkStart w:id="314" w:name="_Toc17814"/>
      <w:bookmarkStart w:id="315" w:name="_Toc27608"/>
      <w:bookmarkStart w:id="316" w:name="_Toc217317486"/>
      <w:bookmarkStart w:id="317" w:name="_Toc18189"/>
      <w:bookmarkStart w:id="318" w:name="_Toc31118"/>
      <w:r>
        <w:rPr>
          <w:rFonts w:ascii="Times New Roman" w:hAnsi="Times New Roman" w:eastAsia="楷体_GB2312" w:cs="Times New Roman"/>
          <w:b/>
          <w:bCs/>
          <w:sz w:val="32"/>
          <w:szCs w:val="32"/>
        </w:rPr>
        <w:t xml:space="preserve">第一节 </w:t>
      </w:r>
      <w:r>
        <w:rPr>
          <w:rFonts w:hint="eastAsia" w:ascii="Times New Roman" w:hAnsi="Times New Roman" w:eastAsia="楷体_GB2312" w:cs="Times New Roman"/>
          <w:b/>
          <w:bCs/>
          <w:sz w:val="32"/>
          <w:szCs w:val="32"/>
        </w:rPr>
        <w:t xml:space="preserve"> </w:t>
      </w:r>
      <w:r>
        <w:rPr>
          <w:rFonts w:ascii="Times New Roman" w:hAnsi="Times New Roman" w:eastAsia="楷体_GB2312" w:cs="Times New Roman"/>
          <w:b/>
          <w:bCs/>
          <w:sz w:val="32"/>
          <w:szCs w:val="32"/>
        </w:rPr>
        <w:t>发展壮大现代物流业</w:t>
      </w:r>
      <w:bookmarkEnd w:id="313"/>
      <w:bookmarkEnd w:id="314"/>
      <w:bookmarkEnd w:id="315"/>
      <w:bookmarkEnd w:id="316"/>
      <w:bookmarkEnd w:id="317"/>
      <w:bookmarkEnd w:id="318"/>
    </w:p>
    <w:p w14:paraId="6A4141F7">
      <w:pPr>
        <w:pStyle w:val="10"/>
        <w:spacing w:line="580" w:lineRule="exact"/>
        <w:ind w:firstLine="640" w:firstLineChars="200"/>
        <w:rPr>
          <w:rFonts w:ascii="Times New Roman" w:hAnsi="Times New Roman" w:eastAsia="仿宋_GB2312" w:cs="Times New Roman"/>
          <w:b/>
          <w:bCs/>
          <w:sz w:val="32"/>
          <w:szCs w:val="32"/>
        </w:rPr>
      </w:pPr>
      <w:r>
        <w:rPr>
          <w:rFonts w:ascii="Times New Roman" w:hAnsi="Times New Roman" w:eastAsia="仿宋_GB2312" w:cs="Times New Roman"/>
          <w:kern w:val="2"/>
          <w:sz w:val="32"/>
          <w:szCs w:val="32"/>
        </w:rPr>
        <w:t>推进唐克镇现代物流中心、红星物流中心等物流园区建设，加快补齐乡镇配送中心和村级物流站点</w:t>
      </w:r>
      <w:r>
        <w:rPr>
          <w:rFonts w:ascii="Times New Roman" w:hAnsi="Times New Roman" w:eastAsia="仿宋_GB2312" w:cs="Times New Roman"/>
          <w:kern w:val="2"/>
          <w:sz w:val="32"/>
          <w:szCs w:val="32"/>
          <w:lang w:eastAsia="zh-CN"/>
        </w:rPr>
        <w:t>短板</w:t>
      </w:r>
      <w:r>
        <w:rPr>
          <w:rFonts w:ascii="Times New Roman" w:hAnsi="Times New Roman" w:eastAsia="仿宋_GB2312" w:cs="Times New Roman"/>
          <w:kern w:val="2"/>
          <w:sz w:val="32"/>
          <w:szCs w:val="32"/>
        </w:rPr>
        <w:t>，完善县乡村三级物流网络。推动若尔盖县农产品仓储保鲜及冷链物流集配中心建设，打造川西高原牛羊仓储中心和牦牛、藏绵羊冷链物流集配中心。建设若尔盖数字物流平台，推广智能仓储管理系统和北斗导航运输监控技术，提升物流信息化水平。培育壮大龙头物流企业，支持本土企业通过兼并重组做大做强，积极引进第三方物流企业设立区域分拨中心。与红原、阿坝等县共建高原物流联盟，共享运力资源，提高物流效率。</w:t>
      </w:r>
    </w:p>
    <w:p w14:paraId="6BDDC8F4">
      <w:pPr>
        <w:keepNext w:val="0"/>
        <w:widowControl w:val="0"/>
        <w:spacing w:before="157" w:beforeLines="50" w:after="157" w:afterLines="50" w:line="580" w:lineRule="exact"/>
        <w:jc w:val="center"/>
        <w:outlineLvl w:val="0"/>
        <w:rPr>
          <w:rFonts w:ascii="Times New Roman" w:hAnsi="Times New Roman" w:eastAsia="楷体_GB2312" w:cs="Times New Roman"/>
          <w:b/>
          <w:bCs/>
          <w:sz w:val="32"/>
          <w:szCs w:val="32"/>
        </w:rPr>
      </w:pPr>
      <w:bookmarkStart w:id="319" w:name="_Toc29416"/>
      <w:bookmarkStart w:id="320" w:name="_Toc217317487"/>
      <w:bookmarkStart w:id="321" w:name="_Toc20842"/>
      <w:bookmarkStart w:id="322" w:name="_Toc6297"/>
      <w:bookmarkStart w:id="323" w:name="_Toc11827"/>
      <w:bookmarkStart w:id="324" w:name="_Toc16108"/>
      <w:r>
        <w:rPr>
          <w:rFonts w:ascii="Times New Roman" w:hAnsi="Times New Roman" w:eastAsia="楷体_GB2312" w:cs="Times New Roman"/>
          <w:b/>
          <w:bCs/>
          <w:sz w:val="32"/>
          <w:szCs w:val="32"/>
        </w:rPr>
        <w:t xml:space="preserve">第二节 </w:t>
      </w:r>
      <w:r>
        <w:rPr>
          <w:rFonts w:hint="eastAsia" w:ascii="Times New Roman" w:hAnsi="Times New Roman" w:eastAsia="楷体_GB2312" w:cs="Times New Roman"/>
          <w:b/>
          <w:bCs/>
          <w:sz w:val="32"/>
          <w:szCs w:val="32"/>
        </w:rPr>
        <w:t xml:space="preserve"> </w:t>
      </w:r>
      <w:r>
        <w:rPr>
          <w:rFonts w:ascii="Times New Roman" w:hAnsi="Times New Roman" w:eastAsia="楷体_GB2312" w:cs="Times New Roman"/>
          <w:b/>
          <w:bCs/>
          <w:sz w:val="32"/>
          <w:szCs w:val="32"/>
        </w:rPr>
        <w:t>转型发展商贸服务业</w:t>
      </w:r>
      <w:bookmarkEnd w:id="319"/>
      <w:bookmarkEnd w:id="320"/>
      <w:bookmarkEnd w:id="321"/>
      <w:bookmarkEnd w:id="322"/>
      <w:bookmarkEnd w:id="323"/>
      <w:bookmarkEnd w:id="324"/>
    </w:p>
    <w:p w14:paraId="13A92946">
      <w:pPr>
        <w:pStyle w:val="10"/>
        <w:spacing w:line="580" w:lineRule="exact"/>
        <w:ind w:firstLine="640" w:firstLineChars="200"/>
        <w:rPr>
          <w:rFonts w:ascii="Times New Roman" w:hAnsi="Times New Roman" w:eastAsia="仿宋_GB2312" w:cs="Times New Roman"/>
          <w:b/>
          <w:bCs/>
          <w:sz w:val="32"/>
          <w:szCs w:val="32"/>
        </w:rPr>
      </w:pPr>
      <w:r>
        <w:rPr>
          <w:rFonts w:ascii="Times New Roman" w:hAnsi="Times New Roman" w:eastAsia="仿宋_GB2312" w:cs="Times New Roman"/>
          <w:kern w:val="2"/>
          <w:sz w:val="32"/>
          <w:szCs w:val="32"/>
        </w:rPr>
        <w:t>推进若尔盖县商贸城建设，引入品牌连锁超市、专卖店，打造集购物、休闲、文化体验于一体的综合性商业中心，形成辐射全县的商业集聚区。打造集藏式风情、特色餐饮、文创体验为一体的商业步行街，发展夜间经济新业态，建设高原特色消费街区。推动唐克、红星、巴西、铁布等建制镇农贸综合市场建设，改造升级乡镇商贸中心。发展直播电商、社区团购等数字商贸，依托若尔盖电商产业园开展</w:t>
      </w:r>
      <w:r>
        <w:rPr>
          <w:rFonts w:ascii="Times New Roman" w:hAnsi="Times New Roman" w:eastAsia="仿宋_GB2312" w:cs="Times New Roman"/>
          <w:kern w:val="2"/>
          <w:sz w:val="32"/>
          <w:szCs w:val="32"/>
          <w:lang w:eastAsia="zh-CN"/>
        </w:rPr>
        <w:t>“</w:t>
      </w:r>
      <w:r>
        <w:rPr>
          <w:rFonts w:ascii="Times New Roman" w:hAnsi="Times New Roman" w:eastAsia="仿宋_GB2312" w:cs="Times New Roman"/>
          <w:kern w:val="2"/>
          <w:sz w:val="32"/>
          <w:szCs w:val="32"/>
        </w:rPr>
        <w:t>高原特产云展销</w:t>
      </w:r>
      <w:r>
        <w:rPr>
          <w:rFonts w:ascii="Times New Roman" w:hAnsi="Times New Roman" w:eastAsia="仿宋_GB2312" w:cs="Times New Roman"/>
          <w:kern w:val="2"/>
          <w:sz w:val="32"/>
          <w:szCs w:val="32"/>
          <w:lang w:eastAsia="zh-CN"/>
        </w:rPr>
        <w:t>”</w:t>
      </w:r>
      <w:r>
        <w:rPr>
          <w:rFonts w:ascii="Times New Roman" w:hAnsi="Times New Roman" w:eastAsia="仿宋_GB2312" w:cs="Times New Roman"/>
          <w:kern w:val="2"/>
          <w:sz w:val="32"/>
          <w:szCs w:val="32"/>
        </w:rPr>
        <w:t>。</w:t>
      </w:r>
      <w:r>
        <w:rPr>
          <w:rFonts w:ascii="Times New Roman" w:hAnsi="Times New Roman" w:eastAsia="仿宋_GB2312" w:cs="Times New Roman"/>
          <w:kern w:val="2"/>
          <w:sz w:val="32"/>
          <w:szCs w:val="32"/>
          <w:lang w:val="en-US" w:eastAsia="zh-CN"/>
        </w:rPr>
        <w:t>推动</w:t>
      </w:r>
      <w:r>
        <w:rPr>
          <w:rFonts w:ascii="Times New Roman" w:hAnsi="Times New Roman" w:eastAsia="仿宋_GB2312" w:cs="Times New Roman"/>
          <w:kern w:val="2"/>
          <w:sz w:val="32"/>
          <w:szCs w:val="32"/>
        </w:rPr>
        <w:t>直播全产业</w:t>
      </w:r>
      <w:r>
        <w:rPr>
          <w:rFonts w:ascii="Times New Roman" w:hAnsi="Times New Roman" w:eastAsia="仿宋_GB2312" w:cs="Times New Roman"/>
          <w:kern w:val="2"/>
          <w:sz w:val="32"/>
          <w:szCs w:val="32"/>
          <w:lang w:val="en-US" w:eastAsia="zh-CN"/>
        </w:rPr>
        <w:t>链</w:t>
      </w:r>
      <w:r>
        <w:rPr>
          <w:rFonts w:ascii="Times New Roman" w:hAnsi="Times New Roman" w:eastAsia="仿宋_GB2312" w:cs="Times New Roman"/>
          <w:kern w:val="2"/>
          <w:sz w:val="32"/>
          <w:szCs w:val="32"/>
        </w:rPr>
        <w:t>发展</w:t>
      </w:r>
      <w:r>
        <w:rPr>
          <w:rFonts w:ascii="Times New Roman" w:hAnsi="Times New Roman" w:eastAsia="仿宋_GB2312" w:cs="Times New Roman"/>
          <w:kern w:val="2"/>
          <w:sz w:val="32"/>
          <w:szCs w:val="32"/>
          <w:lang w:eastAsia="zh-CN"/>
        </w:rPr>
        <w:t>，</w:t>
      </w:r>
      <w:r>
        <w:rPr>
          <w:rFonts w:ascii="Times New Roman" w:hAnsi="Times New Roman" w:eastAsia="仿宋_GB2312" w:cs="Times New Roman"/>
          <w:kern w:val="2"/>
          <w:sz w:val="32"/>
          <w:szCs w:val="32"/>
        </w:rPr>
        <w:t>建设直播基地，</w:t>
      </w:r>
      <w:r>
        <w:rPr>
          <w:rFonts w:hint="eastAsia" w:ascii="Times New Roman" w:hAnsi="Times New Roman" w:eastAsia="仿宋_GB2312" w:cs="Times New Roman"/>
          <w:kern w:val="2"/>
          <w:sz w:val="32"/>
          <w:szCs w:val="32"/>
          <w:lang w:val="en-US" w:eastAsia="zh-CN"/>
        </w:rPr>
        <w:t>促进直播</w:t>
      </w:r>
      <w:r>
        <w:rPr>
          <w:rFonts w:ascii="Times New Roman" w:hAnsi="Times New Roman" w:eastAsia="仿宋_GB2312" w:cs="Times New Roman"/>
          <w:kern w:val="2"/>
          <w:sz w:val="32"/>
          <w:szCs w:val="32"/>
        </w:rPr>
        <w:t>与农牧业产品销售深度融合。提档升级唐克镇畜产品交易市场，完善检验检测、分级定价等配套服务，提升牦牛、藏</w:t>
      </w:r>
      <w:r>
        <w:rPr>
          <w:rFonts w:hint="eastAsia" w:ascii="Times New Roman" w:hAnsi="Times New Roman" w:eastAsia="仿宋_GB2312" w:cs="Times New Roman"/>
          <w:kern w:val="2"/>
          <w:sz w:val="32"/>
          <w:szCs w:val="32"/>
          <w:lang w:val="en-US" w:eastAsia="zh-CN"/>
        </w:rPr>
        <w:t>绵</w:t>
      </w:r>
      <w:r>
        <w:rPr>
          <w:rFonts w:ascii="Times New Roman" w:hAnsi="Times New Roman" w:eastAsia="仿宋_GB2312" w:cs="Times New Roman"/>
          <w:kern w:val="2"/>
          <w:sz w:val="32"/>
          <w:szCs w:val="32"/>
        </w:rPr>
        <w:t>羊等特色产品交易效率。</w:t>
      </w:r>
    </w:p>
    <w:p w14:paraId="02E18B71">
      <w:pPr>
        <w:keepNext w:val="0"/>
        <w:widowControl w:val="0"/>
        <w:spacing w:before="157" w:beforeLines="50" w:after="157" w:afterLines="50" w:line="580" w:lineRule="exact"/>
        <w:jc w:val="center"/>
        <w:outlineLvl w:val="0"/>
        <w:rPr>
          <w:rFonts w:ascii="Times New Roman" w:hAnsi="Times New Roman" w:eastAsia="楷体_GB2312" w:cs="Times New Roman"/>
          <w:b/>
          <w:bCs/>
          <w:sz w:val="32"/>
          <w:szCs w:val="32"/>
        </w:rPr>
      </w:pPr>
      <w:bookmarkStart w:id="325" w:name="_Toc25059"/>
      <w:bookmarkStart w:id="326" w:name="_Toc7189"/>
      <w:bookmarkStart w:id="327" w:name="_Toc12974"/>
      <w:bookmarkStart w:id="328" w:name="_Toc2288"/>
      <w:bookmarkStart w:id="329" w:name="_Toc217317488"/>
      <w:bookmarkStart w:id="330" w:name="_Toc9544"/>
      <w:r>
        <w:rPr>
          <w:rFonts w:ascii="Times New Roman" w:hAnsi="Times New Roman" w:eastAsia="楷体_GB2312" w:cs="Times New Roman"/>
          <w:b/>
          <w:bCs/>
          <w:sz w:val="32"/>
          <w:szCs w:val="32"/>
        </w:rPr>
        <w:t>第三节</w:t>
      </w:r>
      <w:r>
        <w:rPr>
          <w:rFonts w:hint="eastAsia" w:ascii="Times New Roman" w:hAnsi="Times New Roman" w:eastAsia="楷体_GB2312" w:cs="Times New Roman"/>
          <w:b/>
          <w:bCs/>
          <w:sz w:val="32"/>
          <w:szCs w:val="32"/>
        </w:rPr>
        <w:t xml:space="preserve"> </w:t>
      </w:r>
      <w:r>
        <w:rPr>
          <w:rFonts w:ascii="Times New Roman" w:hAnsi="Times New Roman" w:eastAsia="楷体_GB2312" w:cs="Times New Roman"/>
          <w:b/>
          <w:bCs/>
          <w:sz w:val="32"/>
          <w:szCs w:val="32"/>
        </w:rPr>
        <w:t xml:space="preserve"> 提质发展餐饮住宿业</w:t>
      </w:r>
      <w:bookmarkEnd w:id="325"/>
      <w:bookmarkEnd w:id="326"/>
      <w:bookmarkEnd w:id="327"/>
      <w:bookmarkEnd w:id="328"/>
      <w:bookmarkEnd w:id="329"/>
      <w:bookmarkEnd w:id="330"/>
    </w:p>
    <w:p w14:paraId="5B9167EA">
      <w:pPr>
        <w:pStyle w:val="10"/>
        <w:spacing w:line="580" w:lineRule="exact"/>
        <w:ind w:firstLine="640" w:firstLineChars="200"/>
        <w:rPr>
          <w:rFonts w:ascii="Times New Roman" w:hAnsi="Times New Roman" w:eastAsia="仿宋_GB2312" w:cs="Times New Roman"/>
          <w:b/>
          <w:bCs/>
          <w:kern w:val="2"/>
          <w:sz w:val="32"/>
          <w:szCs w:val="32"/>
        </w:rPr>
      </w:pPr>
      <w:r>
        <w:rPr>
          <w:rFonts w:ascii="Times New Roman" w:hAnsi="Times New Roman" w:eastAsia="仿宋_GB2312" w:cs="Times New Roman"/>
          <w:kern w:val="2"/>
          <w:sz w:val="32"/>
          <w:szCs w:val="32"/>
        </w:rPr>
        <w:t>实施</w:t>
      </w:r>
      <w:r>
        <w:rPr>
          <w:rFonts w:ascii="Times New Roman" w:hAnsi="Times New Roman" w:eastAsia="仿宋_GB2312" w:cs="Times New Roman"/>
          <w:kern w:val="2"/>
          <w:sz w:val="32"/>
          <w:szCs w:val="32"/>
          <w:lang w:eastAsia="zh-CN"/>
        </w:rPr>
        <w:t>“</w:t>
      </w:r>
      <w:r>
        <w:rPr>
          <w:rFonts w:ascii="Times New Roman" w:hAnsi="Times New Roman" w:eastAsia="仿宋_GB2312" w:cs="Times New Roman"/>
          <w:kern w:val="2"/>
          <w:sz w:val="32"/>
          <w:szCs w:val="32"/>
        </w:rPr>
        <w:t>舌尖上的若尔盖</w:t>
      </w:r>
      <w:r>
        <w:rPr>
          <w:rFonts w:ascii="Times New Roman" w:hAnsi="Times New Roman" w:eastAsia="仿宋_GB2312" w:cs="Times New Roman"/>
          <w:kern w:val="2"/>
          <w:sz w:val="32"/>
          <w:szCs w:val="32"/>
          <w:lang w:eastAsia="zh-CN"/>
        </w:rPr>
        <w:t>”</w:t>
      </w:r>
      <w:r>
        <w:rPr>
          <w:rFonts w:ascii="Times New Roman" w:hAnsi="Times New Roman" w:eastAsia="仿宋_GB2312" w:cs="Times New Roman"/>
          <w:kern w:val="2"/>
          <w:sz w:val="32"/>
          <w:szCs w:val="32"/>
        </w:rPr>
        <w:t>行动，加强餐饮从业人员培训，制定菜品标准规范，健全品牌认证体系，着力培育高原牦牛肉火锅、藏式土陶煨菜等特色餐饮品牌，推动县域餐饮企业标准化、连锁化发展，打造省级餐饮名店。开发</w:t>
      </w:r>
      <w:r>
        <w:rPr>
          <w:rFonts w:ascii="Times New Roman" w:hAnsi="Times New Roman" w:eastAsia="仿宋_GB2312" w:cs="Times New Roman"/>
          <w:kern w:val="2"/>
          <w:sz w:val="32"/>
          <w:szCs w:val="32"/>
          <w:lang w:eastAsia="zh-CN"/>
        </w:rPr>
        <w:t>“</w:t>
      </w:r>
      <w:r>
        <w:rPr>
          <w:rFonts w:ascii="Times New Roman" w:hAnsi="Times New Roman" w:eastAsia="仿宋_GB2312" w:cs="Times New Roman"/>
          <w:kern w:val="2"/>
          <w:sz w:val="32"/>
          <w:szCs w:val="32"/>
        </w:rPr>
        <w:t>牧场晚餐</w:t>
      </w:r>
      <w:r>
        <w:rPr>
          <w:rFonts w:ascii="Times New Roman" w:hAnsi="Times New Roman" w:eastAsia="仿宋_GB2312" w:cs="Times New Roman"/>
          <w:kern w:val="2"/>
          <w:sz w:val="32"/>
          <w:szCs w:val="32"/>
          <w:lang w:eastAsia="zh-CN"/>
        </w:rPr>
        <w:t>”“</w:t>
      </w:r>
      <w:r>
        <w:rPr>
          <w:rFonts w:ascii="Times New Roman" w:hAnsi="Times New Roman" w:eastAsia="仿宋_GB2312" w:cs="Times New Roman"/>
          <w:kern w:val="2"/>
          <w:sz w:val="32"/>
          <w:szCs w:val="32"/>
        </w:rPr>
        <w:t>藏家生活体验</w:t>
      </w:r>
      <w:r>
        <w:rPr>
          <w:rFonts w:ascii="Times New Roman" w:hAnsi="Times New Roman" w:eastAsia="仿宋_GB2312" w:cs="Times New Roman"/>
          <w:kern w:val="2"/>
          <w:sz w:val="32"/>
          <w:szCs w:val="32"/>
          <w:lang w:eastAsia="zh-CN"/>
        </w:rPr>
        <w:t>”</w:t>
      </w:r>
      <w:r>
        <w:rPr>
          <w:rFonts w:ascii="Times New Roman" w:hAnsi="Times New Roman" w:eastAsia="仿宋_GB2312" w:cs="Times New Roman"/>
          <w:kern w:val="2"/>
          <w:sz w:val="32"/>
          <w:szCs w:val="32"/>
        </w:rPr>
        <w:t>等沉浸式餐饮项目，在县城核心区及唐克镇、花湖景区打造特色餐饮集聚区。开展酒店、民宿星级评定与推介，引导酒店、民宿突出藏式建筑风格</w:t>
      </w:r>
      <w:r>
        <w:rPr>
          <w:rFonts w:ascii="Times New Roman" w:hAnsi="Times New Roman" w:eastAsia="仿宋_GB2312" w:cs="Times New Roman"/>
          <w:kern w:val="2"/>
          <w:sz w:val="32"/>
          <w:szCs w:val="32"/>
          <w:lang w:eastAsia="zh-CN"/>
        </w:rPr>
        <w:t>，</w:t>
      </w:r>
      <w:r>
        <w:rPr>
          <w:rFonts w:ascii="Times New Roman" w:hAnsi="Times New Roman" w:eastAsia="仿宋_GB2312" w:cs="Times New Roman"/>
          <w:kern w:val="2"/>
          <w:sz w:val="32"/>
          <w:szCs w:val="32"/>
        </w:rPr>
        <w:t>增设供暖、供氧等高原特色配套设施，支持发展民俗文化主题酒店。积极引进三星级及以上的知名连锁酒店，争取引进一家五星级酒店，提升高端商务接待能力。</w:t>
      </w:r>
    </w:p>
    <w:p w14:paraId="10AD8F71">
      <w:pPr>
        <w:keepNext w:val="0"/>
        <w:widowControl w:val="0"/>
        <w:spacing w:before="157" w:beforeLines="50" w:after="157" w:afterLines="50" w:line="580" w:lineRule="exact"/>
        <w:jc w:val="center"/>
        <w:outlineLvl w:val="0"/>
        <w:rPr>
          <w:rFonts w:ascii="Times New Roman" w:hAnsi="Times New Roman" w:eastAsia="楷体_GB2312" w:cs="Times New Roman"/>
          <w:b/>
          <w:bCs/>
          <w:sz w:val="32"/>
          <w:szCs w:val="32"/>
        </w:rPr>
      </w:pPr>
      <w:bookmarkStart w:id="331" w:name="_Toc14381"/>
      <w:bookmarkStart w:id="332" w:name="_Toc29036"/>
      <w:bookmarkStart w:id="333" w:name="_Toc5148"/>
      <w:bookmarkStart w:id="334" w:name="_Toc10459"/>
      <w:bookmarkStart w:id="335" w:name="_Toc16234"/>
      <w:bookmarkStart w:id="336" w:name="_Toc217317489"/>
      <w:r>
        <w:rPr>
          <w:rFonts w:ascii="Times New Roman" w:hAnsi="Times New Roman" w:eastAsia="楷体_GB2312" w:cs="Times New Roman"/>
          <w:b/>
          <w:bCs/>
          <w:sz w:val="32"/>
          <w:szCs w:val="32"/>
        </w:rPr>
        <w:t>第四节</w:t>
      </w:r>
      <w:r>
        <w:rPr>
          <w:rFonts w:hint="eastAsia" w:ascii="Times New Roman" w:hAnsi="Times New Roman" w:eastAsia="楷体_GB2312" w:cs="Times New Roman"/>
          <w:b/>
          <w:bCs/>
          <w:sz w:val="32"/>
          <w:szCs w:val="32"/>
        </w:rPr>
        <w:t xml:space="preserve"> </w:t>
      </w:r>
      <w:r>
        <w:rPr>
          <w:rFonts w:ascii="Times New Roman" w:hAnsi="Times New Roman" w:eastAsia="楷体_GB2312" w:cs="Times New Roman"/>
          <w:b/>
          <w:bCs/>
          <w:sz w:val="32"/>
          <w:szCs w:val="32"/>
        </w:rPr>
        <w:t xml:space="preserve"> 培育发展其他服务业</w:t>
      </w:r>
      <w:bookmarkEnd w:id="331"/>
      <w:bookmarkEnd w:id="332"/>
      <w:bookmarkEnd w:id="333"/>
      <w:bookmarkEnd w:id="334"/>
      <w:bookmarkEnd w:id="335"/>
      <w:bookmarkEnd w:id="336"/>
    </w:p>
    <w:p w14:paraId="616EB7F1">
      <w:pPr>
        <w:spacing w:before="30" w:after="90" w:line="580" w:lineRule="exact"/>
        <w:ind w:left="60" w:firstLine="640" w:firstLineChars="200"/>
        <w:jc w:val="both"/>
        <w:rPr>
          <w:rFonts w:ascii="Times New Roman" w:hAnsi="Times New Roman" w:eastAsia="楷体_GB2312" w:cs="Times New Roman"/>
          <w:b/>
          <w:color w:val="000000"/>
          <w:sz w:val="32"/>
          <w:szCs w:val="32"/>
        </w:rPr>
      </w:pPr>
      <w:r>
        <w:rPr>
          <w:rFonts w:ascii="Times New Roman" w:hAnsi="Times New Roman" w:eastAsia="仿宋_GB2312" w:cs="Times New Roman"/>
          <w:sz w:val="32"/>
          <w:szCs w:val="32"/>
        </w:rPr>
        <w:t>以服务实体经济为核心，以普惠金融和绿色金融为重点，积极发展现代金融业，吸引股份制银行、保险公司在若尔盖设立分支机构，与四川农信、邮储银行等地方性金融机构合作，开发</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牦牛抵押贷款</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旅游旺季贷</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等定制化金融产品，解决牧民、小微企业和个体工商户融资难题。大力发展社区服务业，建设标准化社区超市，设立便民维修点，开办社区食堂，拓展高原特色家政服务内容。培育壮大健康服务业，开展藏药浴、藏式理疗等特色服务。</w:t>
      </w:r>
    </w:p>
    <w:tbl>
      <w:tblPr>
        <w:tblStyle w:val="2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14:paraId="60902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tcPr>
          <w:p w14:paraId="422D6387">
            <w:pPr>
              <w:spacing w:line="580" w:lineRule="exact"/>
              <w:jc w:val="center"/>
              <w:rPr>
                <w:rFonts w:ascii="Times New Roman" w:hAnsi="Times New Roman" w:eastAsia="楷体_GB2312" w:cs="Times New Roman"/>
                <w:sz w:val="28"/>
                <w:szCs w:val="28"/>
              </w:rPr>
            </w:pPr>
            <w:r>
              <w:rPr>
                <w:rFonts w:ascii="Times New Roman" w:hAnsi="Times New Roman" w:eastAsia="楷体_GB2312" w:cs="Times New Roman"/>
                <w:b/>
                <w:color w:val="000000"/>
                <w:sz w:val="28"/>
                <w:szCs w:val="28"/>
              </w:rPr>
              <w:t>专栏9  若尔盖县</w:t>
            </w:r>
            <w:r>
              <w:rPr>
                <w:rFonts w:ascii="Times New Roman" w:hAnsi="Times New Roman" w:eastAsia="楷体_GB2312" w:cs="Times New Roman"/>
                <w:b/>
                <w:color w:val="000000"/>
                <w:sz w:val="28"/>
                <w:szCs w:val="28"/>
                <w:lang w:eastAsia="zh-CN"/>
              </w:rPr>
              <w:t>“</w:t>
            </w:r>
            <w:r>
              <w:rPr>
                <w:rFonts w:ascii="Times New Roman" w:hAnsi="Times New Roman" w:eastAsia="楷体_GB2312" w:cs="Times New Roman"/>
                <w:b/>
                <w:color w:val="000000"/>
                <w:sz w:val="28"/>
                <w:szCs w:val="28"/>
              </w:rPr>
              <w:t>十五五</w:t>
            </w:r>
            <w:r>
              <w:rPr>
                <w:rFonts w:ascii="Times New Roman" w:hAnsi="Times New Roman" w:eastAsia="楷体_GB2312" w:cs="Times New Roman"/>
                <w:b/>
                <w:color w:val="000000"/>
                <w:sz w:val="28"/>
                <w:szCs w:val="28"/>
                <w:lang w:eastAsia="zh-CN"/>
              </w:rPr>
              <w:t>”</w:t>
            </w:r>
            <w:r>
              <w:rPr>
                <w:rFonts w:ascii="Times New Roman" w:hAnsi="Times New Roman" w:eastAsia="楷体_GB2312" w:cs="Times New Roman"/>
                <w:b/>
                <w:color w:val="000000"/>
                <w:sz w:val="28"/>
                <w:szCs w:val="28"/>
              </w:rPr>
              <w:t>时期服务业重点项目</w:t>
            </w:r>
          </w:p>
        </w:tc>
      </w:tr>
      <w:tr w14:paraId="260A0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tcPr>
          <w:p w14:paraId="78BA2E6A">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Times New Roman" w:hAnsi="Times New Roman" w:eastAsia="楷体_GB2312" w:cs="Times New Roman"/>
                <w:bCs/>
                <w:color w:val="000000"/>
                <w:sz w:val="24"/>
                <w:lang w:eastAsia="zh-CN"/>
              </w:rPr>
            </w:pPr>
            <w:r>
              <w:rPr>
                <w:rFonts w:ascii="Times New Roman" w:hAnsi="Times New Roman" w:eastAsia="楷体_GB2312" w:cs="Times New Roman"/>
                <w:b/>
                <w:color w:val="000000"/>
                <w:sz w:val="24"/>
              </w:rPr>
              <w:t>现代物流。</w:t>
            </w:r>
            <w:r>
              <w:rPr>
                <w:rFonts w:ascii="Times New Roman" w:hAnsi="Times New Roman" w:eastAsia="楷体_GB2312" w:cs="Times New Roman"/>
                <w:bCs/>
                <w:color w:val="000000"/>
                <w:sz w:val="24"/>
              </w:rPr>
              <w:t>推进红星物流中心、唐克镇现代物流中心、红星镇大西北物流集散园区等项目建设</w:t>
            </w:r>
            <w:r>
              <w:rPr>
                <w:rFonts w:hint="eastAsia" w:ascii="Times New Roman" w:hAnsi="Times New Roman" w:eastAsia="楷体_GB2312" w:cs="Times New Roman"/>
                <w:bCs/>
                <w:color w:val="000000"/>
                <w:sz w:val="24"/>
                <w:lang w:eastAsia="zh-CN"/>
              </w:rPr>
              <w:t>，建成冷链物流项目。</w:t>
            </w:r>
          </w:p>
          <w:p w14:paraId="6864EC47">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ascii="Times New Roman" w:hAnsi="Times New Roman" w:eastAsia="楷体_GB2312" w:cs="Times New Roman"/>
                <w:bCs/>
                <w:color w:val="000000"/>
                <w:sz w:val="24"/>
              </w:rPr>
            </w:pPr>
            <w:r>
              <w:rPr>
                <w:rFonts w:ascii="Times New Roman" w:hAnsi="Times New Roman" w:eastAsia="楷体_GB2312" w:cs="Times New Roman"/>
                <w:b/>
                <w:color w:val="000000"/>
                <w:sz w:val="24"/>
              </w:rPr>
              <w:t>商贸服务。</w:t>
            </w:r>
            <w:r>
              <w:rPr>
                <w:rFonts w:ascii="Times New Roman" w:hAnsi="Times New Roman" w:eastAsia="楷体_GB2312" w:cs="Times New Roman"/>
                <w:bCs/>
                <w:color w:val="000000"/>
                <w:sz w:val="24"/>
              </w:rPr>
              <w:t>推进商贸城、建制镇农贸综合市场、直播基地、红星镇综合服务区等项目建设。</w:t>
            </w:r>
          </w:p>
          <w:p w14:paraId="22A90356">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left"/>
              <w:textAlignment w:val="auto"/>
              <w:rPr>
                <w:rFonts w:ascii="Times New Roman" w:hAnsi="Times New Roman" w:eastAsia="楷体_GB2312" w:cs="Times New Roman"/>
                <w:sz w:val="24"/>
              </w:rPr>
            </w:pPr>
            <w:r>
              <w:rPr>
                <w:rFonts w:ascii="Times New Roman" w:hAnsi="Times New Roman" w:eastAsia="楷体_GB2312" w:cs="Times New Roman"/>
                <w:b/>
                <w:color w:val="000000"/>
                <w:sz w:val="24"/>
              </w:rPr>
              <w:t>餐饮住宿。</w:t>
            </w:r>
            <w:r>
              <w:rPr>
                <w:rFonts w:ascii="Times New Roman" w:hAnsi="Times New Roman" w:eastAsia="楷体_GB2312" w:cs="Times New Roman"/>
                <w:bCs/>
                <w:color w:val="000000"/>
                <w:sz w:val="24"/>
              </w:rPr>
              <w:t>推进五星级、三星级酒店招引建设。</w:t>
            </w:r>
          </w:p>
        </w:tc>
      </w:tr>
    </w:tbl>
    <w:p w14:paraId="47A975F1">
      <w:pPr>
        <w:keepNext w:val="0"/>
        <w:widowControl w:val="0"/>
        <w:spacing w:before="157" w:beforeLines="50" w:after="157" w:afterLines="50" w:line="580" w:lineRule="exact"/>
        <w:jc w:val="center"/>
        <w:outlineLvl w:val="0"/>
        <w:rPr>
          <w:rFonts w:ascii="Times New Roman" w:hAnsi="Times New Roman" w:eastAsia="宋体" w:cs="Times New Roman"/>
          <w:b/>
          <w:bCs/>
          <w:sz w:val="32"/>
          <w:szCs w:val="32"/>
        </w:rPr>
      </w:pPr>
      <w:bookmarkStart w:id="337" w:name="_Toc31259"/>
      <w:bookmarkStart w:id="338" w:name="_Toc22299"/>
      <w:bookmarkStart w:id="339" w:name="_Toc217317490"/>
      <w:bookmarkStart w:id="340" w:name="_Toc16330"/>
      <w:bookmarkStart w:id="341" w:name="_Toc8749"/>
      <w:bookmarkStart w:id="342" w:name="_Toc16482"/>
      <w:r>
        <w:rPr>
          <w:rFonts w:ascii="Times New Roman" w:hAnsi="Times New Roman" w:eastAsia="宋体" w:cs="Times New Roman"/>
          <w:b/>
          <w:bCs/>
          <w:sz w:val="32"/>
          <w:szCs w:val="32"/>
        </w:rPr>
        <w:t>第十</w:t>
      </w:r>
      <w:r>
        <w:rPr>
          <w:rFonts w:hint="eastAsia" w:ascii="Times New Roman" w:hAnsi="Times New Roman" w:eastAsia="宋体" w:cs="Times New Roman"/>
          <w:b/>
          <w:bCs/>
          <w:sz w:val="32"/>
          <w:szCs w:val="32"/>
        </w:rPr>
        <w:t>三</w:t>
      </w:r>
      <w:r>
        <w:rPr>
          <w:rFonts w:ascii="Times New Roman" w:hAnsi="Times New Roman" w:eastAsia="宋体" w:cs="Times New Roman"/>
          <w:b/>
          <w:bCs/>
          <w:sz w:val="32"/>
          <w:szCs w:val="32"/>
        </w:rPr>
        <w:t>章</w:t>
      </w:r>
      <w:r>
        <w:rPr>
          <w:rFonts w:hint="eastAsia" w:ascii="Times New Roman" w:hAnsi="Times New Roman" w:eastAsia="宋体" w:cs="Times New Roman"/>
          <w:b/>
          <w:bCs/>
          <w:sz w:val="32"/>
          <w:szCs w:val="32"/>
        </w:rPr>
        <w:t xml:space="preserve"> </w:t>
      </w:r>
      <w:r>
        <w:rPr>
          <w:rFonts w:ascii="Times New Roman" w:hAnsi="Times New Roman" w:eastAsia="宋体" w:cs="Times New Roman"/>
          <w:b/>
          <w:bCs/>
          <w:sz w:val="32"/>
          <w:szCs w:val="32"/>
        </w:rPr>
        <w:t xml:space="preserve"> 培育发展新产业新赛道</w:t>
      </w:r>
      <w:bookmarkEnd w:id="337"/>
      <w:bookmarkEnd w:id="338"/>
      <w:bookmarkEnd w:id="339"/>
      <w:bookmarkEnd w:id="340"/>
      <w:bookmarkEnd w:id="341"/>
      <w:bookmarkEnd w:id="342"/>
    </w:p>
    <w:p w14:paraId="77E32259">
      <w:pPr>
        <w:spacing w:line="580" w:lineRule="exact"/>
        <w:ind w:firstLine="640" w:firstLineChars="200"/>
        <w:rPr>
          <w:rFonts w:ascii="Times New Roman" w:hAnsi="Times New Roman" w:eastAsia="仿宋_GB2312" w:cs="Times New Roman"/>
          <w:b/>
          <w:bCs/>
          <w:sz w:val="32"/>
          <w:szCs w:val="32"/>
        </w:rPr>
      </w:pPr>
      <w:r>
        <w:rPr>
          <w:rFonts w:ascii="Times New Roman" w:hAnsi="Times New Roman" w:eastAsia="仿宋_GB2312" w:cs="Times New Roman"/>
          <w:sz w:val="32"/>
          <w:szCs w:val="32"/>
        </w:rPr>
        <w:t>立足高原特色，抢抓转型机遇，以算电融合和低空经济为重点方向，积极布局新产业、开辟新赛道，为县域经济高质量发展注入新动能。</w:t>
      </w:r>
    </w:p>
    <w:p w14:paraId="14E45814">
      <w:pPr>
        <w:keepNext w:val="0"/>
        <w:widowControl w:val="0"/>
        <w:spacing w:before="157" w:beforeLines="50" w:after="157" w:afterLines="50" w:line="580" w:lineRule="exact"/>
        <w:jc w:val="center"/>
        <w:outlineLvl w:val="0"/>
        <w:rPr>
          <w:rFonts w:ascii="Times New Roman" w:hAnsi="Times New Roman" w:eastAsia="楷体_GB2312" w:cs="Times New Roman"/>
          <w:b/>
          <w:bCs/>
          <w:sz w:val="32"/>
          <w:szCs w:val="32"/>
        </w:rPr>
      </w:pPr>
      <w:bookmarkStart w:id="343" w:name="_Toc217317491"/>
      <w:bookmarkStart w:id="344" w:name="_Toc20797"/>
      <w:bookmarkStart w:id="345" w:name="_Toc29538"/>
      <w:bookmarkStart w:id="346" w:name="_Toc8275"/>
      <w:bookmarkStart w:id="347" w:name="_Toc22911"/>
      <w:bookmarkStart w:id="348" w:name="_Toc202"/>
      <w:r>
        <w:rPr>
          <w:rFonts w:ascii="Times New Roman" w:hAnsi="Times New Roman" w:eastAsia="楷体_GB2312" w:cs="Times New Roman"/>
          <w:b/>
          <w:bCs/>
          <w:sz w:val="32"/>
          <w:szCs w:val="32"/>
        </w:rPr>
        <w:t>第一节</w:t>
      </w:r>
      <w:r>
        <w:rPr>
          <w:rFonts w:hint="eastAsia" w:ascii="Times New Roman" w:hAnsi="Times New Roman" w:eastAsia="楷体_GB2312" w:cs="Times New Roman"/>
          <w:b/>
          <w:bCs/>
          <w:sz w:val="32"/>
          <w:szCs w:val="32"/>
        </w:rPr>
        <w:t xml:space="preserve"> </w:t>
      </w:r>
      <w:r>
        <w:rPr>
          <w:rFonts w:ascii="Times New Roman" w:hAnsi="Times New Roman" w:eastAsia="楷体_GB2312" w:cs="Times New Roman"/>
          <w:b/>
          <w:bCs/>
          <w:sz w:val="32"/>
          <w:szCs w:val="32"/>
        </w:rPr>
        <w:t xml:space="preserve"> 推动绿电算力融合发展</w:t>
      </w:r>
      <w:bookmarkEnd w:id="343"/>
      <w:bookmarkEnd w:id="344"/>
      <w:bookmarkEnd w:id="345"/>
      <w:bookmarkEnd w:id="346"/>
      <w:bookmarkEnd w:id="347"/>
      <w:bookmarkEnd w:id="348"/>
    </w:p>
    <w:p w14:paraId="711A0E85">
      <w:pPr>
        <w:spacing w:line="580" w:lineRule="exact"/>
        <w:ind w:firstLine="640" w:firstLineChars="200"/>
        <w:rPr>
          <w:rFonts w:ascii="Times New Roman" w:hAnsi="Times New Roman" w:eastAsia="仿宋_GB2312" w:cs="Times New Roman"/>
          <w:b/>
          <w:bCs/>
          <w:sz w:val="32"/>
          <w:szCs w:val="32"/>
        </w:rPr>
      </w:pPr>
      <w:r>
        <w:rPr>
          <w:rFonts w:ascii="Times New Roman" w:hAnsi="Times New Roman" w:eastAsia="仿宋_GB2312" w:cs="Times New Roman"/>
          <w:sz w:val="32"/>
          <w:szCs w:val="32"/>
        </w:rPr>
        <w:t>依托丰富的风能、太阳能资源，加快构建</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新能源发电</w:t>
      </w:r>
      <w:r>
        <w:rPr>
          <w:rFonts w:hint="eastAsia" w:ascii="Times New Roman" w:hAnsi="Times New Roman" w:eastAsia="仿宋_GB2312" w:cs="Times New Roman"/>
          <w:sz w:val="32"/>
          <w:szCs w:val="32"/>
          <w:lang w:val="en-US" w:eastAsia="zh-CN"/>
        </w:rPr>
        <w:t>-</w:t>
      </w:r>
      <w:r>
        <w:rPr>
          <w:rFonts w:ascii="Times New Roman" w:hAnsi="Times New Roman" w:eastAsia="仿宋_GB2312" w:cs="Times New Roman"/>
          <w:sz w:val="32"/>
          <w:szCs w:val="32"/>
        </w:rPr>
        <w:t>储能</w:t>
      </w:r>
      <w:r>
        <w:rPr>
          <w:rFonts w:hint="eastAsia" w:ascii="Times New Roman" w:hAnsi="Times New Roman" w:eastAsia="仿宋_GB2312" w:cs="Times New Roman"/>
          <w:sz w:val="32"/>
          <w:szCs w:val="32"/>
          <w:lang w:val="en-US" w:eastAsia="zh-CN"/>
        </w:rPr>
        <w:t>-</w:t>
      </w:r>
      <w:r>
        <w:rPr>
          <w:rFonts w:ascii="Times New Roman" w:hAnsi="Times New Roman" w:eastAsia="仿宋_GB2312" w:cs="Times New Roman"/>
          <w:sz w:val="32"/>
          <w:szCs w:val="32"/>
        </w:rPr>
        <w:t>算力中心</w:t>
      </w:r>
      <w:r>
        <w:rPr>
          <w:rFonts w:hint="eastAsia" w:ascii="Times New Roman" w:hAnsi="Times New Roman" w:eastAsia="仿宋_GB2312" w:cs="Times New Roman"/>
          <w:sz w:val="32"/>
          <w:szCs w:val="32"/>
          <w:lang w:val="en-US" w:eastAsia="zh-CN"/>
        </w:rPr>
        <w:t>-</w:t>
      </w:r>
      <w:r>
        <w:rPr>
          <w:rFonts w:ascii="Times New Roman" w:hAnsi="Times New Roman" w:eastAsia="仿宋_GB2312" w:cs="Times New Roman"/>
          <w:sz w:val="32"/>
          <w:szCs w:val="32"/>
        </w:rPr>
        <w:t>产业应用</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全链条闭环。优先布局风光储一体化电力配套系统，实现数据中心100%清洁能源供电，打造全国领先的</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零碳数据中心</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。建设若尔盖数字经济产业园，积极引进AI训练、遥感数据处理等企业，加快形成区域性算力服务产业链。</w:t>
      </w:r>
    </w:p>
    <w:p w14:paraId="4F32CC54">
      <w:pPr>
        <w:keepNext w:val="0"/>
        <w:widowControl w:val="0"/>
        <w:spacing w:before="157" w:beforeLines="50" w:after="157" w:afterLines="50" w:line="580" w:lineRule="exact"/>
        <w:jc w:val="center"/>
        <w:outlineLvl w:val="0"/>
        <w:rPr>
          <w:rFonts w:ascii="Times New Roman" w:hAnsi="Times New Roman" w:eastAsia="楷体_GB2312" w:cs="Times New Roman"/>
          <w:b/>
          <w:bCs/>
          <w:sz w:val="32"/>
          <w:szCs w:val="32"/>
        </w:rPr>
      </w:pPr>
      <w:bookmarkStart w:id="349" w:name="_Toc16409"/>
      <w:bookmarkStart w:id="350" w:name="_Toc31562"/>
      <w:bookmarkStart w:id="351" w:name="_Toc217317492"/>
      <w:bookmarkStart w:id="352" w:name="_Toc5590"/>
      <w:bookmarkStart w:id="353" w:name="_Toc18029"/>
      <w:bookmarkStart w:id="354" w:name="_Toc16429"/>
      <w:r>
        <w:rPr>
          <w:rFonts w:ascii="Times New Roman" w:hAnsi="Times New Roman" w:eastAsia="楷体_GB2312" w:cs="Times New Roman"/>
          <w:b/>
          <w:bCs/>
          <w:sz w:val="32"/>
          <w:szCs w:val="32"/>
        </w:rPr>
        <w:t>第二节</w:t>
      </w:r>
      <w:r>
        <w:rPr>
          <w:rFonts w:hint="eastAsia" w:ascii="Times New Roman" w:hAnsi="Times New Roman" w:eastAsia="楷体_GB2312" w:cs="Times New Roman"/>
          <w:b/>
          <w:bCs/>
          <w:sz w:val="32"/>
          <w:szCs w:val="32"/>
        </w:rPr>
        <w:t xml:space="preserve"> </w:t>
      </w:r>
      <w:r>
        <w:rPr>
          <w:rFonts w:ascii="Times New Roman" w:hAnsi="Times New Roman" w:eastAsia="楷体_GB2312" w:cs="Times New Roman"/>
          <w:b/>
          <w:bCs/>
          <w:sz w:val="32"/>
          <w:szCs w:val="32"/>
        </w:rPr>
        <w:t xml:space="preserve"> 拓展低空经济应用场景</w:t>
      </w:r>
      <w:bookmarkEnd w:id="349"/>
      <w:bookmarkEnd w:id="350"/>
      <w:bookmarkEnd w:id="351"/>
      <w:bookmarkEnd w:id="352"/>
      <w:bookmarkEnd w:id="353"/>
      <w:bookmarkEnd w:id="354"/>
    </w:p>
    <w:p w14:paraId="1C370109">
      <w:pPr>
        <w:spacing w:line="580" w:lineRule="exact"/>
        <w:ind w:firstLine="640" w:firstLineChars="200"/>
        <w:rPr>
          <w:rFonts w:ascii="Times New Roman" w:hAnsi="Times New Roman" w:eastAsia="楷体_GB2312" w:cs="Times New Roman"/>
          <w:b/>
          <w:color w:val="000000"/>
          <w:sz w:val="28"/>
          <w:szCs w:val="28"/>
        </w:rPr>
      </w:pPr>
      <w:r>
        <w:rPr>
          <w:rFonts w:ascii="Times New Roman" w:hAnsi="Times New Roman" w:eastAsia="仿宋_GB2312" w:cs="Times New Roman"/>
          <w:sz w:val="32"/>
          <w:szCs w:val="32"/>
        </w:rPr>
        <w:t>围绕</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低空旅游、物流运输、应急减灾、生态监测</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四大重点方向，构建</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低空+</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多场景融合发展格局</w:t>
      </w:r>
      <w:r>
        <w:rPr>
          <w:rFonts w:hint="eastAsia" w:ascii="Times New Roman" w:hAnsi="Times New Roman" w:eastAsia="仿宋_GB2312" w:cs="Times New Roman"/>
          <w:sz w:val="32"/>
          <w:szCs w:val="32"/>
          <w:lang w:eastAsia="zh-CN"/>
        </w:rPr>
        <w:t>，积极融入阿坝州高原特色低空产业生态建设</w:t>
      </w:r>
      <w:r>
        <w:rPr>
          <w:rFonts w:ascii="Times New Roman" w:hAnsi="Times New Roman" w:eastAsia="仿宋_GB2312" w:cs="Times New Roman"/>
          <w:sz w:val="32"/>
          <w:szCs w:val="32"/>
        </w:rPr>
        <w:t>。引入电动垂直起降飞行器（eVTOL），开通</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黄河九曲</w:t>
      </w:r>
      <w:r>
        <w:rPr>
          <w:rFonts w:hint="eastAsia" w:ascii="Times New Roman" w:hAnsi="Times New Roman" w:eastAsia="仿宋_GB2312" w:cs="Times New Roman"/>
          <w:sz w:val="32"/>
          <w:szCs w:val="32"/>
          <w:lang w:val="en-US" w:eastAsia="zh-CN"/>
        </w:rPr>
        <w:t>-</w:t>
      </w:r>
      <w:r>
        <w:rPr>
          <w:rFonts w:ascii="Times New Roman" w:hAnsi="Times New Roman" w:eastAsia="仿宋_GB2312" w:cs="Times New Roman"/>
          <w:sz w:val="32"/>
          <w:szCs w:val="32"/>
        </w:rPr>
        <w:t>花湖</w:t>
      </w:r>
      <w:r>
        <w:rPr>
          <w:rFonts w:hint="eastAsia" w:ascii="Times New Roman" w:hAnsi="Times New Roman" w:eastAsia="仿宋_GB2312" w:cs="Times New Roman"/>
          <w:sz w:val="32"/>
          <w:szCs w:val="32"/>
          <w:lang w:val="en-US" w:eastAsia="zh-CN"/>
        </w:rPr>
        <w:t>-</w:t>
      </w:r>
      <w:r>
        <w:rPr>
          <w:rFonts w:ascii="Times New Roman" w:hAnsi="Times New Roman" w:eastAsia="仿宋_GB2312" w:cs="Times New Roman"/>
          <w:sz w:val="32"/>
          <w:szCs w:val="32"/>
        </w:rPr>
        <w:t>扎尕那</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低空观光航线，提供季节性热气球观景服务，开发</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无人机+VR</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沉浸式体验项目。建立无人机牧区物流配送站，覆盖偏远牧户，试点冷链无人机专线运输高原生鲜特产。推广无人机牧群监测、草场病虫害防治等智慧农牧业应用，利用无人机巡逻监测草原火灾、雪灾，开展生态监测。</w:t>
      </w:r>
    </w:p>
    <w:tbl>
      <w:tblPr>
        <w:tblStyle w:val="2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14:paraId="353FA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tcPr>
          <w:p w14:paraId="7B0B59E5">
            <w:pPr>
              <w:spacing w:line="580" w:lineRule="exact"/>
              <w:jc w:val="center"/>
              <w:rPr>
                <w:rFonts w:ascii="Times New Roman" w:hAnsi="Times New Roman" w:eastAsia="楷体_GB2312" w:cs="Times New Roman"/>
                <w:b/>
                <w:sz w:val="28"/>
                <w:szCs w:val="28"/>
              </w:rPr>
            </w:pPr>
            <w:r>
              <w:rPr>
                <w:rFonts w:ascii="Times New Roman" w:hAnsi="Times New Roman" w:eastAsia="楷体_GB2312" w:cs="Times New Roman"/>
                <w:b/>
                <w:color w:val="000000"/>
                <w:sz w:val="28"/>
                <w:szCs w:val="28"/>
              </w:rPr>
              <w:t>专栏10  若尔盖县</w:t>
            </w:r>
            <w:r>
              <w:rPr>
                <w:rFonts w:ascii="Times New Roman" w:hAnsi="Times New Roman" w:eastAsia="楷体_GB2312" w:cs="Times New Roman"/>
                <w:b/>
                <w:color w:val="000000"/>
                <w:sz w:val="28"/>
                <w:szCs w:val="28"/>
                <w:lang w:eastAsia="zh-CN"/>
              </w:rPr>
              <w:t>“</w:t>
            </w:r>
            <w:r>
              <w:rPr>
                <w:rFonts w:ascii="Times New Roman" w:hAnsi="Times New Roman" w:eastAsia="楷体_GB2312" w:cs="Times New Roman"/>
                <w:b/>
                <w:color w:val="000000"/>
                <w:sz w:val="28"/>
                <w:szCs w:val="28"/>
              </w:rPr>
              <w:t>十五五</w:t>
            </w:r>
            <w:r>
              <w:rPr>
                <w:rFonts w:ascii="Times New Roman" w:hAnsi="Times New Roman" w:eastAsia="楷体_GB2312" w:cs="Times New Roman"/>
                <w:b/>
                <w:color w:val="000000"/>
                <w:sz w:val="28"/>
                <w:szCs w:val="28"/>
                <w:lang w:eastAsia="zh-CN"/>
              </w:rPr>
              <w:t>”</w:t>
            </w:r>
            <w:r>
              <w:rPr>
                <w:rFonts w:ascii="Times New Roman" w:hAnsi="Times New Roman" w:eastAsia="楷体_GB2312" w:cs="Times New Roman"/>
                <w:b/>
                <w:color w:val="000000"/>
                <w:sz w:val="28"/>
                <w:szCs w:val="28"/>
              </w:rPr>
              <w:t>时期算力及低空产业重点项目</w:t>
            </w:r>
          </w:p>
        </w:tc>
      </w:tr>
      <w:tr w14:paraId="3FA3F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5000" w:type="pct"/>
          </w:tcPr>
          <w:p w14:paraId="708CF293">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left"/>
              <w:textAlignment w:val="auto"/>
              <w:rPr>
                <w:rFonts w:ascii="Times New Roman" w:hAnsi="Times New Roman" w:eastAsia="楷体_GB2312" w:cs="Times New Roman"/>
                <w:bCs/>
                <w:sz w:val="24"/>
              </w:rPr>
            </w:pPr>
            <w:r>
              <w:rPr>
                <w:rFonts w:ascii="Times New Roman" w:hAnsi="Times New Roman" w:eastAsia="楷体_GB2312" w:cs="Times New Roman"/>
                <w:b/>
                <w:sz w:val="24"/>
              </w:rPr>
              <w:t>算力。</w:t>
            </w:r>
            <w:r>
              <w:rPr>
                <w:rFonts w:ascii="Times New Roman" w:hAnsi="Times New Roman" w:eastAsia="楷体_GB2312" w:cs="Times New Roman"/>
                <w:bCs/>
                <w:sz w:val="24"/>
              </w:rPr>
              <w:t>推进算电融合发展，建设智算中心。</w:t>
            </w:r>
          </w:p>
          <w:p w14:paraId="4D2C7013">
            <w:pPr>
              <w:keepNext w:val="0"/>
              <w:keepLines w:val="0"/>
              <w:pageBreakBefore w:val="0"/>
              <w:widowControl w:val="0"/>
              <w:kinsoku/>
              <w:wordWrap/>
              <w:overflowPunct/>
              <w:topLinePunct w:val="0"/>
              <w:autoSpaceDE/>
              <w:autoSpaceDN/>
              <w:bidi w:val="0"/>
              <w:adjustRightInd/>
              <w:snapToGrid/>
              <w:spacing w:line="440" w:lineRule="exact"/>
              <w:ind w:firstLine="506" w:firstLineChars="200"/>
              <w:jc w:val="left"/>
              <w:textAlignment w:val="auto"/>
              <w:rPr>
                <w:rFonts w:hint="eastAsia" w:ascii="Times New Roman" w:hAnsi="Times New Roman" w:eastAsia="楷体_GB2312" w:cs="Times New Roman"/>
                <w:b/>
                <w:sz w:val="24"/>
                <w:lang w:eastAsia="zh-CN"/>
              </w:rPr>
            </w:pPr>
            <w:r>
              <w:rPr>
                <w:rFonts w:ascii="Times New Roman" w:hAnsi="Times New Roman" w:eastAsia="楷体_GB2312" w:cs="Times New Roman"/>
                <w:b/>
                <w:spacing w:val="6"/>
                <w:sz w:val="24"/>
              </w:rPr>
              <w:t>低空经济。</w:t>
            </w:r>
            <w:r>
              <w:rPr>
                <w:rFonts w:ascii="Times New Roman" w:hAnsi="Times New Roman" w:eastAsia="楷体_GB2312" w:cs="Times New Roman"/>
                <w:bCs/>
                <w:spacing w:val="6"/>
                <w:sz w:val="24"/>
              </w:rPr>
              <w:t>推进湿地生态监测感知设备、应急救援装备能力提升、低空经济圈、湿地直升机和无人机起降点等项目建设</w:t>
            </w:r>
            <w:r>
              <w:rPr>
                <w:rFonts w:hint="eastAsia" w:ascii="Times New Roman" w:hAnsi="Times New Roman" w:eastAsia="楷体_GB2312" w:cs="Times New Roman"/>
                <w:bCs/>
                <w:sz w:val="24"/>
                <w:lang w:eastAsia="zh-CN"/>
              </w:rPr>
              <w:t>，完工</w:t>
            </w:r>
            <w:r>
              <w:rPr>
                <w:rFonts w:ascii="Times New Roman" w:hAnsi="Times New Roman" w:eastAsia="楷体_GB2312" w:cs="Times New Roman"/>
                <w:bCs/>
                <w:spacing w:val="6"/>
                <w:sz w:val="24"/>
              </w:rPr>
              <w:t>低空旅游综合体、航空飞行</w:t>
            </w:r>
            <w:r>
              <w:rPr>
                <w:rFonts w:hint="eastAsia" w:ascii="Times New Roman" w:hAnsi="Times New Roman" w:eastAsia="楷体_GB2312" w:cs="Times New Roman"/>
                <w:bCs/>
                <w:spacing w:val="6"/>
                <w:sz w:val="24"/>
                <w:lang w:eastAsia="zh-CN"/>
              </w:rPr>
              <w:t>营地项目。</w:t>
            </w:r>
          </w:p>
        </w:tc>
      </w:tr>
    </w:tbl>
    <w:p w14:paraId="200395BA">
      <w:pPr>
        <w:keepNext w:val="0"/>
        <w:widowControl w:val="0"/>
        <w:spacing w:before="157" w:beforeLines="50" w:after="157" w:afterLines="50" w:line="580" w:lineRule="exact"/>
        <w:jc w:val="center"/>
        <w:outlineLvl w:val="0"/>
        <w:rPr>
          <w:rFonts w:ascii="Times New Roman" w:hAnsi="Times New Roman" w:eastAsia="宋体" w:cs="Times New Roman"/>
          <w:b/>
          <w:bCs/>
          <w:sz w:val="32"/>
          <w:szCs w:val="32"/>
        </w:rPr>
      </w:pPr>
      <w:bookmarkStart w:id="355" w:name="_Toc25291"/>
      <w:bookmarkStart w:id="356" w:name="_Toc13707"/>
      <w:bookmarkStart w:id="357" w:name="_Toc14447"/>
      <w:bookmarkStart w:id="358" w:name="_Toc217317493"/>
      <w:bookmarkStart w:id="359" w:name="_Toc21051"/>
      <w:bookmarkStart w:id="360" w:name="_Toc27308"/>
      <w:r>
        <w:rPr>
          <w:rFonts w:ascii="Times New Roman" w:hAnsi="Times New Roman" w:eastAsia="宋体" w:cs="Times New Roman"/>
          <w:b/>
          <w:bCs/>
          <w:sz w:val="32"/>
          <w:szCs w:val="32"/>
        </w:rPr>
        <w:t>第十</w:t>
      </w:r>
      <w:r>
        <w:rPr>
          <w:rFonts w:hint="eastAsia" w:ascii="Times New Roman" w:hAnsi="Times New Roman" w:eastAsia="宋体" w:cs="Times New Roman"/>
          <w:b/>
          <w:bCs/>
          <w:sz w:val="32"/>
          <w:szCs w:val="32"/>
        </w:rPr>
        <w:t>四</w:t>
      </w:r>
      <w:r>
        <w:rPr>
          <w:rFonts w:ascii="Times New Roman" w:hAnsi="Times New Roman" w:eastAsia="宋体" w:cs="Times New Roman"/>
          <w:b/>
          <w:bCs/>
          <w:sz w:val="32"/>
          <w:szCs w:val="32"/>
        </w:rPr>
        <w:t>章</w:t>
      </w:r>
      <w:r>
        <w:rPr>
          <w:rFonts w:hint="eastAsia" w:ascii="Times New Roman" w:hAnsi="Times New Roman" w:eastAsia="宋体" w:cs="Times New Roman"/>
          <w:b/>
          <w:bCs/>
          <w:sz w:val="32"/>
          <w:szCs w:val="32"/>
        </w:rPr>
        <w:t xml:space="preserve"> </w:t>
      </w:r>
      <w:r>
        <w:rPr>
          <w:rFonts w:ascii="Times New Roman" w:hAnsi="Times New Roman" w:eastAsia="宋体" w:cs="Times New Roman"/>
          <w:b/>
          <w:bCs/>
          <w:sz w:val="32"/>
          <w:szCs w:val="32"/>
        </w:rPr>
        <w:t xml:space="preserve"> 加快建设数字若尔盖</w:t>
      </w:r>
      <w:bookmarkEnd w:id="355"/>
      <w:bookmarkEnd w:id="356"/>
      <w:bookmarkEnd w:id="357"/>
      <w:bookmarkEnd w:id="358"/>
      <w:bookmarkEnd w:id="359"/>
      <w:bookmarkEnd w:id="360"/>
    </w:p>
    <w:p w14:paraId="510750CD">
      <w:pPr>
        <w:spacing w:line="580" w:lineRule="exact"/>
        <w:ind w:firstLine="640" w:firstLineChars="200"/>
        <w:rPr>
          <w:rFonts w:ascii="Times New Roman" w:hAnsi="Times New Roman" w:eastAsia="仿宋_GB2312" w:cs="Times New Roman"/>
          <w:b/>
          <w:bCs/>
          <w:sz w:val="32"/>
          <w:szCs w:val="32"/>
        </w:rPr>
      </w:pPr>
      <w:r>
        <w:rPr>
          <w:rFonts w:ascii="Times New Roman" w:hAnsi="Times New Roman" w:eastAsia="仿宋_GB2312" w:cs="Times New Roman"/>
          <w:sz w:val="32"/>
          <w:szCs w:val="32"/>
        </w:rPr>
        <w:t>以数字经济赋能产业升级，以数字政府提升治理效能，以数字社会增进民生福祉，全面构建面向未来的智慧高原新范式。</w:t>
      </w:r>
    </w:p>
    <w:p w14:paraId="0ADBC5D8">
      <w:pPr>
        <w:keepNext w:val="0"/>
        <w:widowControl w:val="0"/>
        <w:spacing w:before="157" w:beforeLines="50" w:after="157" w:afterLines="50" w:line="580" w:lineRule="exact"/>
        <w:jc w:val="center"/>
        <w:outlineLvl w:val="0"/>
        <w:rPr>
          <w:rFonts w:ascii="Times New Roman" w:hAnsi="Times New Roman" w:eastAsia="楷体_GB2312" w:cs="Times New Roman"/>
          <w:b/>
          <w:bCs/>
          <w:sz w:val="32"/>
          <w:szCs w:val="32"/>
        </w:rPr>
      </w:pPr>
      <w:bookmarkStart w:id="361" w:name="_Toc5159"/>
      <w:bookmarkStart w:id="362" w:name="_Toc217317494"/>
      <w:bookmarkStart w:id="363" w:name="_Toc13118"/>
      <w:bookmarkStart w:id="364" w:name="_Toc5854"/>
      <w:bookmarkStart w:id="365" w:name="_Toc24419"/>
      <w:bookmarkStart w:id="366" w:name="_Toc6215"/>
      <w:r>
        <w:rPr>
          <w:rFonts w:ascii="Times New Roman" w:hAnsi="Times New Roman" w:eastAsia="楷体_GB2312" w:cs="Times New Roman"/>
          <w:b/>
          <w:bCs/>
          <w:sz w:val="32"/>
          <w:szCs w:val="32"/>
        </w:rPr>
        <w:t>第一节</w:t>
      </w:r>
      <w:r>
        <w:rPr>
          <w:rFonts w:hint="eastAsia" w:ascii="Times New Roman" w:hAnsi="Times New Roman" w:eastAsia="楷体_GB2312" w:cs="Times New Roman"/>
          <w:b/>
          <w:bCs/>
          <w:sz w:val="32"/>
          <w:szCs w:val="32"/>
        </w:rPr>
        <w:t xml:space="preserve"> </w:t>
      </w:r>
      <w:r>
        <w:rPr>
          <w:rFonts w:ascii="Times New Roman" w:hAnsi="Times New Roman" w:eastAsia="楷体_GB2312" w:cs="Times New Roman"/>
          <w:b/>
          <w:bCs/>
          <w:sz w:val="32"/>
          <w:szCs w:val="32"/>
        </w:rPr>
        <w:t xml:space="preserve"> 创新发展数字经济</w:t>
      </w:r>
      <w:bookmarkEnd w:id="361"/>
      <w:bookmarkEnd w:id="362"/>
      <w:bookmarkEnd w:id="363"/>
      <w:bookmarkEnd w:id="364"/>
      <w:bookmarkEnd w:id="365"/>
      <w:bookmarkEnd w:id="366"/>
    </w:p>
    <w:p w14:paraId="05A0A38B">
      <w:pPr>
        <w:spacing w:line="580" w:lineRule="exact"/>
        <w:ind w:firstLine="640" w:firstLineChars="200"/>
        <w:rPr>
          <w:rFonts w:ascii="Times New Roman" w:hAnsi="Times New Roman" w:eastAsia="仿宋_GB2312" w:cs="Times New Roman"/>
          <w:b/>
          <w:bCs/>
          <w:sz w:val="32"/>
          <w:szCs w:val="32"/>
        </w:rPr>
      </w:pPr>
      <w:r>
        <w:rPr>
          <w:rFonts w:ascii="Times New Roman" w:hAnsi="Times New Roman" w:eastAsia="仿宋_GB2312" w:cs="Times New Roman"/>
          <w:sz w:val="32"/>
          <w:szCs w:val="32"/>
        </w:rPr>
        <w:t>实施</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中小企业上云用数赋能行动</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，加快推动中小企业数字化转型，培育数字化标杆企业。实施</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数字牧区</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计划，推广物联网传感器、区块链溯源技术在牦牛养殖、藏药种植中的应用。搭建特色文旅数字营销平台，整合线上预订、VR导览、游客大数据分析等功能，激活数字文旅</w:t>
      </w:r>
      <w:r>
        <w:rPr>
          <w:rFonts w:hint="eastAsia" w:ascii="Times New Roman" w:hAnsi="Times New Roman" w:eastAsia="仿宋_GB2312" w:cs="Times New Roman"/>
          <w:sz w:val="32"/>
          <w:szCs w:val="32"/>
          <w:lang w:val="en-US" w:eastAsia="zh-CN"/>
        </w:rPr>
        <w:t>发展活力</w:t>
      </w:r>
      <w:r>
        <w:rPr>
          <w:rFonts w:ascii="Times New Roman" w:hAnsi="Times New Roman" w:eastAsia="仿宋_GB2312" w:cs="Times New Roman"/>
          <w:sz w:val="32"/>
          <w:szCs w:val="32"/>
        </w:rPr>
        <w:t>。加快建设若尔盖高原大数据中心，培育数据服务外包产业。</w:t>
      </w:r>
    </w:p>
    <w:p w14:paraId="7FB4240F">
      <w:pPr>
        <w:keepNext w:val="0"/>
        <w:widowControl w:val="0"/>
        <w:spacing w:before="157" w:beforeLines="50" w:after="157" w:afterLines="50" w:line="580" w:lineRule="exact"/>
        <w:jc w:val="center"/>
        <w:outlineLvl w:val="0"/>
        <w:rPr>
          <w:rFonts w:ascii="Times New Roman" w:hAnsi="Times New Roman" w:eastAsia="楷体_GB2312" w:cs="Times New Roman"/>
          <w:b/>
          <w:bCs/>
          <w:sz w:val="32"/>
          <w:szCs w:val="32"/>
        </w:rPr>
      </w:pPr>
      <w:bookmarkStart w:id="367" w:name="_Toc5721"/>
      <w:bookmarkStart w:id="368" w:name="_Toc25929"/>
      <w:bookmarkStart w:id="369" w:name="_Toc32655"/>
      <w:bookmarkStart w:id="370" w:name="_Toc14458"/>
      <w:bookmarkStart w:id="371" w:name="_Toc4630"/>
      <w:bookmarkStart w:id="372" w:name="_Toc217317495"/>
      <w:r>
        <w:rPr>
          <w:rFonts w:ascii="Times New Roman" w:hAnsi="Times New Roman" w:eastAsia="楷体_GB2312" w:cs="Times New Roman"/>
          <w:b/>
          <w:bCs/>
          <w:sz w:val="32"/>
          <w:szCs w:val="32"/>
        </w:rPr>
        <w:t>第二节</w:t>
      </w:r>
      <w:r>
        <w:rPr>
          <w:rFonts w:hint="eastAsia" w:ascii="Times New Roman" w:hAnsi="Times New Roman" w:eastAsia="楷体_GB2312" w:cs="Times New Roman"/>
          <w:b/>
          <w:bCs/>
          <w:sz w:val="32"/>
          <w:szCs w:val="32"/>
        </w:rPr>
        <w:t xml:space="preserve"> </w:t>
      </w:r>
      <w:r>
        <w:rPr>
          <w:rFonts w:ascii="Times New Roman" w:hAnsi="Times New Roman" w:eastAsia="楷体_GB2312" w:cs="Times New Roman"/>
          <w:b/>
          <w:bCs/>
          <w:sz w:val="32"/>
          <w:szCs w:val="32"/>
        </w:rPr>
        <w:t xml:space="preserve"> 加快建设数字政府</w:t>
      </w:r>
      <w:bookmarkEnd w:id="367"/>
      <w:bookmarkEnd w:id="368"/>
      <w:bookmarkEnd w:id="369"/>
      <w:bookmarkEnd w:id="370"/>
      <w:bookmarkEnd w:id="371"/>
      <w:bookmarkEnd w:id="372"/>
    </w:p>
    <w:p w14:paraId="285E9230">
      <w:pPr>
        <w:spacing w:line="580" w:lineRule="exact"/>
        <w:ind w:firstLine="640" w:firstLineChars="200"/>
        <w:rPr>
          <w:rFonts w:ascii="Times New Roman" w:hAnsi="Times New Roman" w:eastAsia="仿宋_GB2312" w:cs="Times New Roman"/>
          <w:b/>
          <w:bCs/>
          <w:sz w:val="32"/>
          <w:szCs w:val="32"/>
        </w:rPr>
      </w:pPr>
      <w:r>
        <w:rPr>
          <w:rFonts w:ascii="Times New Roman" w:hAnsi="Times New Roman" w:eastAsia="仿宋_GB2312" w:cs="Times New Roman"/>
          <w:sz w:val="32"/>
          <w:szCs w:val="32"/>
        </w:rPr>
        <w:t>推进政务数字化与治理现代化深度融合，着力推动政务服务领域</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人工智能+</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应用全面升级，建设数据共享、业务协同、服务高效的数字化政府，提升县域治理能力和公共服务水平。推进若尔盖政务云平台建设，整合各部门数据资源，实现</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一云统管</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。完善数据共享交换机制，打破信息孤岛，推动跨部门业务协同办理。优化</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天府通办</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若尔盖分站点功能，推进县级事项</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网上可办</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全程网办</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，实现高频事项</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秒批秒办</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。建设县域社会治理大数据平台，整合公安、交通、环保等部门数据，实现城市运行</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一屏观全域、一网管全城</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。加强数据安全能力建设，构建政务数据分级分类保护机制，强化网络安全防护能力。</w:t>
      </w:r>
    </w:p>
    <w:p w14:paraId="1EC38E6E">
      <w:pPr>
        <w:keepNext w:val="0"/>
        <w:widowControl w:val="0"/>
        <w:spacing w:before="157" w:beforeLines="50" w:after="157" w:afterLines="50" w:line="580" w:lineRule="exact"/>
        <w:jc w:val="center"/>
        <w:outlineLvl w:val="0"/>
        <w:rPr>
          <w:rFonts w:ascii="Times New Roman" w:hAnsi="Times New Roman" w:eastAsia="楷体_GB2312" w:cs="Times New Roman"/>
          <w:b/>
          <w:bCs/>
          <w:sz w:val="32"/>
          <w:szCs w:val="32"/>
        </w:rPr>
      </w:pPr>
      <w:bookmarkStart w:id="373" w:name="_Toc22080"/>
      <w:bookmarkStart w:id="374" w:name="_Toc217317496"/>
      <w:bookmarkStart w:id="375" w:name="_Toc18408"/>
      <w:bookmarkStart w:id="376" w:name="_Toc5492"/>
      <w:bookmarkStart w:id="377" w:name="_Toc13696"/>
      <w:bookmarkStart w:id="378" w:name="_Toc24983"/>
      <w:r>
        <w:rPr>
          <w:rFonts w:ascii="Times New Roman" w:hAnsi="Times New Roman" w:eastAsia="楷体_GB2312" w:cs="Times New Roman"/>
          <w:b/>
          <w:bCs/>
          <w:sz w:val="32"/>
          <w:szCs w:val="32"/>
        </w:rPr>
        <w:t>第三节</w:t>
      </w:r>
      <w:r>
        <w:rPr>
          <w:rFonts w:hint="eastAsia" w:ascii="Times New Roman" w:hAnsi="Times New Roman" w:eastAsia="楷体_GB2312" w:cs="Times New Roman"/>
          <w:b/>
          <w:bCs/>
          <w:sz w:val="32"/>
          <w:szCs w:val="32"/>
        </w:rPr>
        <w:t xml:space="preserve">  </w:t>
      </w:r>
      <w:r>
        <w:rPr>
          <w:rFonts w:ascii="Times New Roman" w:hAnsi="Times New Roman" w:eastAsia="楷体_GB2312" w:cs="Times New Roman"/>
          <w:b/>
          <w:bCs/>
          <w:sz w:val="32"/>
          <w:szCs w:val="32"/>
        </w:rPr>
        <w:t>推动数字社会发展</w:t>
      </w:r>
      <w:bookmarkEnd w:id="373"/>
      <w:bookmarkEnd w:id="374"/>
      <w:bookmarkEnd w:id="375"/>
      <w:bookmarkEnd w:id="376"/>
      <w:bookmarkEnd w:id="377"/>
      <w:bookmarkEnd w:id="378"/>
    </w:p>
    <w:p w14:paraId="57CCCD4E">
      <w:pPr>
        <w:spacing w:line="580" w:lineRule="exact"/>
        <w:ind w:firstLine="640"/>
        <w:rPr>
          <w:rFonts w:ascii="Times New Roman" w:hAnsi="Times New Roman" w:eastAsia="楷体_GB2312" w:cs="Times New Roman"/>
          <w:b/>
          <w:color w:val="000000"/>
          <w:sz w:val="28"/>
          <w:szCs w:val="28"/>
        </w:rPr>
      </w:pPr>
      <w:r>
        <w:rPr>
          <w:rFonts w:ascii="Times New Roman" w:hAnsi="Times New Roman" w:eastAsia="仿宋_GB2312" w:cs="Times New Roman"/>
          <w:sz w:val="32"/>
          <w:szCs w:val="32"/>
        </w:rPr>
        <w:t>以数字技术赋能民生改善和社会治理，构建普惠包容、便捷高效的数字社会生态，让群众共享</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数字红利</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。建设县域医共体信息化平台，实现远程诊疗，解决偏远牧区群众就医难题。打造</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云端课堂</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，推动优质教育资源城乡均衡覆盖，支持藏汉双语在线教学。试点社区养老数字化平台，为老年人提供健康监测、紧急呼叫等智能服务。</w:t>
      </w:r>
    </w:p>
    <w:tbl>
      <w:tblPr>
        <w:tblStyle w:val="2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14:paraId="3A21F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tcPr>
          <w:p w14:paraId="5FA18C42">
            <w:pPr>
              <w:spacing w:line="580" w:lineRule="exact"/>
              <w:jc w:val="center"/>
              <w:rPr>
                <w:rFonts w:ascii="Times New Roman" w:hAnsi="Times New Roman" w:eastAsia="楷体_GB2312" w:cs="Times New Roman"/>
                <w:b/>
                <w:sz w:val="28"/>
                <w:szCs w:val="28"/>
              </w:rPr>
            </w:pPr>
            <w:r>
              <w:rPr>
                <w:rFonts w:ascii="Times New Roman" w:hAnsi="Times New Roman" w:eastAsia="楷体_GB2312" w:cs="Times New Roman"/>
                <w:b/>
                <w:color w:val="000000"/>
                <w:sz w:val="28"/>
                <w:szCs w:val="28"/>
              </w:rPr>
              <w:t>专栏11</w:t>
            </w:r>
            <w:r>
              <w:rPr>
                <w:rFonts w:ascii="Times New Roman" w:hAnsi="Times New Roman" w:eastAsia="楷体_GB2312" w:cs="Times New Roman"/>
                <w:b/>
                <w:color w:val="000000"/>
                <w:sz w:val="28"/>
                <w:szCs w:val="28"/>
                <w:lang w:val="en-US" w:eastAsia="zh-CN"/>
              </w:rPr>
              <w:t xml:space="preserve"> </w:t>
            </w:r>
            <w:r>
              <w:rPr>
                <w:rFonts w:ascii="Times New Roman" w:hAnsi="Times New Roman" w:eastAsia="楷体_GB2312" w:cs="Times New Roman"/>
                <w:b/>
                <w:color w:val="000000"/>
                <w:sz w:val="28"/>
                <w:szCs w:val="28"/>
              </w:rPr>
              <w:t xml:space="preserve"> 若尔盖县</w:t>
            </w:r>
            <w:r>
              <w:rPr>
                <w:rFonts w:ascii="Times New Roman" w:hAnsi="Times New Roman" w:eastAsia="楷体_GB2312" w:cs="Times New Roman"/>
                <w:b/>
                <w:color w:val="000000"/>
                <w:sz w:val="28"/>
                <w:szCs w:val="28"/>
                <w:lang w:eastAsia="zh-CN"/>
              </w:rPr>
              <w:t>“</w:t>
            </w:r>
            <w:r>
              <w:rPr>
                <w:rFonts w:ascii="Times New Roman" w:hAnsi="Times New Roman" w:eastAsia="楷体_GB2312" w:cs="Times New Roman"/>
                <w:b/>
                <w:color w:val="000000"/>
                <w:sz w:val="28"/>
                <w:szCs w:val="28"/>
              </w:rPr>
              <w:t>十五五</w:t>
            </w:r>
            <w:r>
              <w:rPr>
                <w:rFonts w:ascii="Times New Roman" w:hAnsi="Times New Roman" w:eastAsia="楷体_GB2312" w:cs="Times New Roman"/>
                <w:b/>
                <w:color w:val="000000"/>
                <w:sz w:val="28"/>
                <w:szCs w:val="28"/>
                <w:lang w:eastAsia="zh-CN"/>
              </w:rPr>
              <w:t>”</w:t>
            </w:r>
            <w:r>
              <w:rPr>
                <w:rFonts w:ascii="Times New Roman" w:hAnsi="Times New Roman" w:eastAsia="楷体_GB2312" w:cs="Times New Roman"/>
                <w:b/>
                <w:color w:val="000000"/>
                <w:sz w:val="28"/>
                <w:szCs w:val="28"/>
              </w:rPr>
              <w:t>时期数字经济重点项目和工程</w:t>
            </w:r>
          </w:p>
        </w:tc>
      </w:tr>
      <w:tr w14:paraId="2B17F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5000" w:type="pct"/>
          </w:tcPr>
          <w:p w14:paraId="2BDFA055">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left"/>
              <w:textAlignment w:val="auto"/>
              <w:rPr>
                <w:rFonts w:ascii="Times New Roman" w:hAnsi="Times New Roman" w:eastAsia="楷体_GB2312" w:cs="Times New Roman"/>
                <w:bCs/>
                <w:sz w:val="24"/>
              </w:rPr>
            </w:pPr>
            <w:r>
              <w:rPr>
                <w:rFonts w:ascii="Times New Roman" w:hAnsi="Times New Roman" w:eastAsia="楷体_GB2312" w:cs="Times New Roman"/>
                <w:b/>
                <w:sz w:val="24"/>
              </w:rPr>
              <w:t>数字经济。</w:t>
            </w:r>
            <w:r>
              <w:rPr>
                <w:rFonts w:ascii="Times New Roman" w:hAnsi="Times New Roman" w:eastAsia="楷体_GB2312" w:cs="Times New Roman"/>
                <w:bCs/>
                <w:sz w:val="24"/>
              </w:rPr>
              <w:t>实施</w:t>
            </w:r>
            <w:r>
              <w:rPr>
                <w:rFonts w:ascii="Times New Roman" w:hAnsi="Times New Roman" w:eastAsia="楷体_GB2312" w:cs="Times New Roman"/>
                <w:bCs/>
                <w:sz w:val="24"/>
                <w:lang w:eastAsia="zh-CN"/>
              </w:rPr>
              <w:t>“</w:t>
            </w:r>
            <w:r>
              <w:rPr>
                <w:rFonts w:ascii="Times New Roman" w:hAnsi="Times New Roman" w:eastAsia="楷体_GB2312" w:cs="Times New Roman"/>
                <w:bCs/>
                <w:sz w:val="24"/>
              </w:rPr>
              <w:t>中小企业上云用数赋能行动</w:t>
            </w:r>
            <w:r>
              <w:rPr>
                <w:rFonts w:ascii="Times New Roman" w:hAnsi="Times New Roman" w:eastAsia="楷体_GB2312" w:cs="Times New Roman"/>
                <w:bCs/>
                <w:sz w:val="24"/>
                <w:lang w:eastAsia="zh-CN"/>
              </w:rPr>
              <w:t>”“</w:t>
            </w:r>
            <w:r>
              <w:rPr>
                <w:rFonts w:ascii="Times New Roman" w:hAnsi="Times New Roman" w:eastAsia="楷体_GB2312" w:cs="Times New Roman"/>
                <w:bCs/>
                <w:sz w:val="24"/>
              </w:rPr>
              <w:t>数字牧区</w:t>
            </w:r>
            <w:r>
              <w:rPr>
                <w:rFonts w:ascii="Times New Roman" w:hAnsi="Times New Roman" w:eastAsia="楷体_GB2312" w:cs="Times New Roman"/>
                <w:bCs/>
                <w:sz w:val="24"/>
                <w:lang w:eastAsia="zh-CN"/>
              </w:rPr>
              <w:t>”</w:t>
            </w:r>
            <w:r>
              <w:rPr>
                <w:rFonts w:ascii="Times New Roman" w:hAnsi="Times New Roman" w:eastAsia="楷体_GB2312" w:cs="Times New Roman"/>
                <w:bCs/>
                <w:sz w:val="24"/>
              </w:rPr>
              <w:t>计划，建设</w:t>
            </w:r>
            <w:r>
              <w:rPr>
                <w:rFonts w:hint="eastAsia" w:ascii="Times New Roman" w:hAnsi="Times New Roman" w:eastAsia="楷体_GB2312" w:cs="Times New Roman"/>
                <w:bCs/>
                <w:sz w:val="24"/>
                <w:lang w:val="en-US" w:eastAsia="zh-CN"/>
              </w:rPr>
              <w:t>若尔盖</w:t>
            </w:r>
            <w:r>
              <w:rPr>
                <w:rFonts w:ascii="Times New Roman" w:hAnsi="Times New Roman" w:eastAsia="楷体_GB2312" w:cs="Times New Roman"/>
                <w:bCs/>
                <w:sz w:val="24"/>
              </w:rPr>
              <w:t>高原大数据中心。</w:t>
            </w:r>
          </w:p>
          <w:p w14:paraId="570E2C4C">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left"/>
              <w:textAlignment w:val="auto"/>
              <w:rPr>
                <w:rFonts w:hint="eastAsia" w:ascii="Times New Roman" w:hAnsi="Times New Roman" w:eastAsia="楷体_GB2312" w:cs="Times New Roman"/>
                <w:bCs/>
                <w:sz w:val="24"/>
                <w:lang w:eastAsia="zh-CN"/>
              </w:rPr>
            </w:pPr>
            <w:r>
              <w:rPr>
                <w:rFonts w:ascii="Times New Roman" w:hAnsi="Times New Roman" w:eastAsia="楷体_GB2312" w:cs="Times New Roman"/>
                <w:b/>
                <w:sz w:val="24"/>
              </w:rPr>
              <w:t>数字政府和数字社会。</w:t>
            </w:r>
            <w:r>
              <w:rPr>
                <w:rFonts w:ascii="Times New Roman" w:hAnsi="Times New Roman" w:eastAsia="楷体_GB2312" w:cs="Times New Roman"/>
                <w:bCs/>
                <w:sz w:val="24"/>
              </w:rPr>
              <w:t>推进政务云平台建设，建设县域社会治理大数据平台、县域医共体信息化平台</w:t>
            </w:r>
            <w:r>
              <w:rPr>
                <w:rFonts w:hint="eastAsia" w:ascii="Times New Roman" w:hAnsi="Times New Roman" w:eastAsia="楷体_GB2312" w:cs="Times New Roman"/>
                <w:bCs/>
                <w:sz w:val="24"/>
                <w:lang w:eastAsia="zh-CN"/>
              </w:rPr>
              <w:t>，</w:t>
            </w:r>
            <w:r>
              <w:rPr>
                <w:rFonts w:ascii="Times New Roman" w:hAnsi="Times New Roman" w:eastAsia="楷体_GB2312" w:cs="Times New Roman"/>
                <w:bCs/>
                <w:sz w:val="24"/>
              </w:rPr>
              <w:t>配套建设数字社会服务支撑体系。</w:t>
            </w:r>
          </w:p>
        </w:tc>
      </w:tr>
    </w:tbl>
    <w:p w14:paraId="2772E235">
      <w:pPr>
        <w:keepNext w:val="0"/>
        <w:widowControl w:val="0"/>
        <w:snapToGrid w:val="0"/>
        <w:spacing w:before="0" w:after="0" w:line="240" w:lineRule="auto"/>
        <w:jc w:val="center"/>
        <w:outlineLvl w:val="0"/>
        <w:rPr>
          <w:rFonts w:ascii="Times New Roman" w:hAnsi="Times New Roman" w:eastAsia="黑体" w:cs="Times New Roman"/>
          <w:sz w:val="32"/>
          <w:szCs w:val="32"/>
        </w:rPr>
      </w:pPr>
      <w:bookmarkStart w:id="379" w:name="_Toc26464"/>
      <w:bookmarkStart w:id="380" w:name="_Toc217317497"/>
      <w:bookmarkStart w:id="381" w:name="_Toc14815"/>
      <w:bookmarkStart w:id="382" w:name="_Toc1994"/>
    </w:p>
    <w:p w14:paraId="7D6D89E8">
      <w:pPr>
        <w:keepNext w:val="0"/>
        <w:widowControl w:val="0"/>
        <w:spacing w:before="157" w:beforeLines="50" w:after="157" w:afterLines="50" w:line="580" w:lineRule="exact"/>
        <w:jc w:val="center"/>
        <w:outlineLvl w:val="0"/>
        <w:rPr>
          <w:rFonts w:ascii="Times New Roman" w:hAnsi="Times New Roman" w:eastAsia="黑体" w:cs="Times New Roman"/>
          <w:sz w:val="36"/>
          <w:szCs w:val="36"/>
        </w:rPr>
      </w:pPr>
      <w:bookmarkStart w:id="383" w:name="_Toc2334"/>
      <w:bookmarkStart w:id="384" w:name="_Toc16854"/>
      <w:r>
        <w:rPr>
          <w:rFonts w:ascii="Times New Roman" w:hAnsi="Times New Roman" w:eastAsia="黑体" w:cs="Times New Roman"/>
          <w:sz w:val="36"/>
          <w:szCs w:val="36"/>
        </w:rPr>
        <w:t>第五篇  破解瓶颈短板制约，构建现代化基础设施体系</w:t>
      </w:r>
      <w:bookmarkEnd w:id="379"/>
      <w:bookmarkEnd w:id="380"/>
      <w:bookmarkEnd w:id="381"/>
      <w:bookmarkEnd w:id="382"/>
      <w:bookmarkEnd w:id="383"/>
      <w:bookmarkEnd w:id="384"/>
    </w:p>
    <w:p w14:paraId="5B8D781A">
      <w:pPr>
        <w:spacing w:line="580" w:lineRule="exact"/>
        <w:ind w:firstLine="640"/>
        <w:rPr>
          <w:rFonts w:ascii="Times New Roman" w:hAnsi="Times New Roman" w:eastAsia="仿宋_GB2312" w:cs="Times New Roman"/>
          <w:sz w:val="32"/>
          <w:szCs w:val="32"/>
        </w:rPr>
      </w:pPr>
      <w:r>
        <w:rPr>
          <w:rFonts w:ascii="Times New Roman" w:hAnsi="Times New Roman" w:eastAsia="仿宋_GB2312" w:cs="Times New Roman"/>
          <w:sz w:val="32"/>
          <w:szCs w:val="32"/>
        </w:rPr>
        <w:t>聚焦开放通道、内部网络、集散枢纽，推进交通、能源、水利、信息等基础设施攻坚突破，加快构建现代化基础设施体系，为高质量发展提供有力支撑。</w:t>
      </w:r>
    </w:p>
    <w:p w14:paraId="406A02B4">
      <w:pPr>
        <w:keepNext w:val="0"/>
        <w:widowControl w:val="0"/>
        <w:spacing w:before="157" w:beforeLines="50" w:after="157" w:afterLines="50" w:line="580" w:lineRule="exact"/>
        <w:jc w:val="center"/>
        <w:outlineLvl w:val="0"/>
        <w:rPr>
          <w:rFonts w:ascii="Times New Roman" w:hAnsi="Times New Roman" w:eastAsia="宋体" w:cs="Times New Roman"/>
          <w:b/>
          <w:bCs/>
          <w:sz w:val="32"/>
          <w:szCs w:val="32"/>
        </w:rPr>
      </w:pPr>
      <w:bookmarkStart w:id="385" w:name="_Toc1564"/>
      <w:bookmarkStart w:id="386" w:name="_Toc217317498"/>
      <w:bookmarkStart w:id="387" w:name="_Toc21987"/>
      <w:bookmarkStart w:id="388" w:name="_Toc1702"/>
      <w:bookmarkStart w:id="389" w:name="_Toc9180"/>
      <w:bookmarkStart w:id="390" w:name="_Toc26851"/>
      <w:r>
        <w:rPr>
          <w:rFonts w:ascii="Times New Roman" w:hAnsi="Times New Roman" w:eastAsia="宋体" w:cs="Times New Roman"/>
          <w:b/>
          <w:bCs/>
          <w:sz w:val="32"/>
          <w:szCs w:val="32"/>
        </w:rPr>
        <w:t>第十</w:t>
      </w:r>
      <w:r>
        <w:rPr>
          <w:rFonts w:hint="eastAsia" w:ascii="Times New Roman" w:hAnsi="Times New Roman" w:eastAsia="宋体" w:cs="Times New Roman"/>
          <w:b/>
          <w:bCs/>
          <w:sz w:val="32"/>
          <w:szCs w:val="32"/>
        </w:rPr>
        <w:t>五</w:t>
      </w:r>
      <w:r>
        <w:rPr>
          <w:rFonts w:ascii="Times New Roman" w:hAnsi="Times New Roman" w:eastAsia="宋体" w:cs="Times New Roman"/>
          <w:b/>
          <w:bCs/>
          <w:sz w:val="32"/>
          <w:szCs w:val="32"/>
        </w:rPr>
        <w:t xml:space="preserve">章 </w:t>
      </w:r>
      <w:r>
        <w:rPr>
          <w:rFonts w:hint="eastAsia" w:ascii="Times New Roman" w:hAnsi="Times New Roman" w:eastAsia="宋体" w:cs="Times New Roman"/>
          <w:b/>
          <w:bCs/>
          <w:sz w:val="32"/>
          <w:szCs w:val="32"/>
        </w:rPr>
        <w:t xml:space="preserve"> </w:t>
      </w:r>
      <w:r>
        <w:rPr>
          <w:rFonts w:ascii="Times New Roman" w:hAnsi="Times New Roman" w:eastAsia="宋体" w:cs="Times New Roman"/>
          <w:b/>
          <w:bCs/>
          <w:sz w:val="32"/>
          <w:szCs w:val="32"/>
        </w:rPr>
        <w:t>建强现代交通基础设施</w:t>
      </w:r>
      <w:bookmarkEnd w:id="385"/>
      <w:bookmarkEnd w:id="386"/>
      <w:bookmarkEnd w:id="387"/>
      <w:bookmarkEnd w:id="388"/>
      <w:bookmarkEnd w:id="389"/>
      <w:bookmarkEnd w:id="390"/>
    </w:p>
    <w:p w14:paraId="42406D68">
      <w:pPr>
        <w:spacing w:line="580" w:lineRule="exact"/>
        <w:ind w:firstLine="640"/>
        <w:rPr>
          <w:rFonts w:ascii="Times New Roman" w:hAnsi="Times New Roman" w:eastAsia="仿宋_GB2312" w:cs="Times New Roman"/>
          <w:sz w:val="32"/>
          <w:szCs w:val="32"/>
        </w:rPr>
      </w:pPr>
      <w:r>
        <w:rPr>
          <w:rFonts w:ascii="Times New Roman" w:hAnsi="Times New Roman" w:eastAsia="仿宋_GB2312" w:cs="Times New Roman"/>
          <w:sz w:val="32"/>
          <w:szCs w:val="32"/>
        </w:rPr>
        <w:t>坚持交通先行，强化交通基础设施建设，提升交通运输服务水平，</w:t>
      </w:r>
      <w:r>
        <w:rPr>
          <w:rFonts w:hint="eastAsia" w:ascii="Times New Roman" w:hAnsi="Times New Roman" w:eastAsia="仿宋_GB2312" w:cs="Times New Roman"/>
          <w:sz w:val="32"/>
          <w:szCs w:val="32"/>
          <w:lang w:val="en-US" w:eastAsia="zh-CN"/>
        </w:rPr>
        <w:t>筑牢</w:t>
      </w:r>
      <w:r>
        <w:rPr>
          <w:rFonts w:ascii="Times New Roman" w:hAnsi="Times New Roman" w:eastAsia="仿宋_GB2312" w:cs="Times New Roman"/>
          <w:sz w:val="32"/>
          <w:szCs w:val="32"/>
        </w:rPr>
        <w:t>交通本质安全</w:t>
      </w:r>
      <w:r>
        <w:rPr>
          <w:rFonts w:hint="eastAsia" w:ascii="Times New Roman" w:hAnsi="Times New Roman" w:eastAsia="仿宋_GB2312" w:cs="Times New Roman"/>
          <w:sz w:val="32"/>
          <w:szCs w:val="32"/>
          <w:lang w:val="en-US" w:eastAsia="zh-CN"/>
        </w:rPr>
        <w:t>防线</w:t>
      </w:r>
      <w:r>
        <w:rPr>
          <w:rFonts w:ascii="Times New Roman" w:hAnsi="Times New Roman" w:eastAsia="仿宋_GB2312" w:cs="Times New Roman"/>
          <w:sz w:val="32"/>
          <w:szCs w:val="32"/>
        </w:rPr>
        <w:t>，</w:t>
      </w:r>
      <w:r>
        <w:rPr>
          <w:rFonts w:ascii="Times New Roman" w:hAnsi="Times New Roman" w:eastAsia="仿宋_GB2312" w:cs="Times New Roman"/>
          <w:color w:val="auto"/>
          <w:sz w:val="32"/>
          <w:szCs w:val="32"/>
        </w:rPr>
        <w:t>打造川甘青结合部综合交通枢纽</w:t>
      </w:r>
      <w:r>
        <w:rPr>
          <w:rFonts w:ascii="Times New Roman" w:hAnsi="Times New Roman" w:eastAsia="仿宋_GB2312" w:cs="Times New Roman"/>
          <w:sz w:val="32"/>
          <w:szCs w:val="32"/>
        </w:rPr>
        <w:t>。到</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十五五</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末期，全县公路总里程预计达到1376公里以上，</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四好农村路</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示范总里程预计达100公里以上，农村公路列养率达100%，县域公路通行条件和路域环境明显改善，交通保障能力显著增强。</w:t>
      </w:r>
    </w:p>
    <w:p w14:paraId="15DADB60">
      <w:pPr>
        <w:keepNext w:val="0"/>
        <w:widowControl w:val="0"/>
        <w:spacing w:before="157" w:beforeLines="50" w:after="157" w:afterLines="50" w:line="580" w:lineRule="exact"/>
        <w:jc w:val="center"/>
        <w:outlineLvl w:val="0"/>
        <w:rPr>
          <w:rFonts w:ascii="Times New Roman" w:hAnsi="Times New Roman" w:eastAsia="楷体_GB2312" w:cs="Times New Roman"/>
          <w:b/>
          <w:bCs/>
          <w:sz w:val="32"/>
          <w:szCs w:val="32"/>
        </w:rPr>
      </w:pPr>
      <w:bookmarkStart w:id="391" w:name="_Toc23444"/>
      <w:bookmarkStart w:id="392" w:name="_Toc19263"/>
      <w:bookmarkStart w:id="393" w:name="_Toc217317499"/>
      <w:bookmarkStart w:id="394" w:name="_Toc12977"/>
      <w:bookmarkStart w:id="395" w:name="_Toc15897"/>
      <w:bookmarkStart w:id="396" w:name="_Toc24761"/>
      <w:r>
        <w:rPr>
          <w:rFonts w:ascii="Times New Roman" w:hAnsi="Times New Roman" w:eastAsia="楷体_GB2312" w:cs="Times New Roman"/>
          <w:b/>
          <w:bCs/>
          <w:sz w:val="32"/>
          <w:szCs w:val="32"/>
        </w:rPr>
        <w:t>第一节</w:t>
      </w:r>
      <w:r>
        <w:rPr>
          <w:rFonts w:hint="eastAsia" w:ascii="Times New Roman" w:hAnsi="Times New Roman" w:eastAsia="楷体_GB2312" w:cs="Times New Roman"/>
          <w:b/>
          <w:bCs/>
          <w:sz w:val="32"/>
          <w:szCs w:val="32"/>
        </w:rPr>
        <w:t xml:space="preserve"> </w:t>
      </w:r>
      <w:r>
        <w:rPr>
          <w:rFonts w:ascii="Times New Roman" w:hAnsi="Times New Roman" w:eastAsia="楷体_GB2312" w:cs="Times New Roman"/>
          <w:b/>
          <w:bCs/>
          <w:sz w:val="32"/>
          <w:szCs w:val="32"/>
        </w:rPr>
        <w:t xml:space="preserve"> 加快对外通道建设</w:t>
      </w:r>
      <w:bookmarkEnd w:id="391"/>
      <w:bookmarkEnd w:id="392"/>
      <w:bookmarkEnd w:id="393"/>
      <w:bookmarkEnd w:id="394"/>
      <w:bookmarkEnd w:id="395"/>
      <w:bookmarkEnd w:id="396"/>
    </w:p>
    <w:p w14:paraId="4DAF1F4B">
      <w:pPr>
        <w:spacing w:line="580" w:lineRule="exact"/>
        <w:ind w:firstLine="640"/>
        <w:rPr>
          <w:rFonts w:ascii="Times New Roman" w:hAnsi="Times New Roman" w:eastAsia="仿宋_GB2312" w:cs="Times New Roman"/>
          <w:sz w:val="32"/>
          <w:szCs w:val="32"/>
        </w:rPr>
      </w:pPr>
      <w:r>
        <w:rPr>
          <w:rFonts w:ascii="Times New Roman" w:hAnsi="Times New Roman" w:eastAsia="仿宋_GB2312" w:cs="Times New Roman"/>
          <w:sz w:val="32"/>
          <w:szCs w:val="32"/>
        </w:rPr>
        <w:t>加强对外大通道建设，推动形成</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两横三纵</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的区域交通网络，构建联通川甘青交通</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大枢纽</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持续健全公铁空一体交通体系。提速建设郎川高速、川红高速等重要过境高速路，改造升级G213县城过境段，积极争取S55若尔盖至迭部高速、S445喇嘛岭隧道建设等骨干项目落地，持续改善G213、G248、G345通行能力和融通串联能力。加快建设川青铁路（若尔盖段）及站前广场、快速路等配套设施，提升川青铁路接驳能力和服务保障水平，适时谋划建设依托川青铁路的物流集散中心、旅游环线路网。加快通用机场建设，增强旅游、生态、物流、应急等立体式交通枢纽响应能力。</w:t>
      </w:r>
    </w:p>
    <w:p w14:paraId="609D02A6">
      <w:pPr>
        <w:keepNext w:val="0"/>
        <w:widowControl w:val="0"/>
        <w:spacing w:before="157" w:beforeLines="50" w:after="157" w:afterLines="50" w:line="580" w:lineRule="exact"/>
        <w:jc w:val="center"/>
        <w:outlineLvl w:val="0"/>
        <w:rPr>
          <w:rFonts w:ascii="Times New Roman" w:hAnsi="Times New Roman" w:eastAsia="楷体_GB2312" w:cs="Times New Roman"/>
          <w:b/>
          <w:bCs/>
          <w:sz w:val="32"/>
          <w:szCs w:val="32"/>
        </w:rPr>
      </w:pPr>
      <w:bookmarkStart w:id="397" w:name="_Toc7554"/>
      <w:bookmarkStart w:id="398" w:name="_Toc217317500"/>
      <w:bookmarkStart w:id="399" w:name="_Toc150"/>
      <w:bookmarkStart w:id="400" w:name="_Toc1128"/>
      <w:bookmarkStart w:id="401" w:name="_Toc20999"/>
      <w:bookmarkStart w:id="402" w:name="_Toc5306"/>
      <w:r>
        <w:rPr>
          <w:rFonts w:ascii="Times New Roman" w:hAnsi="Times New Roman" w:eastAsia="楷体_GB2312" w:cs="Times New Roman"/>
          <w:b/>
          <w:bCs/>
          <w:sz w:val="32"/>
          <w:szCs w:val="32"/>
        </w:rPr>
        <w:t>第二节</w:t>
      </w:r>
      <w:r>
        <w:rPr>
          <w:rFonts w:hint="eastAsia" w:ascii="Times New Roman" w:hAnsi="Times New Roman" w:eastAsia="楷体_GB2312" w:cs="Times New Roman"/>
          <w:b/>
          <w:bCs/>
          <w:sz w:val="32"/>
          <w:szCs w:val="32"/>
        </w:rPr>
        <w:t xml:space="preserve"> </w:t>
      </w:r>
      <w:r>
        <w:rPr>
          <w:rFonts w:ascii="Times New Roman" w:hAnsi="Times New Roman" w:eastAsia="楷体_GB2312" w:cs="Times New Roman"/>
          <w:b/>
          <w:bCs/>
          <w:sz w:val="32"/>
          <w:szCs w:val="32"/>
        </w:rPr>
        <w:t xml:space="preserve"> 增强县域联通能力</w:t>
      </w:r>
      <w:bookmarkEnd w:id="397"/>
      <w:bookmarkEnd w:id="398"/>
      <w:bookmarkEnd w:id="399"/>
      <w:bookmarkEnd w:id="400"/>
      <w:bookmarkEnd w:id="401"/>
      <w:bookmarkEnd w:id="402"/>
    </w:p>
    <w:p w14:paraId="4821FC60">
      <w:pPr>
        <w:spacing w:line="580" w:lineRule="exact"/>
        <w:ind w:firstLine="640"/>
        <w:rPr>
          <w:rFonts w:ascii="Times New Roman" w:hAnsi="Times New Roman" w:eastAsia="仿宋_GB2312" w:cs="Times New Roman"/>
          <w:sz w:val="32"/>
          <w:szCs w:val="32"/>
        </w:rPr>
      </w:pPr>
      <w:r>
        <w:rPr>
          <w:rFonts w:ascii="Times New Roman" w:hAnsi="Times New Roman" w:eastAsia="仿宋_GB2312" w:cs="Times New Roman"/>
          <w:sz w:val="32"/>
          <w:szCs w:val="32"/>
        </w:rPr>
        <w:t>统筹规划县、镇、乡级道路布局，全力推动县乡村三级公路建设，巩固提升省级</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四好农村路</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示范成果。稳步推进产业路、旅游路建设，加快形成横跨东西、纵贯南北的内部路网格局，覆盖全县的乡镇和主要的农牧业基地、集散地、旅游景点，有效衔接城区与乡（镇）的交通要道。</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十五五</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期间，争取全县所有乡镇通三级以上公</w:t>
      </w:r>
      <w:r>
        <w:rPr>
          <w:rFonts w:ascii="Times New Roman" w:hAnsi="Times New Roman" w:eastAsia="仿宋_GB2312" w:cs="Times New Roman"/>
          <w:sz w:val="32"/>
          <w:szCs w:val="32"/>
          <w:lang w:eastAsia="zh-CN"/>
        </w:rPr>
        <w:t>路</w:t>
      </w:r>
      <w:r>
        <w:rPr>
          <w:rFonts w:ascii="Times New Roman" w:hAnsi="Times New Roman" w:eastAsia="仿宋_GB2312" w:cs="Times New Roman"/>
          <w:sz w:val="32"/>
          <w:szCs w:val="32"/>
        </w:rPr>
        <w:t>，大部分建制村通双车道，全</w:t>
      </w:r>
      <w:r>
        <w:rPr>
          <w:rFonts w:hint="eastAsia" w:ascii="Times New Roman" w:hAnsi="Times New Roman" w:eastAsia="仿宋_GB2312" w:cs="Times New Roman"/>
          <w:sz w:val="32"/>
          <w:szCs w:val="32"/>
          <w:lang w:val="en-US" w:eastAsia="zh-CN"/>
        </w:rPr>
        <w:t>面</w:t>
      </w:r>
      <w:r>
        <w:rPr>
          <w:rFonts w:ascii="Times New Roman" w:hAnsi="Times New Roman" w:eastAsia="仿宋_GB2312" w:cs="Times New Roman"/>
          <w:sz w:val="32"/>
          <w:szCs w:val="32"/>
        </w:rPr>
        <w:t>提升县域内部网络</w:t>
      </w:r>
      <w:r>
        <w:rPr>
          <w:rFonts w:ascii="Times New Roman" w:hAnsi="Times New Roman" w:eastAsia="仿宋_GB2312" w:cs="Times New Roman"/>
          <w:sz w:val="32"/>
          <w:szCs w:val="32"/>
          <w:lang w:eastAsia="zh-CN"/>
        </w:rPr>
        <w:t>联通能力</w:t>
      </w:r>
      <w:r>
        <w:rPr>
          <w:rFonts w:ascii="Times New Roman" w:hAnsi="Times New Roman" w:eastAsia="仿宋_GB2312" w:cs="Times New Roman"/>
          <w:sz w:val="32"/>
          <w:szCs w:val="32"/>
        </w:rPr>
        <w:t>。</w:t>
      </w:r>
    </w:p>
    <w:p w14:paraId="0A076338">
      <w:pPr>
        <w:keepNext w:val="0"/>
        <w:widowControl w:val="0"/>
        <w:spacing w:before="157" w:beforeLines="50" w:after="157" w:afterLines="50" w:line="580" w:lineRule="exact"/>
        <w:jc w:val="center"/>
        <w:outlineLvl w:val="0"/>
        <w:rPr>
          <w:rFonts w:ascii="Times New Roman" w:hAnsi="Times New Roman" w:eastAsia="楷体_GB2312" w:cs="Times New Roman"/>
          <w:b/>
          <w:bCs/>
          <w:sz w:val="32"/>
          <w:szCs w:val="32"/>
        </w:rPr>
      </w:pPr>
      <w:bookmarkStart w:id="403" w:name="_Toc22840"/>
      <w:bookmarkStart w:id="404" w:name="_Toc25216"/>
      <w:bookmarkStart w:id="405" w:name="_Toc4117"/>
      <w:bookmarkStart w:id="406" w:name="_Toc1656"/>
      <w:bookmarkStart w:id="407" w:name="_Toc217317501"/>
      <w:bookmarkStart w:id="408" w:name="_Toc22272"/>
      <w:r>
        <w:rPr>
          <w:rFonts w:ascii="Times New Roman" w:hAnsi="Times New Roman" w:eastAsia="楷体_GB2312" w:cs="Times New Roman"/>
          <w:b/>
          <w:bCs/>
          <w:sz w:val="32"/>
          <w:szCs w:val="32"/>
        </w:rPr>
        <w:t>第三节</w:t>
      </w:r>
      <w:r>
        <w:rPr>
          <w:rFonts w:hint="eastAsia" w:ascii="Times New Roman" w:hAnsi="Times New Roman" w:eastAsia="楷体_GB2312" w:cs="Times New Roman"/>
          <w:b/>
          <w:bCs/>
          <w:sz w:val="32"/>
          <w:szCs w:val="32"/>
        </w:rPr>
        <w:t xml:space="preserve"> </w:t>
      </w:r>
      <w:r>
        <w:rPr>
          <w:rFonts w:ascii="Times New Roman" w:hAnsi="Times New Roman" w:eastAsia="楷体_GB2312" w:cs="Times New Roman"/>
          <w:b/>
          <w:bCs/>
          <w:sz w:val="32"/>
          <w:szCs w:val="32"/>
        </w:rPr>
        <w:t xml:space="preserve"> 提升运输服务水平</w:t>
      </w:r>
      <w:bookmarkEnd w:id="403"/>
      <w:bookmarkEnd w:id="404"/>
      <w:bookmarkEnd w:id="405"/>
      <w:bookmarkEnd w:id="406"/>
      <w:bookmarkEnd w:id="407"/>
      <w:bookmarkEnd w:id="408"/>
    </w:p>
    <w:p w14:paraId="373ECA7D">
      <w:pPr>
        <w:spacing w:line="580" w:lineRule="exact"/>
        <w:ind w:firstLine="640"/>
        <w:rPr>
          <w:rFonts w:ascii="Times New Roman" w:hAnsi="Times New Roman" w:eastAsia="仿宋_GB2312" w:cs="Times New Roman"/>
          <w:sz w:val="32"/>
          <w:szCs w:val="32"/>
        </w:rPr>
      </w:pPr>
      <w:r>
        <w:rPr>
          <w:rFonts w:ascii="Times New Roman" w:hAnsi="Times New Roman" w:eastAsia="仿宋_GB2312" w:cs="Times New Roman"/>
          <w:sz w:val="32"/>
          <w:szCs w:val="32"/>
        </w:rPr>
        <w:t>优化客、货运站场布局，推进若尔盖县客运枢纽站建设。结合居民出行新需求，优化整合公交线路、延伸公交线路，探索开通旅游专线等特色线路。深化客货邮融合发展，整合客运资源承载邮件快件代运，实现</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一点多能、一网多用</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。深化客货邮与产业联动，畅通农产品进城、工业品下乡的双向流动渠道。完善营运管理长效机制，全面提升城乡交通服务效能。</w:t>
      </w:r>
    </w:p>
    <w:p w14:paraId="32538883">
      <w:pPr>
        <w:keepNext w:val="0"/>
        <w:widowControl w:val="0"/>
        <w:spacing w:before="157" w:beforeLines="50" w:after="157" w:afterLines="50" w:line="580" w:lineRule="exact"/>
        <w:jc w:val="center"/>
        <w:outlineLvl w:val="0"/>
        <w:rPr>
          <w:rFonts w:ascii="Times New Roman" w:hAnsi="Times New Roman" w:eastAsia="楷体_GB2312" w:cs="Times New Roman"/>
          <w:b/>
          <w:bCs/>
          <w:sz w:val="32"/>
          <w:szCs w:val="32"/>
        </w:rPr>
      </w:pPr>
      <w:bookmarkStart w:id="409" w:name="_Toc27838"/>
      <w:bookmarkStart w:id="410" w:name="_Toc12387"/>
      <w:bookmarkStart w:id="411" w:name="_Toc217317502"/>
      <w:bookmarkStart w:id="412" w:name="_Toc23332"/>
      <w:bookmarkStart w:id="413" w:name="_Toc31393"/>
      <w:bookmarkStart w:id="414" w:name="_Toc29464"/>
      <w:r>
        <w:rPr>
          <w:rFonts w:ascii="Times New Roman" w:hAnsi="Times New Roman" w:eastAsia="楷体_GB2312" w:cs="Times New Roman"/>
          <w:b/>
          <w:bCs/>
          <w:sz w:val="32"/>
          <w:szCs w:val="32"/>
        </w:rPr>
        <w:t xml:space="preserve">第四节 </w:t>
      </w:r>
      <w:r>
        <w:rPr>
          <w:rFonts w:hint="eastAsia" w:ascii="Times New Roman" w:hAnsi="Times New Roman" w:eastAsia="楷体_GB2312" w:cs="Times New Roman"/>
          <w:b/>
          <w:bCs/>
          <w:sz w:val="32"/>
          <w:szCs w:val="32"/>
        </w:rPr>
        <w:t xml:space="preserve"> </w:t>
      </w:r>
      <w:r>
        <w:rPr>
          <w:rFonts w:ascii="Times New Roman" w:hAnsi="Times New Roman" w:eastAsia="楷体_GB2312" w:cs="Times New Roman"/>
          <w:b/>
          <w:bCs/>
          <w:sz w:val="32"/>
          <w:szCs w:val="32"/>
        </w:rPr>
        <w:t>强化交通本质安全</w:t>
      </w:r>
      <w:bookmarkEnd w:id="409"/>
      <w:bookmarkEnd w:id="410"/>
      <w:bookmarkEnd w:id="411"/>
      <w:bookmarkEnd w:id="412"/>
      <w:bookmarkEnd w:id="413"/>
      <w:bookmarkEnd w:id="414"/>
    </w:p>
    <w:p w14:paraId="49374CC8">
      <w:pPr>
        <w:spacing w:line="580" w:lineRule="exact"/>
        <w:ind w:firstLine="640"/>
        <w:rPr>
          <w:rFonts w:ascii="Times New Roman" w:hAnsi="Times New Roman" w:eastAsia="仿宋_GB2312" w:cs="Times New Roman"/>
          <w:sz w:val="32"/>
          <w:szCs w:val="32"/>
        </w:rPr>
      </w:pPr>
      <w:r>
        <w:rPr>
          <w:rFonts w:ascii="Times New Roman" w:hAnsi="Times New Roman" w:eastAsia="仿宋_GB2312" w:cs="Times New Roman"/>
          <w:sz w:val="32"/>
          <w:szCs w:val="32"/>
        </w:rPr>
        <w:t>持续强化交通应急保障水平，建立综合交通应急救援指挥体系，完善各类交通突发事件应急预案。实施道路安全行动，推进生命防护工程、公路危桥改造建设。强化交通基础设施数字化改造，推动智慧交通项目建设，全面提升交通运行效率和安全保障水平。提升交通运输执法能力，深化交通运输综合行政执法改革。</w:t>
      </w:r>
    </w:p>
    <w:tbl>
      <w:tblPr>
        <w:tblStyle w:val="28"/>
        <w:tblW w:w="5000" w:type="pct"/>
        <w:jc w:val="center"/>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Layout w:type="autofit"/>
        <w:tblCellMar>
          <w:top w:w="0" w:type="dxa"/>
          <w:left w:w="108" w:type="dxa"/>
          <w:bottom w:w="0" w:type="dxa"/>
          <w:right w:w="108" w:type="dxa"/>
        </w:tblCellMar>
      </w:tblPr>
      <w:tblGrid>
        <w:gridCol w:w="9061"/>
      </w:tblGrid>
      <w:tr w14:paraId="296BB4CE">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520" w:hRule="atLeast"/>
          <w:jc w:val="center"/>
        </w:trPr>
        <w:tc>
          <w:tcPr>
            <w:tcW w:w="5000" w:type="pct"/>
            <w:tcBorders>
              <w:top w:val="single" w:color="auto" w:sz="4" w:space="0"/>
              <w:left w:val="single" w:color="auto" w:sz="4" w:space="0"/>
              <w:bottom w:val="single" w:color="auto" w:sz="4" w:space="0"/>
              <w:right w:val="single" w:color="auto" w:sz="4" w:space="0"/>
            </w:tcBorders>
          </w:tcPr>
          <w:p w14:paraId="152A19DA">
            <w:pPr>
              <w:spacing w:line="580" w:lineRule="exact"/>
              <w:jc w:val="center"/>
              <w:rPr>
                <w:rFonts w:ascii="Times New Roman" w:hAnsi="Times New Roman" w:eastAsia="楷体_GB2312" w:cs="Times New Roman"/>
                <w:b/>
                <w:kern w:val="0"/>
                <w:sz w:val="28"/>
                <w:szCs w:val="32"/>
              </w:rPr>
            </w:pPr>
            <w:r>
              <w:rPr>
                <w:rFonts w:ascii="Times New Roman" w:hAnsi="Times New Roman" w:eastAsia="楷体_GB2312" w:cs="Times New Roman"/>
                <w:b/>
                <w:kern w:val="0"/>
                <w:sz w:val="28"/>
                <w:szCs w:val="28"/>
              </w:rPr>
              <w:t>专栏12  若尔盖县</w:t>
            </w:r>
            <w:r>
              <w:rPr>
                <w:rFonts w:ascii="Times New Roman" w:hAnsi="Times New Roman" w:eastAsia="楷体_GB2312" w:cs="Times New Roman"/>
                <w:b/>
                <w:kern w:val="0"/>
                <w:sz w:val="28"/>
                <w:szCs w:val="28"/>
                <w:lang w:eastAsia="zh-CN"/>
              </w:rPr>
              <w:t>“</w:t>
            </w:r>
            <w:r>
              <w:rPr>
                <w:rFonts w:ascii="Times New Roman" w:hAnsi="Times New Roman" w:eastAsia="楷体_GB2312" w:cs="Times New Roman"/>
                <w:b/>
                <w:kern w:val="0"/>
                <w:sz w:val="28"/>
                <w:szCs w:val="28"/>
              </w:rPr>
              <w:t>十五五</w:t>
            </w:r>
            <w:r>
              <w:rPr>
                <w:rFonts w:ascii="Times New Roman" w:hAnsi="Times New Roman" w:eastAsia="楷体_GB2312" w:cs="Times New Roman"/>
                <w:b/>
                <w:kern w:val="0"/>
                <w:sz w:val="28"/>
                <w:szCs w:val="28"/>
                <w:lang w:eastAsia="zh-CN"/>
              </w:rPr>
              <w:t>”</w:t>
            </w:r>
            <w:r>
              <w:rPr>
                <w:rFonts w:ascii="Times New Roman" w:hAnsi="Times New Roman" w:eastAsia="楷体_GB2312" w:cs="Times New Roman"/>
                <w:b/>
                <w:kern w:val="0"/>
                <w:sz w:val="28"/>
                <w:szCs w:val="28"/>
              </w:rPr>
              <w:t>时期交通设施重点项目</w:t>
            </w:r>
          </w:p>
        </w:tc>
      </w:tr>
      <w:tr w14:paraId="4132E15D">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jc w:val="center"/>
        </w:trPr>
        <w:tc>
          <w:tcPr>
            <w:tcW w:w="5000" w:type="pct"/>
            <w:tcBorders>
              <w:top w:val="single" w:color="auto" w:sz="4" w:space="0"/>
              <w:left w:val="single" w:color="auto" w:sz="4" w:space="0"/>
              <w:bottom w:val="single" w:color="auto" w:sz="4" w:space="0"/>
              <w:right w:val="single" w:color="auto" w:sz="4" w:space="0"/>
            </w:tcBorders>
          </w:tcPr>
          <w:p w14:paraId="54B1FB09">
            <w:pPr>
              <w:keepNext w:val="0"/>
              <w:keepLines w:val="0"/>
              <w:pageBreakBefore w:val="0"/>
              <w:widowControl w:val="0"/>
              <w:kinsoku/>
              <w:wordWrap/>
              <w:overflowPunct/>
              <w:topLinePunct w:val="0"/>
              <w:autoSpaceDE/>
              <w:autoSpaceDN/>
              <w:bidi w:val="0"/>
              <w:adjustRightInd/>
              <w:snapToGrid/>
              <w:spacing w:line="440" w:lineRule="exact"/>
              <w:ind w:firstLine="482"/>
              <w:textAlignment w:val="auto"/>
              <w:rPr>
                <w:rFonts w:ascii="Times New Roman" w:hAnsi="Times New Roman" w:eastAsia="楷体_GB2312" w:cs="Times New Roman"/>
                <w:kern w:val="0"/>
                <w:sz w:val="24"/>
              </w:rPr>
            </w:pPr>
            <w:r>
              <w:rPr>
                <w:rFonts w:ascii="Times New Roman" w:hAnsi="Times New Roman" w:eastAsia="楷体_GB2312" w:cs="Times New Roman"/>
                <w:b/>
                <w:kern w:val="0"/>
                <w:sz w:val="24"/>
              </w:rPr>
              <w:t>通用机场</w:t>
            </w:r>
            <w:r>
              <w:rPr>
                <w:rFonts w:ascii="Times New Roman" w:hAnsi="Times New Roman" w:eastAsia="楷体_GB2312" w:cs="Times New Roman"/>
                <w:kern w:val="0"/>
                <w:sz w:val="24"/>
              </w:rPr>
              <w:t>。</w:t>
            </w:r>
            <w:r>
              <w:rPr>
                <w:rFonts w:hint="eastAsia" w:ascii="Times New Roman" w:hAnsi="Times New Roman" w:eastAsia="楷体_GB2312" w:cs="Times New Roman"/>
                <w:kern w:val="0"/>
                <w:sz w:val="24"/>
                <w:lang w:eastAsia="zh-CN"/>
              </w:rPr>
              <w:t>加快</w:t>
            </w:r>
            <w:r>
              <w:rPr>
                <w:rFonts w:ascii="Times New Roman" w:hAnsi="Times New Roman" w:eastAsia="楷体_GB2312" w:cs="Times New Roman"/>
                <w:kern w:val="0"/>
                <w:sz w:val="24"/>
              </w:rPr>
              <w:t>通用机场建设。</w:t>
            </w:r>
          </w:p>
          <w:p w14:paraId="2DAF5C25">
            <w:pPr>
              <w:keepNext w:val="0"/>
              <w:keepLines w:val="0"/>
              <w:pageBreakBefore w:val="0"/>
              <w:widowControl w:val="0"/>
              <w:kinsoku/>
              <w:wordWrap/>
              <w:overflowPunct/>
              <w:topLinePunct w:val="0"/>
              <w:autoSpaceDE/>
              <w:autoSpaceDN/>
              <w:bidi w:val="0"/>
              <w:adjustRightInd/>
              <w:snapToGrid/>
              <w:spacing w:line="440" w:lineRule="exact"/>
              <w:ind w:firstLine="482"/>
              <w:textAlignment w:val="auto"/>
              <w:rPr>
                <w:rFonts w:ascii="Times New Roman" w:hAnsi="Times New Roman" w:eastAsia="楷体_GB2312" w:cs="Times New Roman"/>
                <w:kern w:val="0"/>
                <w:sz w:val="24"/>
              </w:rPr>
            </w:pPr>
            <w:r>
              <w:rPr>
                <w:rFonts w:ascii="Times New Roman" w:hAnsi="Times New Roman" w:eastAsia="楷体_GB2312" w:cs="Times New Roman"/>
                <w:b/>
                <w:kern w:val="0"/>
                <w:sz w:val="24"/>
              </w:rPr>
              <w:t>铁路建设</w:t>
            </w:r>
            <w:r>
              <w:rPr>
                <w:rFonts w:ascii="Times New Roman" w:hAnsi="Times New Roman" w:eastAsia="楷体_GB2312" w:cs="Times New Roman"/>
                <w:kern w:val="0"/>
                <w:sz w:val="24"/>
              </w:rPr>
              <w:t>。续建西宁至成都（阿坝段）铁路。</w:t>
            </w:r>
          </w:p>
          <w:p w14:paraId="5D54ADAB">
            <w:pPr>
              <w:keepNext w:val="0"/>
              <w:keepLines w:val="0"/>
              <w:pageBreakBefore w:val="0"/>
              <w:widowControl w:val="0"/>
              <w:kinsoku/>
              <w:wordWrap/>
              <w:overflowPunct/>
              <w:topLinePunct w:val="0"/>
              <w:autoSpaceDE/>
              <w:autoSpaceDN/>
              <w:bidi w:val="0"/>
              <w:adjustRightInd/>
              <w:snapToGrid/>
              <w:spacing w:line="440" w:lineRule="exact"/>
              <w:ind w:firstLine="482"/>
              <w:textAlignment w:val="auto"/>
              <w:rPr>
                <w:rFonts w:ascii="Times New Roman" w:hAnsi="Times New Roman" w:eastAsia="楷体_GB2312" w:cs="Times New Roman"/>
                <w:kern w:val="0"/>
                <w:sz w:val="24"/>
              </w:rPr>
            </w:pPr>
            <w:r>
              <w:rPr>
                <w:rFonts w:ascii="Times New Roman" w:hAnsi="Times New Roman" w:eastAsia="楷体_GB2312" w:cs="Times New Roman"/>
                <w:b/>
                <w:kern w:val="0"/>
                <w:sz w:val="24"/>
              </w:rPr>
              <w:t>高速公路</w:t>
            </w:r>
            <w:r>
              <w:rPr>
                <w:rFonts w:ascii="Times New Roman" w:hAnsi="Times New Roman" w:eastAsia="楷体_GB2312" w:cs="Times New Roman"/>
                <w:kern w:val="0"/>
                <w:sz w:val="24"/>
              </w:rPr>
              <w:t>。</w:t>
            </w:r>
            <w:r>
              <w:rPr>
                <w:rFonts w:hint="eastAsia" w:ascii="Times New Roman" w:hAnsi="Times New Roman" w:eastAsia="楷体_GB2312" w:cs="Times New Roman"/>
                <w:kern w:val="0"/>
                <w:sz w:val="24"/>
                <w:lang w:eastAsia="zh-CN"/>
              </w:rPr>
              <w:t>研究论证</w:t>
            </w:r>
            <w:r>
              <w:rPr>
                <w:rFonts w:ascii="Times New Roman" w:hAnsi="Times New Roman" w:eastAsia="楷体_GB2312" w:cs="Times New Roman"/>
                <w:kern w:val="0"/>
                <w:sz w:val="24"/>
              </w:rPr>
              <w:t>S55若尔盖至迭部(川甘界) 高速公路，续建G0611郎木寺（川甘界）至川主寺段高速公路。</w:t>
            </w:r>
          </w:p>
          <w:p w14:paraId="20B26885">
            <w:pPr>
              <w:keepNext w:val="0"/>
              <w:keepLines w:val="0"/>
              <w:pageBreakBefore w:val="0"/>
              <w:widowControl w:val="0"/>
              <w:kinsoku/>
              <w:wordWrap/>
              <w:overflowPunct/>
              <w:topLinePunct w:val="0"/>
              <w:autoSpaceDE/>
              <w:autoSpaceDN/>
              <w:bidi w:val="0"/>
              <w:adjustRightInd/>
              <w:snapToGrid/>
              <w:spacing w:line="440" w:lineRule="exact"/>
              <w:ind w:firstLine="482"/>
              <w:textAlignment w:val="auto"/>
              <w:rPr>
                <w:rFonts w:ascii="Times New Roman" w:hAnsi="Times New Roman" w:eastAsia="楷体_GB2312" w:cs="Times New Roman"/>
                <w:kern w:val="0"/>
                <w:sz w:val="24"/>
              </w:rPr>
            </w:pPr>
            <w:r>
              <w:rPr>
                <w:rFonts w:ascii="Times New Roman" w:hAnsi="Times New Roman" w:eastAsia="楷体_GB2312" w:cs="Times New Roman"/>
                <w:b/>
                <w:kern w:val="0"/>
                <w:sz w:val="24"/>
              </w:rPr>
              <w:t>国省干道。</w:t>
            </w:r>
            <w:r>
              <w:rPr>
                <w:rFonts w:ascii="Times New Roman" w:hAnsi="Times New Roman" w:eastAsia="楷体_GB2312" w:cs="Times New Roman"/>
                <w:kern w:val="0"/>
                <w:sz w:val="24"/>
              </w:rPr>
              <w:t>推进G213若尔盖县城过境段改建、G213若尔盖县城至班佑段改建、G213线旅游化公路改造、G248线旅游化公路改造、G213若尔盖花湖至红星镇段改建、G213 若尔盖县红星互通至红星段改建、S445线旅游化公路改造、S217线旅游化公路改造、S445若尔盖县喇嘛岭隧道等项目建设。</w:t>
            </w:r>
          </w:p>
          <w:p w14:paraId="596F6CB1">
            <w:pPr>
              <w:keepNext w:val="0"/>
              <w:keepLines w:val="0"/>
              <w:pageBreakBefore w:val="0"/>
              <w:widowControl w:val="0"/>
              <w:kinsoku/>
              <w:wordWrap/>
              <w:overflowPunct/>
              <w:topLinePunct w:val="0"/>
              <w:autoSpaceDE/>
              <w:autoSpaceDN/>
              <w:bidi w:val="0"/>
              <w:adjustRightInd/>
              <w:snapToGrid/>
              <w:spacing w:line="440" w:lineRule="exact"/>
              <w:ind w:firstLine="482"/>
              <w:textAlignment w:val="auto"/>
              <w:rPr>
                <w:rFonts w:ascii="Times New Roman" w:hAnsi="Times New Roman" w:eastAsia="楷体_GB2312" w:cs="Times New Roman"/>
                <w:kern w:val="0"/>
                <w:sz w:val="24"/>
              </w:rPr>
            </w:pPr>
            <w:r>
              <w:rPr>
                <w:rFonts w:ascii="Times New Roman" w:hAnsi="Times New Roman" w:eastAsia="楷体_GB2312" w:cs="Times New Roman"/>
                <w:b/>
                <w:kern w:val="0"/>
                <w:sz w:val="24"/>
              </w:rPr>
              <w:t>县级公路。</w:t>
            </w:r>
            <w:r>
              <w:rPr>
                <w:rFonts w:ascii="Times New Roman" w:hAnsi="Times New Roman" w:eastAsia="楷体_GB2312" w:cs="Times New Roman"/>
                <w:kern w:val="0"/>
                <w:sz w:val="24"/>
              </w:rPr>
              <w:t>推进X115辖曼路（辖曼岔路口至辖曼镇政府段）美丽乡村路、X110苟白路（苟绕一号桥至白衣沟口段）幸福美丽乡村路、X112巴镰路(巴西电站拦水坝至镰刀坝段)美丽乡村路、X116嫩哇路（嫩哇岔路口至嫩哇乡政府段）美丽乡村路、X117红冻路（冻列桥头至崩巴村路口段）美丽乡村路、X117红冻路(崩巴村路口至红星镇段）美丽乡村路、X114麦溪路（幕村至俄藏村段）美丽乡村路、</w:t>
            </w:r>
            <w:r>
              <w:rPr>
                <w:rFonts w:ascii="Times New Roman" w:hAnsi="Times New Roman" w:eastAsia="楷体_GB2312" w:cs="Times New Roman"/>
                <w:color w:val="auto"/>
                <w:kern w:val="0"/>
                <w:sz w:val="24"/>
              </w:rPr>
              <w:t>X115 辖曼路(辖曼镇政府至辖曼镇文戈村远牧点)美丽乡村路</w:t>
            </w:r>
            <w:r>
              <w:rPr>
                <w:rFonts w:ascii="Times New Roman" w:hAnsi="Times New Roman" w:eastAsia="楷体_GB2312" w:cs="Times New Roman"/>
                <w:kern w:val="0"/>
                <w:sz w:val="24"/>
              </w:rPr>
              <w:t>建设。</w:t>
            </w:r>
          </w:p>
          <w:p w14:paraId="3D1773C4">
            <w:pPr>
              <w:keepNext w:val="0"/>
              <w:keepLines w:val="0"/>
              <w:pageBreakBefore w:val="0"/>
              <w:widowControl w:val="0"/>
              <w:kinsoku/>
              <w:wordWrap/>
              <w:overflowPunct/>
              <w:topLinePunct w:val="0"/>
              <w:autoSpaceDE/>
              <w:autoSpaceDN/>
              <w:bidi w:val="0"/>
              <w:adjustRightInd/>
              <w:snapToGrid/>
              <w:spacing w:line="440" w:lineRule="exact"/>
              <w:ind w:firstLine="482"/>
              <w:textAlignment w:val="auto"/>
              <w:rPr>
                <w:rFonts w:ascii="Times New Roman" w:hAnsi="Times New Roman" w:eastAsia="楷体_GB2312" w:cs="Times New Roman"/>
                <w:kern w:val="0"/>
                <w:sz w:val="24"/>
              </w:rPr>
            </w:pPr>
            <w:r>
              <w:rPr>
                <w:rFonts w:ascii="Times New Roman" w:hAnsi="Times New Roman" w:eastAsia="楷体_GB2312" w:cs="Times New Roman"/>
                <w:b/>
                <w:kern w:val="0"/>
                <w:sz w:val="24"/>
              </w:rPr>
              <w:t>农村公路。</w:t>
            </w:r>
            <w:r>
              <w:rPr>
                <w:rFonts w:ascii="Times New Roman" w:hAnsi="Times New Roman" w:eastAsia="楷体_GB2312" w:cs="Times New Roman"/>
                <w:kern w:val="0"/>
                <w:sz w:val="24"/>
              </w:rPr>
              <w:t>推进C097崩巴路（崩巴村路口至崩巴村）美丽乡村路、Y001嫩中路（嫩哇乡乡政府至嫩哇乡上村）C063嫩哇中村至远牧（嫩哇中村接Y001至远牧）美丽乡村路、农村公路次差路整治项目（铁布片区）、农村公路次差路整治项目（巴西片区）、农村公路次差路整治项目（红星片区）、农村公路次差路整治项目（唐克片区）。</w:t>
            </w:r>
          </w:p>
          <w:p w14:paraId="4D479AE3">
            <w:pPr>
              <w:keepNext w:val="0"/>
              <w:keepLines w:val="0"/>
              <w:pageBreakBefore w:val="0"/>
              <w:widowControl w:val="0"/>
              <w:kinsoku/>
              <w:wordWrap/>
              <w:overflowPunct/>
              <w:topLinePunct w:val="0"/>
              <w:autoSpaceDE/>
              <w:autoSpaceDN/>
              <w:bidi w:val="0"/>
              <w:adjustRightInd/>
              <w:snapToGrid/>
              <w:spacing w:line="440" w:lineRule="exact"/>
              <w:ind w:firstLine="482"/>
              <w:textAlignment w:val="auto"/>
              <w:rPr>
                <w:rFonts w:ascii="Times New Roman" w:hAnsi="Times New Roman" w:eastAsia="楷体_GB2312" w:cs="Times New Roman"/>
                <w:kern w:val="0"/>
                <w:sz w:val="24"/>
              </w:rPr>
            </w:pPr>
            <w:r>
              <w:rPr>
                <w:rFonts w:ascii="Times New Roman" w:hAnsi="Times New Roman" w:eastAsia="楷体_GB2312" w:cs="Times New Roman"/>
                <w:b/>
                <w:kern w:val="0"/>
                <w:sz w:val="24"/>
              </w:rPr>
              <w:t>交通服务</w:t>
            </w:r>
            <w:r>
              <w:rPr>
                <w:rFonts w:ascii="Times New Roman" w:hAnsi="Times New Roman" w:eastAsia="楷体_GB2312" w:cs="Times New Roman"/>
                <w:kern w:val="0"/>
                <w:sz w:val="24"/>
              </w:rPr>
              <w:t>。推进客运枢纽站、川青铁路若尔盖站花湖湿地站连接线、班佑站（求吉郎哇）连接线、红星超限站、</w:t>
            </w:r>
            <w:r>
              <w:rPr>
                <w:rFonts w:ascii="Times New Roman" w:hAnsi="Times New Roman" w:eastAsia="楷体_GB2312" w:cs="Times New Roman"/>
                <w:color w:val="auto"/>
                <w:kern w:val="0"/>
                <w:sz w:val="24"/>
              </w:rPr>
              <w:t>枢纽场站功能提升</w:t>
            </w:r>
            <w:r>
              <w:rPr>
                <w:rFonts w:ascii="Times New Roman" w:hAnsi="Times New Roman" w:eastAsia="楷体_GB2312" w:cs="Times New Roman"/>
                <w:kern w:val="0"/>
                <w:sz w:val="24"/>
              </w:rPr>
              <w:t>（</w:t>
            </w:r>
            <w:r>
              <w:rPr>
                <w:rFonts w:ascii="Times New Roman" w:hAnsi="Times New Roman" w:eastAsia="楷体_GB2312" w:cs="Times New Roman"/>
                <w:color w:val="auto"/>
                <w:kern w:val="0"/>
                <w:sz w:val="24"/>
              </w:rPr>
              <w:t>若尔盖县城物流中心、若尔盖红星物流中心</w:t>
            </w:r>
            <w:r>
              <w:rPr>
                <w:rFonts w:ascii="Times New Roman" w:hAnsi="Times New Roman" w:eastAsia="楷体_GB2312" w:cs="Times New Roman"/>
                <w:kern w:val="0"/>
                <w:sz w:val="24"/>
              </w:rPr>
              <w:t>）等项目建设</w:t>
            </w:r>
            <w:r>
              <w:rPr>
                <w:rFonts w:hint="eastAsia" w:ascii="Times New Roman" w:hAnsi="Times New Roman" w:eastAsia="楷体_GB2312" w:cs="Times New Roman"/>
                <w:kern w:val="0"/>
                <w:sz w:val="24"/>
                <w:lang w:eastAsia="zh-CN"/>
              </w:rPr>
              <w:t>，完工</w:t>
            </w:r>
            <w:r>
              <w:rPr>
                <w:rFonts w:ascii="Times New Roman" w:hAnsi="Times New Roman" w:eastAsia="楷体_GB2312" w:cs="Times New Roman"/>
                <w:kern w:val="0"/>
                <w:sz w:val="24"/>
              </w:rPr>
              <w:t>川青铁路若尔盖站</w:t>
            </w:r>
            <w:r>
              <w:rPr>
                <w:rFonts w:hint="eastAsia" w:ascii="Times New Roman" w:hAnsi="Times New Roman" w:eastAsia="楷体_GB2312" w:cs="Times New Roman"/>
                <w:kern w:val="0"/>
                <w:sz w:val="24"/>
                <w:lang w:eastAsia="zh-CN"/>
              </w:rPr>
              <w:t>、</w:t>
            </w:r>
            <w:r>
              <w:rPr>
                <w:rFonts w:ascii="Times New Roman" w:hAnsi="Times New Roman" w:eastAsia="楷体_GB2312" w:cs="Times New Roman"/>
                <w:kern w:val="0"/>
                <w:sz w:val="24"/>
              </w:rPr>
              <w:t>花湖湿地站站前广场</w:t>
            </w:r>
            <w:r>
              <w:rPr>
                <w:rFonts w:hint="eastAsia" w:ascii="Times New Roman" w:hAnsi="Times New Roman" w:eastAsia="楷体_GB2312" w:cs="Times New Roman"/>
                <w:kern w:val="0"/>
                <w:sz w:val="24"/>
                <w:lang w:eastAsia="zh-CN"/>
              </w:rPr>
              <w:t>项目建设</w:t>
            </w:r>
            <w:r>
              <w:rPr>
                <w:rFonts w:ascii="Times New Roman" w:hAnsi="Times New Roman" w:eastAsia="楷体_GB2312" w:cs="Times New Roman"/>
                <w:kern w:val="0"/>
                <w:sz w:val="24"/>
              </w:rPr>
              <w:t>。推进绿色智慧转型赋能，设置交调站、不停车监测点。建设机械化养护和应急保通中心等5座养护管理中心。</w:t>
            </w:r>
          </w:p>
          <w:p w14:paraId="495E6279">
            <w:pPr>
              <w:keepNext w:val="0"/>
              <w:keepLines w:val="0"/>
              <w:pageBreakBefore w:val="0"/>
              <w:widowControl w:val="0"/>
              <w:kinsoku/>
              <w:wordWrap/>
              <w:overflowPunct/>
              <w:topLinePunct w:val="0"/>
              <w:autoSpaceDE/>
              <w:autoSpaceDN/>
              <w:bidi w:val="0"/>
              <w:adjustRightInd/>
              <w:snapToGrid/>
              <w:spacing w:line="440" w:lineRule="exact"/>
              <w:ind w:firstLine="482"/>
              <w:textAlignment w:val="auto"/>
              <w:rPr>
                <w:rFonts w:ascii="Times New Roman" w:hAnsi="Times New Roman" w:eastAsia="楷体_GB2312" w:cs="Times New Roman"/>
                <w:kern w:val="0"/>
                <w:sz w:val="24"/>
              </w:rPr>
            </w:pPr>
            <w:r>
              <w:rPr>
                <w:rFonts w:ascii="Times New Roman" w:hAnsi="Times New Roman" w:eastAsia="楷体_GB2312" w:cs="Times New Roman"/>
                <w:b/>
                <w:kern w:val="0"/>
                <w:sz w:val="24"/>
              </w:rPr>
              <w:t>交通安全</w:t>
            </w:r>
            <w:r>
              <w:rPr>
                <w:rFonts w:ascii="Times New Roman" w:hAnsi="Times New Roman" w:eastAsia="楷体_GB2312" w:cs="Times New Roman"/>
                <w:kern w:val="0"/>
                <w:sz w:val="24"/>
              </w:rPr>
              <w:t>。推进农村公路安防提升、便民桥、包座乡乡道桥梁等项目建设。</w:t>
            </w:r>
          </w:p>
        </w:tc>
      </w:tr>
    </w:tbl>
    <w:p w14:paraId="669961DD">
      <w:pPr>
        <w:keepNext w:val="0"/>
        <w:widowControl w:val="0"/>
        <w:spacing w:before="157" w:beforeLines="50" w:after="157" w:afterLines="50" w:line="580" w:lineRule="exact"/>
        <w:jc w:val="center"/>
        <w:outlineLvl w:val="0"/>
        <w:rPr>
          <w:rFonts w:ascii="Times New Roman" w:hAnsi="Times New Roman" w:eastAsia="宋体" w:cs="Times New Roman"/>
          <w:b/>
          <w:bCs/>
          <w:sz w:val="32"/>
          <w:szCs w:val="32"/>
        </w:rPr>
      </w:pPr>
      <w:bookmarkStart w:id="415" w:name="_Toc16499"/>
      <w:bookmarkStart w:id="416" w:name="_Toc16264"/>
      <w:bookmarkStart w:id="417" w:name="_Toc217317503"/>
      <w:bookmarkStart w:id="418" w:name="_Toc21893"/>
      <w:bookmarkStart w:id="419" w:name="_Toc5343"/>
      <w:bookmarkStart w:id="420" w:name="_Toc15948"/>
      <w:r>
        <w:rPr>
          <w:rFonts w:ascii="Times New Roman" w:hAnsi="Times New Roman" w:eastAsia="宋体" w:cs="Times New Roman"/>
          <w:b/>
          <w:bCs/>
          <w:sz w:val="32"/>
          <w:szCs w:val="32"/>
        </w:rPr>
        <w:t>第十</w:t>
      </w:r>
      <w:r>
        <w:rPr>
          <w:rFonts w:hint="eastAsia" w:ascii="Times New Roman" w:hAnsi="Times New Roman" w:eastAsia="宋体" w:cs="Times New Roman"/>
          <w:b/>
          <w:bCs/>
          <w:sz w:val="32"/>
          <w:szCs w:val="32"/>
        </w:rPr>
        <w:t>六</w:t>
      </w:r>
      <w:r>
        <w:rPr>
          <w:rFonts w:ascii="Times New Roman" w:hAnsi="Times New Roman" w:eastAsia="宋体" w:cs="Times New Roman"/>
          <w:b/>
          <w:bCs/>
          <w:sz w:val="32"/>
          <w:szCs w:val="32"/>
        </w:rPr>
        <w:t xml:space="preserve">章 </w:t>
      </w:r>
      <w:r>
        <w:rPr>
          <w:rFonts w:hint="eastAsia" w:ascii="Times New Roman" w:hAnsi="Times New Roman" w:eastAsia="宋体" w:cs="Times New Roman"/>
          <w:b/>
          <w:bCs/>
          <w:sz w:val="32"/>
          <w:szCs w:val="32"/>
        </w:rPr>
        <w:t xml:space="preserve"> </w:t>
      </w:r>
      <w:r>
        <w:rPr>
          <w:rFonts w:ascii="Times New Roman" w:hAnsi="Times New Roman" w:eastAsia="宋体" w:cs="Times New Roman"/>
          <w:b/>
          <w:bCs/>
          <w:sz w:val="32"/>
          <w:szCs w:val="32"/>
        </w:rPr>
        <w:t>强化能源基础设施</w:t>
      </w:r>
      <w:bookmarkEnd w:id="415"/>
      <w:bookmarkEnd w:id="416"/>
      <w:bookmarkEnd w:id="417"/>
      <w:bookmarkEnd w:id="418"/>
      <w:bookmarkEnd w:id="419"/>
      <w:bookmarkEnd w:id="420"/>
    </w:p>
    <w:p w14:paraId="68E60FFE">
      <w:pPr>
        <w:spacing w:line="580" w:lineRule="exact"/>
        <w:ind w:firstLine="640"/>
        <w:rPr>
          <w:rFonts w:ascii="Times New Roman" w:hAnsi="Times New Roman" w:eastAsia="仿宋_GB2312" w:cs="Times New Roman"/>
          <w:b/>
          <w:bCs/>
          <w:spacing w:val="-6"/>
          <w:sz w:val="32"/>
          <w:szCs w:val="32"/>
        </w:rPr>
      </w:pPr>
      <w:r>
        <w:rPr>
          <w:rFonts w:ascii="Times New Roman" w:hAnsi="Times New Roman" w:eastAsia="仿宋_GB2312" w:cs="Times New Roman"/>
          <w:spacing w:val="-6"/>
          <w:sz w:val="32"/>
          <w:szCs w:val="32"/>
        </w:rPr>
        <w:t>聚焦</w:t>
      </w:r>
      <w:r>
        <w:rPr>
          <w:rFonts w:ascii="Times New Roman" w:hAnsi="Times New Roman" w:eastAsia="仿宋_GB2312" w:cs="Times New Roman"/>
          <w:spacing w:val="-6"/>
          <w:sz w:val="32"/>
          <w:szCs w:val="32"/>
          <w:lang w:eastAsia="zh-CN"/>
        </w:rPr>
        <w:t>“</w:t>
      </w:r>
      <w:r>
        <w:rPr>
          <w:rFonts w:ascii="Times New Roman" w:hAnsi="Times New Roman" w:eastAsia="仿宋_GB2312" w:cs="Times New Roman"/>
          <w:spacing w:val="-6"/>
          <w:sz w:val="32"/>
          <w:szCs w:val="32"/>
        </w:rPr>
        <w:t>提质保供</w:t>
      </w:r>
      <w:r>
        <w:rPr>
          <w:rFonts w:ascii="Times New Roman" w:hAnsi="Times New Roman" w:eastAsia="仿宋_GB2312" w:cs="Times New Roman"/>
          <w:spacing w:val="-6"/>
          <w:sz w:val="32"/>
          <w:szCs w:val="32"/>
          <w:lang w:eastAsia="zh-CN"/>
        </w:rPr>
        <w:t>”</w:t>
      </w:r>
      <w:r>
        <w:rPr>
          <w:rFonts w:ascii="Times New Roman" w:hAnsi="Times New Roman" w:eastAsia="仿宋_GB2312" w:cs="Times New Roman"/>
          <w:spacing w:val="-6"/>
          <w:sz w:val="32"/>
          <w:szCs w:val="32"/>
        </w:rPr>
        <w:t>，升级完善能源基础设施，积极推广使用清洁能源和可再生能源，构筑经济、清洁、安全、高效的能源保障体系。</w:t>
      </w:r>
    </w:p>
    <w:p w14:paraId="2B8A1A92">
      <w:pPr>
        <w:keepNext w:val="0"/>
        <w:widowControl w:val="0"/>
        <w:spacing w:before="157" w:beforeLines="50" w:after="157" w:afterLines="50" w:line="580" w:lineRule="exact"/>
        <w:jc w:val="center"/>
        <w:outlineLvl w:val="0"/>
        <w:rPr>
          <w:rFonts w:ascii="Times New Roman" w:hAnsi="Times New Roman" w:eastAsia="楷体_GB2312" w:cs="Times New Roman"/>
          <w:b/>
          <w:bCs/>
          <w:sz w:val="32"/>
          <w:szCs w:val="32"/>
        </w:rPr>
      </w:pPr>
      <w:bookmarkStart w:id="421" w:name="_Toc7683"/>
      <w:bookmarkStart w:id="422" w:name="_Toc27811"/>
      <w:bookmarkStart w:id="423" w:name="_Toc217317504"/>
      <w:bookmarkStart w:id="424" w:name="_Toc23272"/>
      <w:bookmarkStart w:id="425" w:name="_Toc16650"/>
      <w:bookmarkStart w:id="426" w:name="_Toc20205"/>
      <w:r>
        <w:rPr>
          <w:rFonts w:ascii="Times New Roman" w:hAnsi="Times New Roman" w:eastAsia="楷体_GB2312" w:cs="Times New Roman"/>
          <w:b/>
          <w:bCs/>
          <w:sz w:val="32"/>
          <w:szCs w:val="32"/>
        </w:rPr>
        <w:t>第一节</w:t>
      </w:r>
      <w:r>
        <w:rPr>
          <w:rFonts w:hint="eastAsia" w:ascii="Times New Roman" w:hAnsi="Times New Roman" w:eastAsia="楷体_GB2312" w:cs="Times New Roman"/>
          <w:b/>
          <w:bCs/>
          <w:sz w:val="32"/>
          <w:szCs w:val="32"/>
        </w:rPr>
        <w:t xml:space="preserve"> </w:t>
      </w:r>
      <w:r>
        <w:rPr>
          <w:rFonts w:ascii="Times New Roman" w:hAnsi="Times New Roman" w:eastAsia="楷体_GB2312" w:cs="Times New Roman"/>
          <w:b/>
          <w:bCs/>
          <w:sz w:val="32"/>
          <w:szCs w:val="32"/>
        </w:rPr>
        <w:t xml:space="preserve"> 加快电力外送通道建设</w:t>
      </w:r>
      <w:bookmarkEnd w:id="421"/>
      <w:bookmarkEnd w:id="422"/>
      <w:bookmarkEnd w:id="423"/>
      <w:bookmarkEnd w:id="424"/>
      <w:bookmarkEnd w:id="425"/>
      <w:bookmarkEnd w:id="426"/>
    </w:p>
    <w:p w14:paraId="4FE07589">
      <w:pPr>
        <w:spacing w:line="580" w:lineRule="exact"/>
        <w:ind w:firstLine="640"/>
        <w:rPr>
          <w:rFonts w:ascii="Times New Roman" w:hAnsi="Times New Roman" w:eastAsia="仿宋_GB2312" w:cs="Times New Roman"/>
          <w:b/>
          <w:bCs/>
          <w:sz w:val="32"/>
          <w:szCs w:val="32"/>
        </w:rPr>
      </w:pPr>
      <w:r>
        <w:rPr>
          <w:rFonts w:ascii="Times New Roman" w:hAnsi="Times New Roman" w:eastAsia="仿宋_GB2312" w:cs="Times New Roman"/>
          <w:sz w:val="32"/>
          <w:szCs w:val="32"/>
        </w:rPr>
        <w:t>持续推动电力输送通道建设，推进500千伏输变电工程纳入国家规划并开工建设，促进全县风光资源开发。主动对接</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阿坝州北部光伏基地</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规划，积极融入茂县、红原、阿坝等川西北电网通道体系，加快500</w:t>
      </w:r>
      <w:r>
        <w:rPr>
          <w:rFonts w:ascii="Times New Roman" w:hAnsi="Times New Roman" w:eastAsia="仿宋_GB2312" w:cs="Times New Roman"/>
          <w:sz w:val="32"/>
          <w:szCs w:val="32"/>
          <w:lang w:eastAsia="zh-CN"/>
        </w:rPr>
        <w:t>千伏</w:t>
      </w:r>
      <w:r>
        <w:rPr>
          <w:rFonts w:ascii="Times New Roman" w:hAnsi="Times New Roman" w:eastAsia="仿宋_GB2312" w:cs="Times New Roman"/>
          <w:sz w:val="32"/>
          <w:szCs w:val="32"/>
        </w:rPr>
        <w:t>（阿坝北特高压延伸至红星镇）、220</w:t>
      </w:r>
      <w:r>
        <w:rPr>
          <w:rFonts w:ascii="Times New Roman" w:hAnsi="Times New Roman" w:eastAsia="仿宋_GB2312" w:cs="Times New Roman"/>
          <w:sz w:val="32"/>
          <w:szCs w:val="32"/>
          <w:lang w:eastAsia="zh-CN"/>
        </w:rPr>
        <w:t>千伏</w:t>
      </w:r>
      <w:r>
        <w:rPr>
          <w:rFonts w:ascii="Times New Roman" w:hAnsi="Times New Roman" w:eastAsia="仿宋_GB2312" w:cs="Times New Roman"/>
          <w:sz w:val="32"/>
          <w:szCs w:val="32"/>
        </w:rPr>
        <w:t>（安曲</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唐克、镇江关</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红星镇）电力通道项目争取及建设。</w:t>
      </w:r>
    </w:p>
    <w:p w14:paraId="79C2368E">
      <w:pPr>
        <w:keepNext w:val="0"/>
        <w:widowControl w:val="0"/>
        <w:spacing w:before="157" w:beforeLines="50" w:after="157" w:afterLines="50" w:line="580" w:lineRule="exact"/>
        <w:jc w:val="center"/>
        <w:outlineLvl w:val="0"/>
        <w:rPr>
          <w:rFonts w:ascii="Times New Roman" w:hAnsi="Times New Roman" w:eastAsia="楷体_GB2312" w:cs="Times New Roman"/>
          <w:b/>
          <w:bCs/>
          <w:sz w:val="32"/>
          <w:szCs w:val="32"/>
        </w:rPr>
      </w:pPr>
      <w:bookmarkStart w:id="427" w:name="_Toc25034"/>
      <w:bookmarkStart w:id="428" w:name="_Toc217317505"/>
      <w:bookmarkStart w:id="429" w:name="_Toc4696"/>
      <w:bookmarkStart w:id="430" w:name="_Toc18146"/>
      <w:bookmarkStart w:id="431" w:name="_Toc16668"/>
      <w:bookmarkStart w:id="432" w:name="_Toc5597"/>
      <w:r>
        <w:rPr>
          <w:rFonts w:ascii="Times New Roman" w:hAnsi="Times New Roman" w:eastAsia="楷体_GB2312" w:cs="Times New Roman"/>
          <w:b/>
          <w:bCs/>
          <w:sz w:val="32"/>
          <w:szCs w:val="32"/>
        </w:rPr>
        <w:t xml:space="preserve">第二节 </w:t>
      </w:r>
      <w:r>
        <w:rPr>
          <w:rFonts w:hint="eastAsia" w:ascii="Times New Roman" w:hAnsi="Times New Roman" w:eastAsia="楷体_GB2312" w:cs="Times New Roman"/>
          <w:b/>
          <w:bCs/>
          <w:sz w:val="32"/>
          <w:szCs w:val="32"/>
        </w:rPr>
        <w:t xml:space="preserve"> </w:t>
      </w:r>
      <w:r>
        <w:rPr>
          <w:rFonts w:ascii="Times New Roman" w:hAnsi="Times New Roman" w:eastAsia="楷体_GB2312" w:cs="Times New Roman"/>
          <w:b/>
          <w:bCs/>
          <w:sz w:val="32"/>
          <w:szCs w:val="32"/>
        </w:rPr>
        <w:t>提升城乡电力保障能力</w:t>
      </w:r>
      <w:bookmarkEnd w:id="427"/>
      <w:bookmarkEnd w:id="428"/>
      <w:bookmarkEnd w:id="429"/>
      <w:bookmarkEnd w:id="430"/>
      <w:bookmarkEnd w:id="431"/>
      <w:bookmarkEnd w:id="432"/>
    </w:p>
    <w:p w14:paraId="23633074">
      <w:pPr>
        <w:spacing w:line="580" w:lineRule="exact"/>
        <w:ind w:firstLine="640"/>
        <w:rPr>
          <w:rFonts w:ascii="Times New Roman" w:hAnsi="Times New Roman" w:eastAsia="仿宋_GB2312" w:cs="Times New Roman"/>
          <w:sz w:val="32"/>
          <w:szCs w:val="32"/>
        </w:rPr>
      </w:pPr>
      <w:r>
        <w:rPr>
          <w:rFonts w:ascii="Times New Roman" w:hAnsi="Times New Roman" w:eastAsia="仿宋_GB2312" w:cs="Times New Roman"/>
          <w:sz w:val="32"/>
          <w:szCs w:val="32"/>
        </w:rPr>
        <w:t>持续推进</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一张网</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电力体制改革和农网改造，实施县城和乡镇电力改造，</w:t>
      </w:r>
      <w:r>
        <w:rPr>
          <w:rFonts w:ascii="Times New Roman" w:hAnsi="Times New Roman" w:eastAsia="仿宋_GB2312" w:cs="Times New Roman"/>
          <w:color w:val="auto"/>
          <w:sz w:val="32"/>
          <w:szCs w:val="32"/>
        </w:rPr>
        <w:t>增设智能监测设备，</w:t>
      </w:r>
      <w:r>
        <w:rPr>
          <w:rFonts w:ascii="Times New Roman" w:hAnsi="Times New Roman" w:eastAsia="仿宋_GB2312" w:cs="Times New Roman"/>
          <w:sz w:val="32"/>
          <w:szCs w:val="32"/>
        </w:rPr>
        <w:t>完善城乡电力供应保障能力体系。大力推进以电代薪，减少对木柴等传统生物质能源的依赖。推动</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风光水储</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多能互补、源网荷储融合发展，为优质生态工业企业提供全链条全要素服务保障。</w:t>
      </w:r>
    </w:p>
    <w:p w14:paraId="4DB051A2">
      <w:pPr>
        <w:keepNext w:val="0"/>
        <w:widowControl w:val="0"/>
        <w:spacing w:before="157" w:beforeLines="50" w:after="157" w:afterLines="50" w:line="580" w:lineRule="exact"/>
        <w:jc w:val="center"/>
        <w:outlineLvl w:val="0"/>
        <w:rPr>
          <w:rFonts w:ascii="Times New Roman" w:hAnsi="Times New Roman" w:eastAsia="楷体_GB2312" w:cs="Times New Roman"/>
          <w:b/>
          <w:bCs/>
          <w:sz w:val="32"/>
          <w:szCs w:val="32"/>
        </w:rPr>
      </w:pPr>
      <w:bookmarkStart w:id="433" w:name="_Toc31882"/>
      <w:bookmarkStart w:id="434" w:name="_Toc3565"/>
      <w:bookmarkStart w:id="435" w:name="_Toc26027"/>
      <w:bookmarkStart w:id="436" w:name="_Toc32739"/>
      <w:bookmarkStart w:id="437" w:name="_Toc15993"/>
      <w:bookmarkStart w:id="438" w:name="_Toc217317506"/>
      <w:r>
        <w:rPr>
          <w:rFonts w:ascii="Times New Roman" w:hAnsi="Times New Roman" w:eastAsia="楷体_GB2312" w:cs="Times New Roman"/>
          <w:b/>
          <w:bCs/>
          <w:sz w:val="32"/>
          <w:szCs w:val="32"/>
        </w:rPr>
        <w:t>第三节</w:t>
      </w:r>
      <w:r>
        <w:rPr>
          <w:rFonts w:hint="eastAsia" w:ascii="Times New Roman" w:hAnsi="Times New Roman" w:eastAsia="楷体_GB2312" w:cs="Times New Roman"/>
          <w:b/>
          <w:bCs/>
          <w:sz w:val="32"/>
          <w:szCs w:val="32"/>
        </w:rPr>
        <w:t xml:space="preserve"> </w:t>
      </w:r>
      <w:r>
        <w:rPr>
          <w:rFonts w:ascii="Times New Roman" w:hAnsi="Times New Roman" w:eastAsia="楷体_GB2312" w:cs="Times New Roman"/>
          <w:b/>
          <w:bCs/>
          <w:sz w:val="32"/>
          <w:szCs w:val="32"/>
        </w:rPr>
        <w:t xml:space="preserve"> 推进油气</w:t>
      </w:r>
      <w:r>
        <w:rPr>
          <w:rFonts w:hint="eastAsia" w:ascii="Times New Roman" w:hAnsi="Times New Roman" w:eastAsia="楷体_GB2312" w:cs="Times New Roman"/>
          <w:b/>
          <w:bCs/>
          <w:sz w:val="32"/>
          <w:szCs w:val="32"/>
        </w:rPr>
        <w:t>基础</w:t>
      </w:r>
      <w:r>
        <w:rPr>
          <w:rFonts w:ascii="Times New Roman" w:hAnsi="Times New Roman" w:eastAsia="楷体_GB2312" w:cs="Times New Roman"/>
          <w:b/>
          <w:bCs/>
          <w:sz w:val="32"/>
          <w:szCs w:val="32"/>
        </w:rPr>
        <w:t>设施建设</w:t>
      </w:r>
      <w:bookmarkEnd w:id="433"/>
      <w:bookmarkEnd w:id="434"/>
      <w:bookmarkEnd w:id="435"/>
      <w:bookmarkEnd w:id="436"/>
      <w:bookmarkEnd w:id="437"/>
      <w:bookmarkEnd w:id="438"/>
    </w:p>
    <w:p w14:paraId="59D55814">
      <w:pPr>
        <w:spacing w:line="580" w:lineRule="exact"/>
        <w:ind w:firstLine="640"/>
        <w:rPr>
          <w:rFonts w:ascii="Times New Roman" w:hAnsi="Times New Roman" w:eastAsia="仿宋_GB2312" w:cs="Times New Roman"/>
          <w:sz w:val="32"/>
          <w:szCs w:val="32"/>
        </w:rPr>
      </w:pPr>
      <w:r>
        <w:rPr>
          <w:rFonts w:ascii="Times New Roman" w:hAnsi="Times New Roman" w:eastAsia="仿宋_GB2312" w:cs="Times New Roman"/>
          <w:sz w:val="32"/>
          <w:szCs w:val="32"/>
        </w:rPr>
        <w:t>以城镇、景区、主干道为重点，优化加油站、LNG加气站建设布局，推进红星镇</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油气电非</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综合能源站建设，增强油气能源储运与供给能力。</w:t>
      </w:r>
      <w:r>
        <w:rPr>
          <w:rFonts w:ascii="Times New Roman" w:hAnsi="Times New Roman" w:eastAsia="仿宋_GB2312" w:cs="Times New Roman"/>
          <w:kern w:val="2"/>
          <w:sz w:val="32"/>
          <w:szCs w:val="32"/>
          <w:lang w:val="en-US" w:eastAsia="zh-CN" w:bidi="ar-SA"/>
        </w:rPr>
        <w:t>强化油气设施安全监管与运维管理</w:t>
      </w:r>
      <w:r>
        <w:rPr>
          <w:rFonts w:ascii="Times New Roman" w:hAnsi="Times New Roman" w:eastAsia="仿宋_GB2312" w:cs="Times New Roman"/>
          <w:sz w:val="32"/>
          <w:szCs w:val="32"/>
        </w:rPr>
        <w:t>，充分做好油气调度，建设应急储备油气站。</w:t>
      </w:r>
    </w:p>
    <w:p w14:paraId="72049A91">
      <w:pPr>
        <w:keepNext w:val="0"/>
        <w:widowControl w:val="0"/>
        <w:spacing w:before="157" w:beforeLines="50" w:after="157" w:afterLines="50" w:line="580" w:lineRule="exact"/>
        <w:jc w:val="center"/>
        <w:outlineLvl w:val="0"/>
        <w:rPr>
          <w:rFonts w:ascii="Times New Roman" w:hAnsi="Times New Roman" w:eastAsia="楷体_GB2312" w:cs="Times New Roman"/>
          <w:b/>
          <w:bCs/>
          <w:sz w:val="32"/>
          <w:szCs w:val="32"/>
        </w:rPr>
      </w:pPr>
      <w:bookmarkStart w:id="439" w:name="_Toc25658"/>
      <w:bookmarkStart w:id="440" w:name="_Toc19831"/>
      <w:bookmarkStart w:id="441" w:name="_Toc217317507"/>
      <w:bookmarkStart w:id="442" w:name="_Toc27611"/>
      <w:bookmarkStart w:id="443" w:name="_Toc30802"/>
      <w:bookmarkStart w:id="444" w:name="_Toc15503"/>
      <w:r>
        <w:rPr>
          <w:rFonts w:ascii="Times New Roman" w:hAnsi="Times New Roman" w:eastAsia="楷体_GB2312" w:cs="Times New Roman"/>
          <w:b/>
          <w:bCs/>
          <w:sz w:val="32"/>
          <w:szCs w:val="32"/>
        </w:rPr>
        <w:t xml:space="preserve">第四节 </w:t>
      </w:r>
      <w:r>
        <w:rPr>
          <w:rFonts w:hint="eastAsia" w:ascii="Times New Roman" w:hAnsi="Times New Roman" w:eastAsia="楷体_GB2312" w:cs="Times New Roman"/>
          <w:b/>
          <w:bCs/>
          <w:sz w:val="32"/>
          <w:szCs w:val="32"/>
        </w:rPr>
        <w:t xml:space="preserve"> </w:t>
      </w:r>
      <w:r>
        <w:rPr>
          <w:rFonts w:ascii="Times New Roman" w:hAnsi="Times New Roman" w:eastAsia="楷体_GB2312" w:cs="Times New Roman"/>
          <w:b/>
          <w:bCs/>
          <w:sz w:val="32"/>
          <w:szCs w:val="32"/>
        </w:rPr>
        <w:t>完善新能源设施布局</w:t>
      </w:r>
      <w:bookmarkEnd w:id="439"/>
      <w:bookmarkEnd w:id="440"/>
      <w:bookmarkEnd w:id="441"/>
      <w:bookmarkEnd w:id="442"/>
      <w:bookmarkEnd w:id="443"/>
      <w:bookmarkEnd w:id="444"/>
    </w:p>
    <w:p w14:paraId="7DC18D3A">
      <w:pPr>
        <w:spacing w:line="580" w:lineRule="exact"/>
        <w:ind w:firstLine="640"/>
        <w:rPr>
          <w:rFonts w:ascii="Times New Roman" w:hAnsi="Times New Roman" w:eastAsia="仿宋_GB2312" w:cs="Times New Roman"/>
          <w:sz w:val="32"/>
          <w:szCs w:val="32"/>
        </w:rPr>
      </w:pPr>
      <w:r>
        <w:rPr>
          <w:rFonts w:ascii="Times New Roman" w:hAnsi="Times New Roman" w:eastAsia="仿宋_GB2312" w:cs="Times New Roman"/>
          <w:sz w:val="32"/>
          <w:szCs w:val="32"/>
        </w:rPr>
        <w:t>统筹布局县城充电基础设施与网络体系，构建高效便捷的城市充电服务网络。依托县城老旧小区改造，有序推动新能源充电桩布局。补齐乡镇地区充换电基础设施短板，有序扩大乡镇充电桩覆盖面，实现城乡充电网络一体化发展，全面提升新能源汽车服务保障能级。</w:t>
      </w:r>
      <w:r>
        <w:rPr>
          <w:rFonts w:ascii="Times New Roman" w:hAnsi="Times New Roman" w:eastAsia="仿宋_GB2312" w:cs="Times New Roman"/>
          <w:kern w:val="2"/>
          <w:sz w:val="32"/>
          <w:szCs w:val="32"/>
          <w:lang w:val="en-US" w:eastAsia="zh-CN"/>
        </w:rPr>
        <w:t>健全新能源基础设施运维保障机制，提升设施使用效率。</w:t>
      </w:r>
    </w:p>
    <w:tbl>
      <w:tblPr>
        <w:tblStyle w:val="28"/>
        <w:tblW w:w="5000" w:type="pct"/>
        <w:jc w:val="center"/>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Layout w:type="autofit"/>
        <w:tblCellMar>
          <w:top w:w="0" w:type="dxa"/>
          <w:left w:w="108" w:type="dxa"/>
          <w:bottom w:w="0" w:type="dxa"/>
          <w:right w:w="108" w:type="dxa"/>
        </w:tblCellMar>
      </w:tblPr>
      <w:tblGrid>
        <w:gridCol w:w="9061"/>
      </w:tblGrid>
      <w:tr w14:paraId="47BC75EB">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PrEx>
        <w:trPr>
          <w:trHeight w:val="520" w:hRule="atLeast"/>
          <w:jc w:val="center"/>
        </w:trPr>
        <w:tc>
          <w:tcPr>
            <w:tcW w:w="5000" w:type="pct"/>
            <w:tcBorders>
              <w:top w:val="single" w:color="auto" w:sz="4" w:space="0"/>
              <w:left w:val="single" w:color="auto" w:sz="4" w:space="0"/>
              <w:bottom w:val="single" w:color="auto" w:sz="4" w:space="0"/>
              <w:right w:val="single" w:color="auto" w:sz="4" w:space="0"/>
            </w:tcBorders>
          </w:tcPr>
          <w:p w14:paraId="56C91CC1">
            <w:pPr>
              <w:spacing w:line="580" w:lineRule="exact"/>
              <w:jc w:val="center"/>
              <w:rPr>
                <w:rFonts w:ascii="Times New Roman" w:hAnsi="Times New Roman" w:eastAsia="楷体_GB2312" w:cs="Times New Roman"/>
                <w:b/>
                <w:kern w:val="0"/>
                <w:sz w:val="28"/>
                <w:szCs w:val="32"/>
              </w:rPr>
            </w:pPr>
            <w:bookmarkStart w:id="445" w:name="_Hlk208270569"/>
            <w:r>
              <w:rPr>
                <w:rFonts w:ascii="Times New Roman" w:hAnsi="Times New Roman" w:eastAsia="楷体_GB2312" w:cs="Times New Roman"/>
                <w:b/>
                <w:kern w:val="0"/>
                <w:sz w:val="28"/>
                <w:szCs w:val="28"/>
              </w:rPr>
              <w:t>专栏13  若尔盖县</w:t>
            </w:r>
            <w:r>
              <w:rPr>
                <w:rFonts w:ascii="Times New Roman" w:hAnsi="Times New Roman" w:eastAsia="楷体_GB2312" w:cs="Times New Roman"/>
                <w:b/>
                <w:kern w:val="0"/>
                <w:sz w:val="28"/>
                <w:szCs w:val="28"/>
                <w:lang w:eastAsia="zh-CN"/>
              </w:rPr>
              <w:t>“</w:t>
            </w:r>
            <w:r>
              <w:rPr>
                <w:rFonts w:ascii="Times New Roman" w:hAnsi="Times New Roman" w:eastAsia="楷体_GB2312" w:cs="Times New Roman"/>
                <w:b/>
                <w:kern w:val="0"/>
                <w:sz w:val="28"/>
                <w:szCs w:val="28"/>
              </w:rPr>
              <w:t>十五五</w:t>
            </w:r>
            <w:r>
              <w:rPr>
                <w:rFonts w:ascii="Times New Roman" w:hAnsi="Times New Roman" w:eastAsia="楷体_GB2312" w:cs="Times New Roman"/>
                <w:b/>
                <w:kern w:val="0"/>
                <w:sz w:val="28"/>
                <w:szCs w:val="28"/>
                <w:lang w:eastAsia="zh-CN"/>
              </w:rPr>
              <w:t>”</w:t>
            </w:r>
            <w:r>
              <w:rPr>
                <w:rFonts w:ascii="Times New Roman" w:hAnsi="Times New Roman" w:eastAsia="楷体_GB2312" w:cs="Times New Roman"/>
                <w:b/>
                <w:kern w:val="0"/>
                <w:sz w:val="28"/>
                <w:szCs w:val="28"/>
              </w:rPr>
              <w:t>时期能源设施重点项目</w:t>
            </w:r>
          </w:p>
        </w:tc>
      </w:tr>
      <w:tr w14:paraId="43A52B84">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jc w:val="center"/>
        </w:trPr>
        <w:tc>
          <w:tcPr>
            <w:tcW w:w="5000" w:type="pct"/>
            <w:tcBorders>
              <w:top w:val="single" w:color="auto" w:sz="4" w:space="0"/>
              <w:left w:val="single" w:color="auto" w:sz="4" w:space="0"/>
              <w:bottom w:val="single" w:color="auto" w:sz="4" w:space="0"/>
              <w:right w:val="single" w:color="auto" w:sz="4" w:space="0"/>
            </w:tcBorders>
          </w:tcPr>
          <w:p w14:paraId="562D36B6">
            <w:pPr>
              <w:keepNext w:val="0"/>
              <w:keepLines w:val="0"/>
              <w:pageBreakBefore w:val="0"/>
              <w:widowControl w:val="0"/>
              <w:kinsoku/>
              <w:wordWrap/>
              <w:overflowPunct/>
              <w:topLinePunct w:val="0"/>
              <w:autoSpaceDE/>
              <w:autoSpaceDN/>
              <w:bidi w:val="0"/>
              <w:adjustRightInd/>
              <w:snapToGrid/>
              <w:spacing w:line="440" w:lineRule="exact"/>
              <w:ind w:firstLine="482"/>
              <w:textAlignment w:val="auto"/>
              <w:rPr>
                <w:rFonts w:ascii="Times New Roman" w:hAnsi="Times New Roman" w:eastAsia="楷体_GB2312" w:cs="Times New Roman"/>
                <w:b/>
                <w:kern w:val="0"/>
                <w:sz w:val="24"/>
              </w:rPr>
            </w:pPr>
            <w:r>
              <w:rPr>
                <w:rFonts w:ascii="Times New Roman" w:hAnsi="Times New Roman" w:eastAsia="楷体_GB2312" w:cs="Times New Roman"/>
                <w:b/>
                <w:kern w:val="0"/>
                <w:sz w:val="24"/>
              </w:rPr>
              <w:t>电力基础设施</w:t>
            </w:r>
            <w:r>
              <w:rPr>
                <w:rFonts w:ascii="Times New Roman" w:hAnsi="Times New Roman" w:eastAsia="楷体_GB2312" w:cs="Times New Roman"/>
                <w:kern w:val="0"/>
                <w:sz w:val="24"/>
              </w:rPr>
              <w:t>。推进电力通道220千伏、500千伏输变电、以电代薪、唐克镇电力改造等项目建设，实施县城电力改造、红星镇入户线路改造等项目。</w:t>
            </w:r>
          </w:p>
          <w:p w14:paraId="69F022FC">
            <w:pPr>
              <w:keepNext w:val="0"/>
              <w:keepLines w:val="0"/>
              <w:pageBreakBefore w:val="0"/>
              <w:widowControl w:val="0"/>
              <w:kinsoku/>
              <w:wordWrap/>
              <w:overflowPunct/>
              <w:topLinePunct w:val="0"/>
              <w:autoSpaceDE/>
              <w:autoSpaceDN/>
              <w:bidi w:val="0"/>
              <w:adjustRightInd/>
              <w:snapToGrid/>
              <w:spacing w:line="440" w:lineRule="exact"/>
              <w:ind w:firstLine="482"/>
              <w:textAlignment w:val="auto"/>
              <w:rPr>
                <w:rFonts w:ascii="Times New Roman" w:hAnsi="Times New Roman" w:eastAsia="楷体_GB2312" w:cs="Times New Roman"/>
                <w:kern w:val="0"/>
                <w:sz w:val="24"/>
              </w:rPr>
            </w:pPr>
            <w:r>
              <w:rPr>
                <w:rFonts w:ascii="Times New Roman" w:hAnsi="Times New Roman" w:eastAsia="楷体_GB2312" w:cs="Times New Roman"/>
                <w:b/>
                <w:spacing w:val="-6"/>
                <w:kern w:val="0"/>
                <w:sz w:val="24"/>
              </w:rPr>
              <w:t>油气基础设施</w:t>
            </w:r>
            <w:r>
              <w:rPr>
                <w:rFonts w:ascii="Times New Roman" w:hAnsi="Times New Roman" w:eastAsia="楷体_GB2312" w:cs="Times New Roman"/>
                <w:spacing w:val="-6"/>
                <w:kern w:val="0"/>
                <w:sz w:val="24"/>
              </w:rPr>
              <w:t>。推进LNG综合利用项目建设，建设红星镇</w:t>
            </w:r>
            <w:r>
              <w:rPr>
                <w:rFonts w:ascii="Times New Roman" w:hAnsi="Times New Roman" w:eastAsia="楷体_GB2312" w:cs="Times New Roman"/>
                <w:spacing w:val="-6"/>
                <w:kern w:val="0"/>
                <w:sz w:val="24"/>
                <w:lang w:eastAsia="zh-CN"/>
              </w:rPr>
              <w:t>“</w:t>
            </w:r>
            <w:r>
              <w:rPr>
                <w:rFonts w:ascii="Times New Roman" w:hAnsi="Times New Roman" w:eastAsia="楷体_GB2312" w:cs="Times New Roman"/>
                <w:spacing w:val="-6"/>
                <w:kern w:val="0"/>
                <w:sz w:val="24"/>
              </w:rPr>
              <w:t>油气电非</w:t>
            </w:r>
            <w:r>
              <w:rPr>
                <w:rFonts w:ascii="Times New Roman" w:hAnsi="Times New Roman" w:eastAsia="楷体_GB2312" w:cs="Times New Roman"/>
                <w:spacing w:val="-6"/>
                <w:kern w:val="0"/>
                <w:sz w:val="24"/>
                <w:lang w:eastAsia="zh-CN"/>
              </w:rPr>
              <w:t>”</w:t>
            </w:r>
            <w:r>
              <w:rPr>
                <w:rFonts w:ascii="Times New Roman" w:hAnsi="Times New Roman" w:eastAsia="楷体_GB2312" w:cs="Times New Roman"/>
                <w:spacing w:val="-6"/>
                <w:kern w:val="0"/>
                <w:sz w:val="24"/>
              </w:rPr>
              <w:t>综合能源站。</w:t>
            </w:r>
          </w:p>
        </w:tc>
      </w:tr>
      <w:bookmarkEnd w:id="445"/>
    </w:tbl>
    <w:p w14:paraId="1CCABAA2">
      <w:pPr>
        <w:keepNext w:val="0"/>
        <w:widowControl w:val="0"/>
        <w:spacing w:before="157" w:beforeLines="50" w:after="157" w:afterLines="50" w:line="580" w:lineRule="exact"/>
        <w:jc w:val="center"/>
        <w:outlineLvl w:val="0"/>
        <w:rPr>
          <w:rFonts w:ascii="Times New Roman" w:hAnsi="Times New Roman" w:eastAsia="宋体" w:cs="Times New Roman"/>
          <w:b/>
          <w:bCs/>
          <w:sz w:val="32"/>
          <w:szCs w:val="32"/>
        </w:rPr>
      </w:pPr>
      <w:bookmarkStart w:id="446" w:name="_Toc217317508"/>
      <w:bookmarkStart w:id="447" w:name="_Toc9976"/>
      <w:bookmarkStart w:id="448" w:name="_Toc15608"/>
      <w:bookmarkStart w:id="449" w:name="_Toc29852"/>
      <w:bookmarkStart w:id="450" w:name="_Toc12150"/>
      <w:bookmarkStart w:id="451" w:name="_Toc17591"/>
      <w:r>
        <w:rPr>
          <w:rFonts w:ascii="Times New Roman" w:hAnsi="Times New Roman" w:eastAsia="宋体" w:cs="Times New Roman"/>
          <w:b/>
          <w:bCs/>
          <w:sz w:val="32"/>
          <w:szCs w:val="32"/>
        </w:rPr>
        <w:t>第十</w:t>
      </w:r>
      <w:r>
        <w:rPr>
          <w:rFonts w:hint="eastAsia" w:ascii="Times New Roman" w:hAnsi="Times New Roman" w:eastAsia="宋体" w:cs="Times New Roman"/>
          <w:b/>
          <w:bCs/>
          <w:sz w:val="32"/>
          <w:szCs w:val="32"/>
        </w:rPr>
        <w:t>七</w:t>
      </w:r>
      <w:r>
        <w:rPr>
          <w:rFonts w:ascii="Times New Roman" w:hAnsi="Times New Roman" w:eastAsia="宋体" w:cs="Times New Roman"/>
          <w:b/>
          <w:bCs/>
          <w:sz w:val="32"/>
          <w:szCs w:val="32"/>
        </w:rPr>
        <w:t>章</w:t>
      </w:r>
      <w:r>
        <w:rPr>
          <w:rFonts w:hint="eastAsia" w:ascii="Times New Roman" w:hAnsi="Times New Roman" w:eastAsia="宋体" w:cs="Times New Roman"/>
          <w:b/>
          <w:bCs/>
          <w:sz w:val="32"/>
          <w:szCs w:val="32"/>
        </w:rPr>
        <w:t xml:space="preserve"> </w:t>
      </w:r>
      <w:r>
        <w:rPr>
          <w:rFonts w:ascii="Times New Roman" w:hAnsi="Times New Roman" w:eastAsia="宋体" w:cs="Times New Roman"/>
          <w:b/>
          <w:bCs/>
          <w:sz w:val="32"/>
          <w:szCs w:val="32"/>
        </w:rPr>
        <w:t xml:space="preserve"> 夯实水利基础设施</w:t>
      </w:r>
      <w:bookmarkEnd w:id="446"/>
      <w:bookmarkEnd w:id="447"/>
      <w:bookmarkEnd w:id="448"/>
      <w:bookmarkEnd w:id="449"/>
      <w:bookmarkEnd w:id="450"/>
      <w:bookmarkEnd w:id="451"/>
    </w:p>
    <w:p w14:paraId="562CC8C9">
      <w:pPr>
        <w:spacing w:line="580" w:lineRule="exact"/>
        <w:ind w:firstLine="640"/>
        <w:rPr>
          <w:rFonts w:ascii="Times New Roman" w:hAnsi="Times New Roman" w:eastAsia="仿宋_GB2312" w:cs="Times New Roman"/>
          <w:b/>
          <w:bCs/>
          <w:sz w:val="32"/>
          <w:szCs w:val="32"/>
        </w:rPr>
      </w:pPr>
      <w:r>
        <w:rPr>
          <w:rFonts w:ascii="Times New Roman" w:hAnsi="Times New Roman" w:eastAsia="仿宋_GB2312" w:cs="Times New Roman"/>
          <w:sz w:val="32"/>
          <w:szCs w:val="32"/>
        </w:rPr>
        <w:t>坚持节水优先、空间均衡、系统治理，加强城乡水资源统筹管理，强化数字赋能与智慧调控，提升水旱灾害防御能力，筑牢水安全屏障。</w:t>
      </w:r>
    </w:p>
    <w:p w14:paraId="6A32F9B5">
      <w:pPr>
        <w:keepNext w:val="0"/>
        <w:widowControl w:val="0"/>
        <w:spacing w:before="157" w:beforeLines="50" w:after="157" w:afterLines="50" w:line="580" w:lineRule="exact"/>
        <w:jc w:val="center"/>
        <w:outlineLvl w:val="0"/>
        <w:rPr>
          <w:rFonts w:ascii="Times New Roman" w:hAnsi="Times New Roman" w:eastAsia="楷体_GB2312" w:cs="Times New Roman"/>
          <w:b/>
          <w:bCs/>
          <w:sz w:val="32"/>
          <w:szCs w:val="32"/>
        </w:rPr>
      </w:pPr>
      <w:bookmarkStart w:id="452" w:name="_Toc20677"/>
      <w:bookmarkStart w:id="453" w:name="_Toc22487"/>
      <w:bookmarkStart w:id="454" w:name="_Toc26238"/>
      <w:bookmarkStart w:id="455" w:name="_Toc217317509"/>
      <w:bookmarkStart w:id="456" w:name="_Toc5950"/>
      <w:bookmarkStart w:id="457" w:name="_Toc7981"/>
      <w:r>
        <w:rPr>
          <w:rFonts w:ascii="Times New Roman" w:hAnsi="Times New Roman" w:eastAsia="楷体_GB2312" w:cs="Times New Roman"/>
          <w:b/>
          <w:bCs/>
          <w:sz w:val="32"/>
          <w:szCs w:val="32"/>
        </w:rPr>
        <w:t>第一节</w:t>
      </w:r>
      <w:r>
        <w:rPr>
          <w:rFonts w:hint="eastAsia" w:ascii="Times New Roman" w:hAnsi="Times New Roman" w:eastAsia="楷体_GB2312" w:cs="Times New Roman"/>
          <w:b/>
          <w:bCs/>
          <w:sz w:val="32"/>
          <w:szCs w:val="32"/>
        </w:rPr>
        <w:t xml:space="preserve"> </w:t>
      </w:r>
      <w:r>
        <w:rPr>
          <w:rFonts w:ascii="Times New Roman" w:hAnsi="Times New Roman" w:eastAsia="楷体_GB2312" w:cs="Times New Roman"/>
          <w:b/>
          <w:bCs/>
          <w:sz w:val="32"/>
          <w:szCs w:val="32"/>
        </w:rPr>
        <w:t xml:space="preserve"> 推进骨干水利工程建设</w:t>
      </w:r>
      <w:bookmarkEnd w:id="452"/>
      <w:bookmarkEnd w:id="453"/>
      <w:bookmarkEnd w:id="454"/>
      <w:bookmarkEnd w:id="455"/>
      <w:bookmarkEnd w:id="456"/>
      <w:bookmarkEnd w:id="457"/>
    </w:p>
    <w:p w14:paraId="5AA6389E">
      <w:pPr>
        <w:spacing w:line="580" w:lineRule="exact"/>
        <w:ind w:firstLine="640" w:firstLineChars="200"/>
        <w:rPr>
          <w:rFonts w:ascii="Times New Roman" w:hAnsi="Times New Roman" w:eastAsia="仿宋_GB2312" w:cs="Times New Roman"/>
          <w:b/>
          <w:bCs/>
          <w:sz w:val="32"/>
          <w:szCs w:val="32"/>
        </w:rPr>
      </w:pPr>
      <w:r>
        <w:rPr>
          <w:rFonts w:ascii="Times New Roman" w:hAnsi="Times New Roman" w:eastAsia="仿宋_GB2312" w:cs="Times New Roman"/>
          <w:sz w:val="32"/>
          <w:szCs w:val="22"/>
        </w:rPr>
        <w:t>加快构建骨干灌区工程，推进灌区管理一体化、灌区配套工程建设一体化等，助力现代农牧业高质量发展。前瞻谋划推进一批战略性水利工程，构建</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多源多脉</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水利网络体系，推动水资源利用集约化、节约化。创新水利管理模式，搭建数字化水利管理平台，运用数智技术，全流程动态监测、精准化调度与智能化决策农牧业用水。</w:t>
      </w:r>
    </w:p>
    <w:p w14:paraId="4B61EAFB">
      <w:pPr>
        <w:keepNext w:val="0"/>
        <w:widowControl w:val="0"/>
        <w:spacing w:before="157" w:beforeLines="50" w:after="157" w:afterLines="50" w:line="580" w:lineRule="exact"/>
        <w:jc w:val="center"/>
        <w:outlineLvl w:val="0"/>
        <w:rPr>
          <w:rFonts w:ascii="Times New Roman" w:hAnsi="Times New Roman" w:eastAsia="楷体_GB2312" w:cs="Times New Roman"/>
          <w:b/>
          <w:bCs/>
          <w:sz w:val="32"/>
          <w:szCs w:val="32"/>
        </w:rPr>
      </w:pPr>
      <w:bookmarkStart w:id="458" w:name="_Toc27207"/>
      <w:bookmarkStart w:id="459" w:name="_Toc7550"/>
      <w:bookmarkStart w:id="460" w:name="_Toc217317510"/>
      <w:bookmarkStart w:id="461" w:name="_Toc15004"/>
      <w:bookmarkStart w:id="462" w:name="_Toc4901"/>
      <w:bookmarkStart w:id="463" w:name="_Toc4258"/>
      <w:r>
        <w:rPr>
          <w:rFonts w:ascii="Times New Roman" w:hAnsi="Times New Roman" w:eastAsia="楷体_GB2312" w:cs="Times New Roman"/>
          <w:b/>
          <w:bCs/>
          <w:sz w:val="32"/>
          <w:szCs w:val="32"/>
        </w:rPr>
        <w:t xml:space="preserve">第二节 </w:t>
      </w:r>
      <w:r>
        <w:rPr>
          <w:rFonts w:hint="eastAsia" w:ascii="Times New Roman" w:hAnsi="Times New Roman" w:eastAsia="楷体_GB2312" w:cs="Times New Roman"/>
          <w:b/>
          <w:bCs/>
          <w:sz w:val="32"/>
          <w:szCs w:val="32"/>
        </w:rPr>
        <w:t xml:space="preserve"> </w:t>
      </w:r>
      <w:r>
        <w:rPr>
          <w:rFonts w:ascii="Times New Roman" w:hAnsi="Times New Roman" w:eastAsia="楷体_GB2312" w:cs="Times New Roman"/>
          <w:b/>
          <w:bCs/>
          <w:sz w:val="32"/>
          <w:szCs w:val="32"/>
        </w:rPr>
        <w:t>提高城乡供水保障能力</w:t>
      </w:r>
      <w:bookmarkEnd w:id="458"/>
      <w:bookmarkEnd w:id="459"/>
      <w:bookmarkEnd w:id="460"/>
      <w:bookmarkEnd w:id="461"/>
      <w:bookmarkEnd w:id="462"/>
      <w:bookmarkEnd w:id="463"/>
    </w:p>
    <w:p w14:paraId="50514180">
      <w:pPr>
        <w:spacing w:line="580" w:lineRule="exact"/>
        <w:ind w:firstLine="640" w:firstLineChars="200"/>
        <w:rPr>
          <w:rFonts w:ascii="Times New Roman" w:hAnsi="Times New Roman" w:eastAsia="仿宋_GB2312" w:cs="Times New Roman"/>
          <w:b w:val="0"/>
          <w:bCs w:val="0"/>
          <w:spacing w:val="0"/>
          <w:sz w:val="32"/>
          <w:szCs w:val="32"/>
        </w:rPr>
      </w:pPr>
      <w:r>
        <w:rPr>
          <w:rFonts w:ascii="Times New Roman" w:hAnsi="Times New Roman" w:eastAsia="仿宋_GB2312" w:cs="Times New Roman"/>
          <w:sz w:val="32"/>
          <w:szCs w:val="22"/>
        </w:rPr>
        <w:t>深入实施水质提升专项行动，规范水源保护区划分与保护，强化水质检测监测。推动城乡供水一体化，建设县域第二水厂，实施农村供水保障工程和水质提升专项行动，推进农村饮水高质量提升项目。实施县域老旧管网提升改建工程，加强农村安全饮水设施维修养护、配套管网延伸及老旧管网改造。深入推进国家节</w:t>
      </w:r>
      <w:r>
        <w:rPr>
          <w:rFonts w:ascii="Times New Roman" w:hAnsi="Times New Roman" w:eastAsia="仿宋_GB2312" w:cs="Times New Roman"/>
          <w:spacing w:val="0"/>
          <w:sz w:val="32"/>
          <w:szCs w:val="32"/>
        </w:rPr>
        <w:t>水行动，推广合同水管理，探索推进水权交易，实现水资源利</w:t>
      </w:r>
      <w:r>
        <w:rPr>
          <w:rFonts w:ascii="Times New Roman" w:hAnsi="Times New Roman" w:eastAsia="仿宋_GB2312" w:cs="Times New Roman"/>
          <w:spacing w:val="-6"/>
          <w:sz w:val="32"/>
          <w:szCs w:val="32"/>
        </w:rPr>
        <w:t>用效率和效益双提高。到2030年，全县日总供水能力达到1.5万立方米，城镇供水保证率达到98.5%以上，农村集中供水率达98%。</w:t>
      </w:r>
    </w:p>
    <w:p w14:paraId="1AB3E90F">
      <w:pPr>
        <w:keepNext w:val="0"/>
        <w:widowControl w:val="0"/>
        <w:spacing w:before="157" w:beforeLines="50" w:after="157" w:afterLines="50" w:line="580" w:lineRule="exact"/>
        <w:jc w:val="center"/>
        <w:outlineLvl w:val="0"/>
        <w:rPr>
          <w:rFonts w:ascii="Times New Roman" w:hAnsi="Times New Roman" w:eastAsia="楷体_GB2312" w:cs="Times New Roman"/>
          <w:b/>
          <w:bCs/>
          <w:sz w:val="32"/>
          <w:szCs w:val="32"/>
        </w:rPr>
      </w:pPr>
      <w:bookmarkStart w:id="464" w:name="_Toc217317511"/>
      <w:bookmarkStart w:id="465" w:name="_Toc14967"/>
      <w:bookmarkStart w:id="466" w:name="_Toc30466"/>
      <w:bookmarkStart w:id="467" w:name="_Toc6494"/>
      <w:bookmarkStart w:id="468" w:name="_Toc22811"/>
      <w:bookmarkStart w:id="469" w:name="_Toc10338"/>
      <w:r>
        <w:rPr>
          <w:rFonts w:ascii="Times New Roman" w:hAnsi="Times New Roman" w:eastAsia="楷体_GB2312" w:cs="Times New Roman"/>
          <w:b/>
          <w:bCs/>
          <w:sz w:val="32"/>
          <w:szCs w:val="32"/>
        </w:rPr>
        <w:t>第三节</w:t>
      </w:r>
      <w:r>
        <w:rPr>
          <w:rFonts w:hint="eastAsia" w:ascii="Times New Roman" w:hAnsi="Times New Roman" w:eastAsia="楷体_GB2312" w:cs="Times New Roman"/>
          <w:b/>
          <w:bCs/>
          <w:sz w:val="32"/>
          <w:szCs w:val="32"/>
        </w:rPr>
        <w:t xml:space="preserve"> </w:t>
      </w:r>
      <w:r>
        <w:rPr>
          <w:rFonts w:ascii="Times New Roman" w:hAnsi="Times New Roman" w:eastAsia="楷体_GB2312" w:cs="Times New Roman"/>
          <w:b/>
          <w:bCs/>
          <w:sz w:val="32"/>
          <w:szCs w:val="32"/>
        </w:rPr>
        <w:t xml:space="preserve"> 加强防洪减灾设施建设</w:t>
      </w:r>
      <w:bookmarkEnd w:id="464"/>
      <w:bookmarkEnd w:id="465"/>
      <w:bookmarkEnd w:id="466"/>
      <w:bookmarkEnd w:id="467"/>
      <w:bookmarkEnd w:id="468"/>
      <w:bookmarkEnd w:id="469"/>
    </w:p>
    <w:p w14:paraId="0EB7F7DD">
      <w:pPr>
        <w:spacing w:line="580" w:lineRule="exact"/>
        <w:ind w:firstLine="640" w:firstLineChars="200"/>
        <w:rPr>
          <w:rFonts w:ascii="Times New Roman" w:hAnsi="Times New Roman" w:eastAsia="仿宋_GB2312" w:cs="Times New Roman"/>
          <w:sz w:val="32"/>
          <w:szCs w:val="22"/>
        </w:rPr>
      </w:pPr>
      <w:r>
        <w:rPr>
          <w:rFonts w:ascii="Times New Roman" w:hAnsi="Times New Roman" w:eastAsia="仿宋_GB2312" w:cs="Times New Roman"/>
          <w:sz w:val="32"/>
          <w:szCs w:val="22"/>
        </w:rPr>
        <w:t>积极消除病险水库安全隐患，实施病险水库除险加固工程。加快推进白河、黑河等主要支流及中小河流防洪工程，有效保护沿岸草场、沿线湿地自然保护区、水产种质资源保护区等，实现县域内重点防洪区域全覆盖。持续加强山洪沟治理，提升山洪地质灾害防御水平。强化应急供水保障，建立应急预案和危机处理供水机制。纵深推进河湖长制，加快幸福河湖建设。</w:t>
      </w:r>
    </w:p>
    <w:tbl>
      <w:tblPr>
        <w:tblStyle w:val="28"/>
        <w:tblW w:w="5000" w:type="pct"/>
        <w:jc w:val="center"/>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Layout w:type="autofit"/>
        <w:tblCellMar>
          <w:top w:w="0" w:type="dxa"/>
          <w:left w:w="108" w:type="dxa"/>
          <w:bottom w:w="0" w:type="dxa"/>
          <w:right w:w="108" w:type="dxa"/>
        </w:tblCellMar>
      </w:tblPr>
      <w:tblGrid>
        <w:gridCol w:w="9061"/>
      </w:tblGrid>
      <w:tr w14:paraId="18E3C5FB">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520" w:hRule="atLeast"/>
          <w:jc w:val="center"/>
        </w:trPr>
        <w:tc>
          <w:tcPr>
            <w:tcW w:w="5000" w:type="pct"/>
            <w:tcBorders>
              <w:top w:val="single" w:color="auto" w:sz="4" w:space="0"/>
              <w:left w:val="single" w:color="auto" w:sz="4" w:space="0"/>
              <w:bottom w:val="single" w:color="auto" w:sz="4" w:space="0"/>
              <w:right w:val="single" w:color="auto" w:sz="4" w:space="0"/>
            </w:tcBorders>
          </w:tcPr>
          <w:p w14:paraId="06E26889">
            <w:pPr>
              <w:spacing w:line="580" w:lineRule="exact"/>
              <w:jc w:val="center"/>
              <w:rPr>
                <w:rFonts w:ascii="Times New Roman" w:hAnsi="Times New Roman" w:eastAsia="楷体_GB2312" w:cs="Times New Roman"/>
                <w:b/>
                <w:kern w:val="0"/>
                <w:sz w:val="28"/>
                <w:szCs w:val="32"/>
              </w:rPr>
            </w:pPr>
            <w:bookmarkStart w:id="470" w:name="_Hlk208270586"/>
            <w:r>
              <w:rPr>
                <w:rFonts w:ascii="Times New Roman" w:hAnsi="Times New Roman" w:eastAsia="楷体_GB2312" w:cs="Times New Roman"/>
                <w:b/>
                <w:kern w:val="0"/>
                <w:sz w:val="28"/>
                <w:szCs w:val="28"/>
              </w:rPr>
              <w:t>专栏14  若尔盖县</w:t>
            </w:r>
            <w:r>
              <w:rPr>
                <w:rFonts w:ascii="Times New Roman" w:hAnsi="Times New Roman" w:eastAsia="楷体_GB2312" w:cs="Times New Roman"/>
                <w:b/>
                <w:kern w:val="0"/>
                <w:sz w:val="28"/>
                <w:szCs w:val="28"/>
                <w:lang w:eastAsia="zh-CN"/>
              </w:rPr>
              <w:t>“</w:t>
            </w:r>
            <w:r>
              <w:rPr>
                <w:rFonts w:ascii="Times New Roman" w:hAnsi="Times New Roman" w:eastAsia="楷体_GB2312" w:cs="Times New Roman"/>
                <w:b/>
                <w:kern w:val="0"/>
                <w:sz w:val="28"/>
                <w:szCs w:val="28"/>
              </w:rPr>
              <w:t>十五五</w:t>
            </w:r>
            <w:r>
              <w:rPr>
                <w:rFonts w:ascii="Times New Roman" w:hAnsi="Times New Roman" w:eastAsia="楷体_GB2312" w:cs="Times New Roman"/>
                <w:b/>
                <w:kern w:val="0"/>
                <w:sz w:val="28"/>
                <w:szCs w:val="28"/>
                <w:lang w:eastAsia="zh-CN"/>
              </w:rPr>
              <w:t>”</w:t>
            </w:r>
            <w:r>
              <w:rPr>
                <w:rFonts w:ascii="Times New Roman" w:hAnsi="Times New Roman" w:eastAsia="楷体_GB2312" w:cs="Times New Roman"/>
                <w:b/>
                <w:kern w:val="0"/>
                <w:sz w:val="28"/>
                <w:szCs w:val="28"/>
              </w:rPr>
              <w:t>时期水利设施重点项目</w:t>
            </w:r>
          </w:p>
        </w:tc>
      </w:tr>
      <w:tr w14:paraId="5BFA8E22">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jc w:val="center"/>
        </w:trPr>
        <w:tc>
          <w:tcPr>
            <w:tcW w:w="5000" w:type="pct"/>
            <w:tcBorders>
              <w:top w:val="single" w:color="auto" w:sz="4" w:space="0"/>
              <w:left w:val="single" w:color="auto" w:sz="4" w:space="0"/>
              <w:bottom w:val="single" w:color="auto" w:sz="4" w:space="0"/>
              <w:right w:val="single" w:color="auto" w:sz="4" w:space="0"/>
            </w:tcBorders>
          </w:tcPr>
          <w:p w14:paraId="5D295195">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ascii="Times New Roman" w:hAnsi="Times New Roman" w:eastAsia="楷体_GB2312" w:cs="Times New Roman"/>
                <w:kern w:val="0"/>
                <w:sz w:val="24"/>
              </w:rPr>
            </w:pPr>
            <w:r>
              <w:rPr>
                <w:rFonts w:ascii="Times New Roman" w:hAnsi="Times New Roman" w:eastAsia="楷体_GB2312" w:cs="Times New Roman"/>
                <w:b/>
                <w:kern w:val="0"/>
                <w:sz w:val="24"/>
              </w:rPr>
              <w:t>重点水源工程</w:t>
            </w:r>
            <w:r>
              <w:rPr>
                <w:rFonts w:ascii="Times New Roman" w:hAnsi="Times New Roman" w:eastAsia="楷体_GB2312" w:cs="Times New Roman"/>
                <w:kern w:val="0"/>
                <w:sz w:val="24"/>
              </w:rPr>
              <w:t>。推进集中供水规模化、铁布镇高半山应急消防水池及饮水、农村饮水高质量提升、包座乡饮水池消防水池、铁布镇扎萨格村饮水、郎木寺水厂、阿西镇水厂、水源地保护及水质提升等项目建设，实施水厂建设及水质提升工程，</w:t>
            </w:r>
            <w:r>
              <w:rPr>
                <w:rFonts w:hint="eastAsia" w:ascii="Times New Roman" w:hAnsi="Times New Roman" w:eastAsia="楷体_GB2312" w:cs="Times New Roman"/>
                <w:kern w:val="0"/>
                <w:sz w:val="24"/>
                <w:lang w:eastAsia="zh-CN"/>
              </w:rPr>
              <w:t>完工老自来水厂设备更新改造，</w:t>
            </w:r>
            <w:r>
              <w:rPr>
                <w:rFonts w:ascii="Times New Roman" w:hAnsi="Times New Roman" w:eastAsia="楷体_GB2312" w:cs="Times New Roman"/>
                <w:kern w:val="0"/>
                <w:sz w:val="24"/>
              </w:rPr>
              <w:t>提升改建老旧管网。</w:t>
            </w:r>
          </w:p>
          <w:p w14:paraId="28713E4E">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ascii="Times New Roman" w:hAnsi="Times New Roman" w:eastAsia="楷体_GB2312" w:cs="Times New Roman"/>
                <w:kern w:val="0"/>
                <w:sz w:val="24"/>
              </w:rPr>
            </w:pPr>
            <w:r>
              <w:rPr>
                <w:rFonts w:ascii="Times New Roman" w:hAnsi="Times New Roman" w:eastAsia="楷体_GB2312" w:cs="Times New Roman"/>
                <w:b/>
                <w:kern w:val="0"/>
                <w:sz w:val="24"/>
              </w:rPr>
              <w:t>防洪减灾工程</w:t>
            </w:r>
            <w:r>
              <w:rPr>
                <w:rFonts w:ascii="Times New Roman" w:hAnsi="Times New Roman" w:eastAsia="楷体_GB2312" w:cs="Times New Roman"/>
                <w:kern w:val="0"/>
                <w:sz w:val="24"/>
              </w:rPr>
              <w:t>。实施白龙江若尔盖县防洪治理、热曲河若尔盖县防洪治理、白衣河若尔盖县防洪治理、热尔河若尔盖县防洪治理、达水曲若尔盖县防洪治理、倒豆沟若尔盖县防洪治理、达拉沟若尔盖县防洪治理、白河若尔盖县唐克镇段生态护岸等工程，实施山洪沟治理项目，推进黄河流域、长江流域综合治理。</w:t>
            </w:r>
          </w:p>
        </w:tc>
      </w:tr>
      <w:bookmarkEnd w:id="470"/>
    </w:tbl>
    <w:p w14:paraId="6A29CE52">
      <w:pPr>
        <w:keepNext w:val="0"/>
        <w:widowControl w:val="0"/>
        <w:spacing w:before="157" w:beforeLines="50" w:after="157" w:afterLines="50" w:line="580" w:lineRule="exact"/>
        <w:jc w:val="center"/>
        <w:outlineLvl w:val="0"/>
        <w:rPr>
          <w:rFonts w:ascii="Times New Roman" w:hAnsi="Times New Roman" w:eastAsia="宋体" w:cs="Times New Roman"/>
          <w:b/>
          <w:bCs/>
          <w:sz w:val="32"/>
          <w:szCs w:val="32"/>
        </w:rPr>
      </w:pPr>
      <w:bookmarkStart w:id="471" w:name="_Toc15015"/>
      <w:bookmarkStart w:id="472" w:name="_Toc6874"/>
      <w:bookmarkStart w:id="473" w:name="_Toc3399"/>
      <w:bookmarkStart w:id="474" w:name="_Toc20027"/>
      <w:bookmarkStart w:id="475" w:name="_Toc17463"/>
      <w:bookmarkStart w:id="476" w:name="_Toc217317512"/>
      <w:r>
        <w:rPr>
          <w:rFonts w:ascii="Times New Roman" w:hAnsi="Times New Roman" w:eastAsia="宋体" w:cs="Times New Roman"/>
          <w:b/>
          <w:bCs/>
          <w:sz w:val="32"/>
          <w:szCs w:val="32"/>
        </w:rPr>
        <w:t>第十</w:t>
      </w:r>
      <w:r>
        <w:rPr>
          <w:rFonts w:hint="eastAsia" w:ascii="Times New Roman" w:hAnsi="Times New Roman" w:eastAsia="宋体" w:cs="Times New Roman"/>
          <w:b/>
          <w:bCs/>
          <w:sz w:val="32"/>
          <w:szCs w:val="32"/>
        </w:rPr>
        <w:t>八</w:t>
      </w:r>
      <w:r>
        <w:rPr>
          <w:rFonts w:ascii="Times New Roman" w:hAnsi="Times New Roman" w:eastAsia="宋体" w:cs="Times New Roman"/>
          <w:b/>
          <w:bCs/>
          <w:sz w:val="32"/>
          <w:szCs w:val="32"/>
        </w:rPr>
        <w:t xml:space="preserve">章 </w:t>
      </w:r>
      <w:r>
        <w:rPr>
          <w:rFonts w:hint="eastAsia" w:ascii="Times New Roman" w:hAnsi="Times New Roman" w:eastAsia="宋体" w:cs="Times New Roman"/>
          <w:b/>
          <w:bCs/>
          <w:sz w:val="32"/>
          <w:szCs w:val="32"/>
        </w:rPr>
        <w:t xml:space="preserve"> </w:t>
      </w:r>
      <w:r>
        <w:rPr>
          <w:rFonts w:ascii="Times New Roman" w:hAnsi="Times New Roman" w:eastAsia="宋体" w:cs="Times New Roman"/>
          <w:b/>
          <w:bCs/>
          <w:sz w:val="32"/>
          <w:szCs w:val="32"/>
        </w:rPr>
        <w:t>完善新型基础设施</w:t>
      </w:r>
      <w:bookmarkEnd w:id="471"/>
      <w:bookmarkEnd w:id="472"/>
      <w:bookmarkEnd w:id="473"/>
      <w:bookmarkEnd w:id="474"/>
      <w:bookmarkEnd w:id="475"/>
      <w:bookmarkEnd w:id="476"/>
    </w:p>
    <w:p w14:paraId="011A7D99">
      <w:pPr>
        <w:spacing w:line="580" w:lineRule="exact"/>
        <w:ind w:firstLine="640" w:firstLineChars="200"/>
        <w:rPr>
          <w:rFonts w:ascii="Times New Roman" w:hAnsi="Times New Roman" w:eastAsia="仿宋_GB2312" w:cs="Times New Roman"/>
          <w:b/>
          <w:bCs/>
          <w:sz w:val="32"/>
          <w:szCs w:val="32"/>
        </w:rPr>
      </w:pPr>
      <w:r>
        <w:rPr>
          <w:rFonts w:hint="eastAsia" w:ascii="Times New Roman" w:hAnsi="Times New Roman" w:eastAsia="仿宋_GB2312" w:cs="Times New Roman"/>
          <w:sz w:val="32"/>
          <w:szCs w:val="22"/>
        </w:rPr>
        <w:t>围绕强化数字转型、智能升级、融合创新支撑，统筹推进新型基础设施建设，深化融合基础设施在工业、交通、能源、民生等领域的创新应用，全面提升新型基础设施对经济社会高质量发展的支撑能力。</w:t>
      </w:r>
    </w:p>
    <w:p w14:paraId="647C98DB">
      <w:pPr>
        <w:keepNext w:val="0"/>
        <w:widowControl w:val="0"/>
        <w:spacing w:before="157" w:beforeLines="50" w:after="157" w:afterLines="50" w:line="580" w:lineRule="exact"/>
        <w:jc w:val="center"/>
        <w:outlineLvl w:val="0"/>
        <w:rPr>
          <w:rFonts w:ascii="Times New Roman" w:hAnsi="Times New Roman" w:eastAsia="楷体_GB2312" w:cs="Times New Roman"/>
          <w:b/>
          <w:bCs/>
          <w:sz w:val="32"/>
          <w:szCs w:val="32"/>
        </w:rPr>
      </w:pPr>
      <w:bookmarkStart w:id="477" w:name="_Toc22012"/>
      <w:bookmarkStart w:id="478" w:name="_Toc9473"/>
      <w:bookmarkStart w:id="479" w:name="_Toc217317513"/>
      <w:bookmarkStart w:id="480" w:name="_Toc25472"/>
      <w:bookmarkStart w:id="481" w:name="_Toc798"/>
      <w:bookmarkStart w:id="482" w:name="_Toc11185"/>
      <w:r>
        <w:rPr>
          <w:rFonts w:ascii="Times New Roman" w:hAnsi="Times New Roman" w:eastAsia="楷体_GB2312" w:cs="Times New Roman"/>
          <w:b/>
          <w:bCs/>
          <w:sz w:val="32"/>
          <w:szCs w:val="32"/>
        </w:rPr>
        <w:t xml:space="preserve">第一节 </w:t>
      </w:r>
      <w:r>
        <w:rPr>
          <w:rFonts w:hint="eastAsia" w:ascii="Times New Roman" w:hAnsi="Times New Roman" w:eastAsia="楷体_GB2312" w:cs="Times New Roman"/>
          <w:b/>
          <w:bCs/>
          <w:sz w:val="32"/>
          <w:szCs w:val="32"/>
        </w:rPr>
        <w:t xml:space="preserve"> </w:t>
      </w:r>
      <w:r>
        <w:rPr>
          <w:rFonts w:ascii="Times New Roman" w:hAnsi="Times New Roman" w:eastAsia="楷体_GB2312" w:cs="Times New Roman"/>
          <w:b/>
          <w:bCs/>
          <w:sz w:val="32"/>
          <w:szCs w:val="32"/>
        </w:rPr>
        <w:t>加快信息基础设施建设</w:t>
      </w:r>
      <w:bookmarkEnd w:id="477"/>
      <w:bookmarkEnd w:id="478"/>
      <w:bookmarkEnd w:id="479"/>
      <w:bookmarkEnd w:id="480"/>
      <w:bookmarkEnd w:id="481"/>
      <w:bookmarkEnd w:id="482"/>
    </w:p>
    <w:p w14:paraId="29B25DFB">
      <w:pPr>
        <w:spacing w:line="580" w:lineRule="exact"/>
        <w:ind w:firstLine="640" w:firstLineChars="200"/>
        <w:rPr>
          <w:rFonts w:ascii="Times New Roman" w:hAnsi="Times New Roman" w:eastAsia="仿宋_GB2312" w:cs="Times New Roman"/>
          <w:sz w:val="32"/>
          <w:szCs w:val="22"/>
        </w:rPr>
      </w:pPr>
      <w:r>
        <w:rPr>
          <w:rFonts w:ascii="Times New Roman" w:hAnsi="Times New Roman" w:eastAsia="仿宋_GB2312" w:cs="Times New Roman"/>
          <w:sz w:val="32"/>
          <w:szCs w:val="22"/>
        </w:rPr>
        <w:t>结合产业、市政、教育、医疗等发展需要，适时谋划建设一批互联网基础设施、大数据中心等，规模化推进5G网络和千兆光网建设，推动扎萨格等景区5G太阳能基站建设，稳步实现县域5G网络全覆盖，加快建设</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智慧若尔盖</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。有序推进骨干网扩容，提升网络深度覆盖能力，满足偏远地区农牧民不断增长的发展需求。加强县乡村数字基础设施建设，加快推进</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雪亮工程</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视频监控联网等信息化基础设施建设，建立城乡网络运维一体化机制，提升农村网络稳定性与可靠性，构建数字化乡村治理平台。</w:t>
      </w:r>
    </w:p>
    <w:p w14:paraId="7EC16990">
      <w:pPr>
        <w:keepNext w:val="0"/>
        <w:widowControl w:val="0"/>
        <w:spacing w:before="157" w:beforeLines="50" w:after="157" w:afterLines="50" w:line="580" w:lineRule="exact"/>
        <w:jc w:val="center"/>
        <w:outlineLvl w:val="0"/>
        <w:rPr>
          <w:rFonts w:ascii="Times New Roman" w:hAnsi="Times New Roman" w:eastAsia="楷体_GB2312" w:cs="Times New Roman"/>
          <w:b/>
          <w:bCs/>
          <w:sz w:val="32"/>
          <w:szCs w:val="32"/>
        </w:rPr>
      </w:pPr>
      <w:bookmarkStart w:id="483" w:name="_Toc217317514"/>
      <w:bookmarkStart w:id="484" w:name="_Toc22870"/>
      <w:bookmarkStart w:id="485" w:name="_Toc18360"/>
      <w:bookmarkStart w:id="486" w:name="_Toc18729"/>
      <w:bookmarkStart w:id="487" w:name="_Toc31377"/>
      <w:bookmarkStart w:id="488" w:name="_Toc31032"/>
      <w:r>
        <w:rPr>
          <w:rFonts w:ascii="Times New Roman" w:hAnsi="Times New Roman" w:eastAsia="楷体_GB2312" w:cs="Times New Roman"/>
          <w:b/>
          <w:bCs/>
          <w:sz w:val="32"/>
          <w:szCs w:val="32"/>
        </w:rPr>
        <w:t xml:space="preserve">第二节 </w:t>
      </w:r>
      <w:r>
        <w:rPr>
          <w:rFonts w:hint="eastAsia" w:ascii="Times New Roman" w:hAnsi="Times New Roman" w:eastAsia="楷体_GB2312" w:cs="Times New Roman"/>
          <w:b/>
          <w:bCs/>
          <w:sz w:val="32"/>
          <w:szCs w:val="32"/>
        </w:rPr>
        <w:t xml:space="preserve"> </w:t>
      </w:r>
      <w:r>
        <w:rPr>
          <w:rFonts w:ascii="Times New Roman" w:hAnsi="Times New Roman" w:eastAsia="楷体_GB2312" w:cs="Times New Roman"/>
          <w:b/>
          <w:bCs/>
          <w:sz w:val="32"/>
          <w:szCs w:val="32"/>
        </w:rPr>
        <w:t>推动融合基础设施建设</w:t>
      </w:r>
      <w:bookmarkEnd w:id="483"/>
      <w:bookmarkEnd w:id="484"/>
      <w:bookmarkEnd w:id="485"/>
      <w:bookmarkEnd w:id="486"/>
      <w:bookmarkEnd w:id="487"/>
      <w:bookmarkEnd w:id="488"/>
    </w:p>
    <w:p w14:paraId="4FD6531A">
      <w:pPr>
        <w:spacing w:line="580" w:lineRule="exact"/>
        <w:ind w:firstLine="640" w:firstLineChars="200"/>
        <w:rPr>
          <w:rFonts w:ascii="Times New Roman" w:hAnsi="Times New Roman" w:eastAsia="仿宋_GB2312" w:cs="Times New Roman"/>
          <w:sz w:val="32"/>
          <w:szCs w:val="22"/>
        </w:rPr>
      </w:pPr>
      <w:r>
        <w:rPr>
          <w:rFonts w:ascii="Times New Roman" w:hAnsi="Times New Roman" w:eastAsia="仿宋_GB2312" w:cs="Times New Roman"/>
          <w:sz w:val="32"/>
          <w:szCs w:val="22"/>
        </w:rPr>
        <w:t>探索6G、卫星物联网等在高原旅游、湿地保护等方面的基础设施布局与应用，提升偏远山区等地面网络难以覆盖区域的通信服务能力。</w:t>
      </w:r>
      <w:r>
        <w:rPr>
          <w:rFonts w:ascii="Times New Roman" w:hAnsi="Times New Roman" w:eastAsia="仿宋_GB2312" w:cs="Times New Roman"/>
          <w:sz w:val="32"/>
          <w:szCs w:val="22"/>
          <w:lang w:eastAsia="zh-CN"/>
        </w:rPr>
        <w:t>加强智慧交通建设，推进客运站等智慧化改造</w:t>
      </w:r>
      <w:r>
        <w:rPr>
          <w:rFonts w:ascii="Times New Roman" w:hAnsi="Times New Roman" w:eastAsia="仿宋_GB2312" w:cs="Times New Roman"/>
          <w:sz w:val="32"/>
          <w:szCs w:val="22"/>
        </w:rPr>
        <w:t>。围绕工业生产、公共卫生</w:t>
      </w:r>
      <w:r>
        <w:rPr>
          <w:rFonts w:ascii="Times New Roman" w:hAnsi="Times New Roman" w:eastAsia="仿宋_GB2312" w:cs="Times New Roman"/>
          <w:sz w:val="32"/>
          <w:szCs w:val="22"/>
          <w:lang w:eastAsia="zh-CN"/>
        </w:rPr>
        <w:t>、生态环保</w:t>
      </w:r>
      <w:r>
        <w:rPr>
          <w:rFonts w:ascii="Times New Roman" w:hAnsi="Times New Roman" w:eastAsia="仿宋_GB2312" w:cs="Times New Roman"/>
          <w:sz w:val="32"/>
          <w:szCs w:val="22"/>
        </w:rPr>
        <w:t>等领域，</w:t>
      </w:r>
      <w:r>
        <w:rPr>
          <w:rFonts w:ascii="Times New Roman" w:hAnsi="Times New Roman" w:eastAsia="仿宋_GB2312" w:cs="Times New Roman"/>
          <w:sz w:val="32"/>
          <w:szCs w:val="22"/>
          <w:lang w:eastAsia="zh-CN"/>
        </w:rPr>
        <w:t>推进数智基础设施建设</w:t>
      </w:r>
      <w:r>
        <w:rPr>
          <w:rFonts w:ascii="Times New Roman" w:hAnsi="Times New Roman" w:eastAsia="仿宋_GB2312" w:cs="Times New Roman"/>
          <w:sz w:val="32"/>
          <w:szCs w:val="22"/>
        </w:rPr>
        <w:t>。</w:t>
      </w:r>
    </w:p>
    <w:tbl>
      <w:tblPr>
        <w:tblStyle w:val="28"/>
        <w:tblW w:w="5000" w:type="pct"/>
        <w:jc w:val="center"/>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Layout w:type="autofit"/>
        <w:tblCellMar>
          <w:top w:w="0" w:type="dxa"/>
          <w:left w:w="108" w:type="dxa"/>
          <w:bottom w:w="0" w:type="dxa"/>
          <w:right w:w="108" w:type="dxa"/>
        </w:tblCellMar>
      </w:tblPr>
      <w:tblGrid>
        <w:gridCol w:w="9061"/>
      </w:tblGrid>
      <w:tr w14:paraId="433CEFB0">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PrEx>
        <w:trPr>
          <w:trHeight w:val="520" w:hRule="atLeast"/>
          <w:jc w:val="center"/>
        </w:trPr>
        <w:tc>
          <w:tcPr>
            <w:tcW w:w="5000" w:type="pct"/>
            <w:tcBorders>
              <w:top w:val="single" w:color="auto" w:sz="4" w:space="0"/>
              <w:left w:val="single" w:color="auto" w:sz="4" w:space="0"/>
              <w:bottom w:val="single" w:color="auto" w:sz="4" w:space="0"/>
              <w:right w:val="single" w:color="auto" w:sz="4" w:space="0"/>
            </w:tcBorders>
          </w:tcPr>
          <w:p w14:paraId="1F305DE1">
            <w:pPr>
              <w:spacing w:line="580" w:lineRule="exact"/>
              <w:jc w:val="center"/>
              <w:rPr>
                <w:rFonts w:ascii="Times New Roman" w:hAnsi="Times New Roman" w:eastAsia="楷体_GB2312" w:cs="Times New Roman"/>
                <w:b/>
                <w:kern w:val="0"/>
                <w:sz w:val="28"/>
                <w:szCs w:val="32"/>
              </w:rPr>
            </w:pPr>
            <w:bookmarkStart w:id="489" w:name="_Hlk208270619"/>
            <w:r>
              <w:rPr>
                <w:rFonts w:ascii="Times New Roman" w:hAnsi="Times New Roman" w:eastAsia="楷体_GB2312" w:cs="Times New Roman"/>
                <w:b/>
                <w:kern w:val="0"/>
                <w:sz w:val="28"/>
                <w:szCs w:val="28"/>
              </w:rPr>
              <w:t>专栏15  若尔盖县</w:t>
            </w:r>
            <w:r>
              <w:rPr>
                <w:rFonts w:ascii="Times New Roman" w:hAnsi="Times New Roman" w:eastAsia="楷体_GB2312" w:cs="Times New Roman"/>
                <w:b/>
                <w:kern w:val="0"/>
                <w:sz w:val="28"/>
                <w:szCs w:val="28"/>
                <w:lang w:eastAsia="zh-CN"/>
              </w:rPr>
              <w:t>“</w:t>
            </w:r>
            <w:r>
              <w:rPr>
                <w:rFonts w:ascii="Times New Roman" w:hAnsi="Times New Roman" w:eastAsia="楷体_GB2312" w:cs="Times New Roman"/>
                <w:b/>
                <w:kern w:val="0"/>
                <w:sz w:val="28"/>
                <w:szCs w:val="28"/>
              </w:rPr>
              <w:t>十五五</w:t>
            </w:r>
            <w:r>
              <w:rPr>
                <w:rFonts w:ascii="Times New Roman" w:hAnsi="Times New Roman" w:eastAsia="楷体_GB2312" w:cs="Times New Roman"/>
                <w:b/>
                <w:kern w:val="0"/>
                <w:sz w:val="28"/>
                <w:szCs w:val="28"/>
                <w:lang w:eastAsia="zh-CN"/>
              </w:rPr>
              <w:t>”</w:t>
            </w:r>
            <w:r>
              <w:rPr>
                <w:rFonts w:ascii="Times New Roman" w:hAnsi="Times New Roman" w:eastAsia="楷体_GB2312" w:cs="Times New Roman"/>
                <w:b/>
                <w:kern w:val="0"/>
                <w:sz w:val="28"/>
                <w:szCs w:val="28"/>
              </w:rPr>
              <w:t>时期新型基础设施重点工程</w:t>
            </w:r>
          </w:p>
        </w:tc>
      </w:tr>
      <w:tr w14:paraId="2DDC9791">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jc w:val="center"/>
        </w:trPr>
        <w:tc>
          <w:tcPr>
            <w:tcW w:w="5000" w:type="pct"/>
            <w:tcBorders>
              <w:top w:val="single" w:color="auto" w:sz="4" w:space="0"/>
              <w:left w:val="single" w:color="auto" w:sz="4" w:space="0"/>
              <w:bottom w:val="single" w:color="auto" w:sz="4" w:space="0"/>
              <w:right w:val="single" w:color="auto" w:sz="4" w:space="0"/>
            </w:tcBorders>
          </w:tcPr>
          <w:p w14:paraId="53EC5047">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ascii="Times New Roman" w:hAnsi="Times New Roman" w:eastAsia="楷体_GB2312" w:cs="Times New Roman"/>
                <w:kern w:val="0"/>
                <w:sz w:val="24"/>
              </w:rPr>
            </w:pPr>
            <w:r>
              <w:rPr>
                <w:rFonts w:ascii="Times New Roman" w:hAnsi="Times New Roman" w:eastAsia="楷体_GB2312" w:cs="Times New Roman"/>
                <w:b/>
                <w:kern w:val="0"/>
                <w:sz w:val="24"/>
              </w:rPr>
              <w:t>新型基础设施建设</w:t>
            </w:r>
            <w:r>
              <w:rPr>
                <w:rFonts w:ascii="Times New Roman" w:hAnsi="Times New Roman" w:eastAsia="楷体_GB2312" w:cs="Times New Roman"/>
                <w:kern w:val="0"/>
                <w:sz w:val="24"/>
              </w:rPr>
              <w:t>。开展5G网络规模化部署，推动扎萨格等景区5G太阳能基站建设，实施</w:t>
            </w:r>
            <w:r>
              <w:rPr>
                <w:rFonts w:ascii="Times New Roman" w:hAnsi="Times New Roman" w:eastAsia="楷体_GB2312" w:cs="Times New Roman"/>
                <w:kern w:val="0"/>
                <w:sz w:val="24"/>
                <w:lang w:eastAsia="zh-CN"/>
              </w:rPr>
              <w:t>“</w:t>
            </w:r>
            <w:r>
              <w:rPr>
                <w:rFonts w:ascii="Times New Roman" w:hAnsi="Times New Roman" w:eastAsia="楷体_GB2312" w:cs="Times New Roman"/>
                <w:kern w:val="0"/>
                <w:sz w:val="24"/>
              </w:rPr>
              <w:t>智慧若尔盖</w:t>
            </w:r>
            <w:r>
              <w:rPr>
                <w:rFonts w:ascii="Times New Roman" w:hAnsi="Times New Roman" w:eastAsia="楷体_GB2312" w:cs="Times New Roman"/>
                <w:kern w:val="0"/>
                <w:sz w:val="24"/>
                <w:lang w:eastAsia="zh-CN"/>
              </w:rPr>
              <w:t>”</w:t>
            </w:r>
            <w:r>
              <w:rPr>
                <w:rFonts w:ascii="Times New Roman" w:hAnsi="Times New Roman" w:eastAsia="楷体_GB2312" w:cs="Times New Roman"/>
                <w:kern w:val="0"/>
                <w:sz w:val="24"/>
              </w:rPr>
              <w:t>建设行动。实施光纤宽带接入工程，铺设光缆线路500公里，实现行政村以上单位千兆光纤接入率90%以上。</w:t>
            </w:r>
          </w:p>
          <w:p w14:paraId="2F083B82">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ascii="Times New Roman" w:hAnsi="Times New Roman" w:eastAsia="楷体_GB2312" w:cs="Times New Roman"/>
                <w:kern w:val="0"/>
                <w:sz w:val="28"/>
                <w:szCs w:val="32"/>
              </w:rPr>
            </w:pPr>
            <w:r>
              <w:rPr>
                <w:rFonts w:ascii="Times New Roman" w:hAnsi="Times New Roman" w:eastAsia="楷体_GB2312" w:cs="Times New Roman"/>
                <w:b/>
                <w:kern w:val="0"/>
                <w:sz w:val="24"/>
              </w:rPr>
              <w:t>融合基础设施建设</w:t>
            </w:r>
            <w:r>
              <w:rPr>
                <w:rFonts w:ascii="Times New Roman" w:hAnsi="Times New Roman" w:eastAsia="楷体_GB2312" w:cs="Times New Roman"/>
                <w:kern w:val="0"/>
                <w:sz w:val="24"/>
              </w:rPr>
              <w:t>。</w:t>
            </w:r>
            <w:r>
              <w:rPr>
                <w:rFonts w:ascii="Times New Roman" w:hAnsi="Times New Roman" w:eastAsia="楷体_GB2312" w:cs="Times New Roman"/>
                <w:kern w:val="0"/>
                <w:sz w:val="24"/>
                <w:lang w:eastAsia="zh-CN"/>
              </w:rPr>
              <w:t>推进客运站智慧化改造</w:t>
            </w:r>
            <w:r>
              <w:rPr>
                <w:rFonts w:ascii="Times New Roman" w:hAnsi="Times New Roman" w:eastAsia="楷体_GB2312" w:cs="Times New Roman"/>
                <w:kern w:val="0"/>
                <w:sz w:val="24"/>
              </w:rPr>
              <w:t>。</w:t>
            </w:r>
          </w:p>
        </w:tc>
      </w:tr>
      <w:bookmarkEnd w:id="489"/>
    </w:tbl>
    <w:p w14:paraId="3AB0ADD9">
      <w:pPr>
        <w:keepNext w:val="0"/>
        <w:widowControl w:val="0"/>
        <w:snapToGrid w:val="0"/>
        <w:spacing w:before="0" w:after="0" w:line="240" w:lineRule="auto"/>
        <w:jc w:val="center"/>
        <w:outlineLvl w:val="0"/>
        <w:rPr>
          <w:rFonts w:ascii="Times New Roman" w:hAnsi="Times New Roman" w:eastAsia="黑体" w:cs="Times New Roman"/>
          <w:sz w:val="32"/>
          <w:szCs w:val="32"/>
        </w:rPr>
      </w:pPr>
      <w:bookmarkStart w:id="490" w:name="_Toc217317515"/>
      <w:bookmarkStart w:id="491" w:name="_Toc921"/>
      <w:bookmarkStart w:id="492" w:name="_Toc11606"/>
      <w:bookmarkStart w:id="493" w:name="_Toc21923"/>
    </w:p>
    <w:p w14:paraId="194329B8">
      <w:pPr>
        <w:keepNext w:val="0"/>
        <w:widowControl w:val="0"/>
        <w:spacing w:before="157" w:beforeLines="50" w:after="157" w:afterLines="50" w:line="580" w:lineRule="exact"/>
        <w:jc w:val="center"/>
        <w:outlineLvl w:val="0"/>
        <w:rPr>
          <w:rFonts w:ascii="Times New Roman" w:hAnsi="Times New Roman" w:eastAsia="黑体" w:cs="Times New Roman"/>
          <w:sz w:val="36"/>
          <w:szCs w:val="36"/>
        </w:rPr>
      </w:pPr>
      <w:bookmarkStart w:id="494" w:name="_Toc26813"/>
      <w:bookmarkStart w:id="495" w:name="_Toc32328"/>
      <w:r>
        <w:rPr>
          <w:rFonts w:ascii="Times New Roman" w:hAnsi="Times New Roman" w:eastAsia="黑体" w:cs="Times New Roman"/>
          <w:sz w:val="36"/>
          <w:szCs w:val="36"/>
        </w:rPr>
        <w:t>第六篇  统筹城镇化和乡村振兴，促进城乡融合发展</w:t>
      </w:r>
      <w:bookmarkEnd w:id="490"/>
      <w:bookmarkEnd w:id="491"/>
      <w:bookmarkEnd w:id="492"/>
      <w:bookmarkEnd w:id="493"/>
      <w:bookmarkEnd w:id="494"/>
      <w:bookmarkEnd w:id="495"/>
    </w:p>
    <w:p w14:paraId="06ECC565">
      <w:pPr>
        <w:spacing w:line="580" w:lineRule="exact"/>
        <w:ind w:firstLine="640" w:firstLineChars="200"/>
        <w:rPr>
          <w:rFonts w:ascii="Times New Roman" w:hAnsi="Times New Roman" w:eastAsia="仿宋_GB2312" w:cs="Times New Roman"/>
          <w:sz w:val="32"/>
          <w:szCs w:val="22"/>
        </w:rPr>
      </w:pPr>
      <w:r>
        <w:rPr>
          <w:rFonts w:ascii="Times New Roman" w:hAnsi="Times New Roman" w:eastAsia="仿宋_GB2312" w:cs="Times New Roman"/>
          <w:sz w:val="32"/>
          <w:szCs w:val="22"/>
        </w:rPr>
        <w:t>统筹推进以县城为重要载体的新型城镇化和乡村全面振兴，促进城乡产业发展、基础设施、公共服务一体化，加快构建以</w:t>
      </w:r>
      <w:r>
        <w:rPr>
          <w:rFonts w:hint="eastAsia" w:ascii="Times New Roman" w:hAnsi="Times New Roman" w:eastAsia="仿宋_GB2312" w:cs="Times New Roman"/>
          <w:sz w:val="32"/>
          <w:szCs w:val="22"/>
          <w:lang w:eastAsia="zh-CN"/>
        </w:rPr>
        <w:t>县城</w:t>
      </w:r>
      <w:r>
        <w:rPr>
          <w:rFonts w:ascii="Times New Roman" w:hAnsi="Times New Roman" w:eastAsia="仿宋_GB2312" w:cs="Times New Roman"/>
          <w:sz w:val="32"/>
          <w:szCs w:val="22"/>
        </w:rPr>
        <w:t>为中心、四大中心镇为支撑、和美乡村为补充的城乡发展格局，推动城乡融合、区域协调发展。</w:t>
      </w:r>
    </w:p>
    <w:p w14:paraId="0946A9E4">
      <w:pPr>
        <w:keepNext w:val="0"/>
        <w:widowControl w:val="0"/>
        <w:spacing w:before="157" w:beforeLines="50" w:after="157" w:afterLines="50" w:line="580" w:lineRule="exact"/>
        <w:jc w:val="center"/>
        <w:outlineLvl w:val="0"/>
        <w:rPr>
          <w:rFonts w:ascii="Times New Roman" w:hAnsi="Times New Roman" w:eastAsia="宋体" w:cs="Times New Roman"/>
          <w:b/>
          <w:bCs/>
          <w:sz w:val="32"/>
          <w:szCs w:val="32"/>
        </w:rPr>
      </w:pPr>
      <w:bookmarkStart w:id="496" w:name="_Toc14224"/>
      <w:bookmarkStart w:id="497" w:name="_Toc23200"/>
      <w:bookmarkStart w:id="498" w:name="_Toc7023"/>
      <w:bookmarkStart w:id="499" w:name="_Toc24923"/>
      <w:bookmarkStart w:id="500" w:name="_Toc217317516"/>
      <w:r>
        <w:rPr>
          <w:rFonts w:ascii="Times New Roman" w:hAnsi="Times New Roman" w:eastAsia="宋体" w:cs="Times New Roman"/>
          <w:b/>
          <w:bCs/>
          <w:sz w:val="32"/>
          <w:szCs w:val="32"/>
        </w:rPr>
        <w:t>第十</w:t>
      </w:r>
      <w:r>
        <w:rPr>
          <w:rFonts w:hint="eastAsia" w:ascii="Times New Roman" w:hAnsi="Times New Roman" w:eastAsia="宋体" w:cs="Times New Roman"/>
          <w:b/>
          <w:bCs/>
          <w:sz w:val="32"/>
          <w:szCs w:val="32"/>
        </w:rPr>
        <w:t>九</w:t>
      </w:r>
      <w:r>
        <w:rPr>
          <w:rFonts w:ascii="Times New Roman" w:hAnsi="Times New Roman" w:eastAsia="宋体" w:cs="Times New Roman"/>
          <w:b/>
          <w:bCs/>
          <w:sz w:val="32"/>
          <w:szCs w:val="32"/>
        </w:rPr>
        <w:t xml:space="preserve">章 </w:t>
      </w:r>
      <w:r>
        <w:rPr>
          <w:rFonts w:hint="eastAsia" w:ascii="Times New Roman" w:hAnsi="Times New Roman" w:eastAsia="宋体" w:cs="Times New Roman"/>
          <w:b/>
          <w:bCs/>
          <w:sz w:val="32"/>
          <w:szCs w:val="32"/>
        </w:rPr>
        <w:t xml:space="preserve"> </w:t>
      </w:r>
      <w:r>
        <w:rPr>
          <w:rFonts w:ascii="Times New Roman" w:hAnsi="Times New Roman" w:eastAsia="宋体" w:cs="Times New Roman"/>
          <w:b/>
          <w:bCs/>
          <w:sz w:val="32"/>
          <w:szCs w:val="32"/>
        </w:rPr>
        <w:t>构建城镇发展新格局</w:t>
      </w:r>
      <w:bookmarkEnd w:id="496"/>
      <w:bookmarkEnd w:id="497"/>
      <w:bookmarkEnd w:id="498"/>
      <w:bookmarkEnd w:id="499"/>
      <w:bookmarkEnd w:id="500"/>
    </w:p>
    <w:p w14:paraId="3DE70DB8">
      <w:pPr>
        <w:spacing w:line="580" w:lineRule="exact"/>
        <w:ind w:firstLine="640" w:firstLineChars="200"/>
        <w:rPr>
          <w:rFonts w:hint="eastAsia" w:ascii="Times New Roman" w:hAnsi="Times New Roman" w:eastAsia="仿宋_GB2312" w:cs="Times New Roman"/>
          <w:sz w:val="32"/>
          <w:szCs w:val="22"/>
        </w:rPr>
      </w:pPr>
      <w:r>
        <w:rPr>
          <w:rFonts w:ascii="Times New Roman" w:hAnsi="Times New Roman" w:eastAsia="仿宋_GB2312" w:cs="Times New Roman"/>
          <w:sz w:val="32"/>
          <w:szCs w:val="22"/>
        </w:rPr>
        <w:t>着力优化城镇体系功能布局，培育多中心、网络化、集约型的城镇体系，突出中心城区辐射带动作用，强化乡镇联城带村节点功能，引导各乡镇依据资源禀赋实现错位发展、功能互补。</w:t>
      </w:r>
    </w:p>
    <w:p w14:paraId="5639265F">
      <w:pPr>
        <w:keepNext w:val="0"/>
        <w:widowControl w:val="0"/>
        <w:spacing w:before="157" w:beforeLines="50" w:after="157" w:afterLines="50" w:line="580" w:lineRule="exact"/>
        <w:jc w:val="center"/>
        <w:outlineLvl w:val="0"/>
        <w:rPr>
          <w:rFonts w:ascii="Times New Roman" w:hAnsi="Times New Roman" w:eastAsia="楷体_GB2312" w:cs="Times New Roman"/>
          <w:b/>
          <w:bCs/>
          <w:sz w:val="32"/>
          <w:szCs w:val="32"/>
        </w:rPr>
      </w:pPr>
      <w:bookmarkStart w:id="501" w:name="_Toc15147"/>
      <w:bookmarkStart w:id="502" w:name="_Toc25042"/>
      <w:bookmarkStart w:id="503" w:name="_Toc6573"/>
      <w:bookmarkStart w:id="504" w:name="_Toc8766"/>
      <w:bookmarkStart w:id="505" w:name="_Toc217317517"/>
      <w:r>
        <w:rPr>
          <w:rFonts w:ascii="Times New Roman" w:hAnsi="Times New Roman" w:eastAsia="楷体_GB2312" w:cs="Times New Roman"/>
          <w:b/>
          <w:bCs/>
          <w:sz w:val="32"/>
          <w:szCs w:val="32"/>
        </w:rPr>
        <w:t xml:space="preserve">第一节 </w:t>
      </w:r>
      <w:r>
        <w:rPr>
          <w:rFonts w:hint="eastAsia" w:ascii="Times New Roman" w:hAnsi="Times New Roman" w:eastAsia="楷体_GB2312" w:cs="Times New Roman"/>
          <w:b/>
          <w:bCs/>
          <w:sz w:val="32"/>
          <w:szCs w:val="32"/>
        </w:rPr>
        <w:t xml:space="preserve"> </w:t>
      </w:r>
      <w:r>
        <w:rPr>
          <w:rFonts w:ascii="Times New Roman" w:hAnsi="Times New Roman" w:eastAsia="楷体_GB2312" w:cs="Times New Roman"/>
          <w:b/>
          <w:bCs/>
          <w:sz w:val="32"/>
          <w:szCs w:val="32"/>
        </w:rPr>
        <w:t>提升中心城区辐射带动能力</w:t>
      </w:r>
      <w:bookmarkEnd w:id="501"/>
      <w:bookmarkEnd w:id="502"/>
      <w:bookmarkEnd w:id="503"/>
      <w:bookmarkEnd w:id="504"/>
      <w:bookmarkEnd w:id="505"/>
    </w:p>
    <w:p w14:paraId="0953360E">
      <w:pPr>
        <w:spacing w:line="580" w:lineRule="exact"/>
        <w:ind w:firstLine="640" w:firstLineChars="200"/>
        <w:rPr>
          <w:rFonts w:ascii="Times New Roman" w:hAnsi="Times New Roman" w:eastAsia="仿宋_GB2312" w:cs="Times New Roman"/>
          <w:sz w:val="32"/>
          <w:szCs w:val="22"/>
        </w:rPr>
      </w:pPr>
      <w:r>
        <w:rPr>
          <w:rFonts w:hint="eastAsia" w:ascii="Times New Roman" w:hAnsi="Times New Roman" w:eastAsia="仿宋_GB2312" w:cs="Times New Roman"/>
          <w:sz w:val="32"/>
          <w:szCs w:val="22"/>
          <w:lang w:val="en-US" w:eastAsia="zh-CN"/>
        </w:rPr>
        <w:t>构建</w:t>
      </w:r>
      <w:r>
        <w:rPr>
          <w:rFonts w:ascii="Times New Roman" w:hAnsi="Times New Roman" w:eastAsia="仿宋_GB2312" w:cs="Times New Roman"/>
          <w:color w:val="auto"/>
          <w:sz w:val="32"/>
          <w:szCs w:val="22"/>
        </w:rPr>
        <w:t>“东联西拓、南进北延”新发展格局</w:t>
      </w:r>
      <w:r>
        <w:rPr>
          <w:rFonts w:hint="eastAsia" w:ascii="Times New Roman" w:hAnsi="Times New Roman" w:eastAsia="仿宋_GB2312" w:cs="Times New Roman"/>
          <w:sz w:val="32"/>
          <w:szCs w:val="22"/>
          <w:lang w:eastAsia="zh-CN"/>
        </w:rPr>
        <w:t>，</w:t>
      </w:r>
      <w:r>
        <w:rPr>
          <w:rFonts w:hint="eastAsia" w:ascii="Times New Roman" w:hAnsi="Times New Roman" w:eastAsia="仿宋_GB2312" w:cs="Times New Roman"/>
          <w:sz w:val="32"/>
          <w:szCs w:val="22"/>
          <w:lang w:val="en-US" w:eastAsia="zh-CN"/>
        </w:rPr>
        <w:t>推进东部“联合体”</w:t>
      </w:r>
      <w:r>
        <w:rPr>
          <w:rFonts w:ascii="Times New Roman" w:hAnsi="Times New Roman" w:eastAsia="仿宋_GB2312" w:cs="Times New Roman"/>
          <w:sz w:val="32"/>
          <w:szCs w:val="22"/>
        </w:rPr>
        <w:t>、</w:t>
      </w:r>
      <w:r>
        <w:rPr>
          <w:rFonts w:hint="eastAsia" w:ascii="Times New Roman" w:hAnsi="Times New Roman" w:eastAsia="仿宋_GB2312" w:cs="Times New Roman"/>
          <w:sz w:val="32"/>
          <w:szCs w:val="22"/>
          <w:lang w:val="en-US" w:eastAsia="zh-CN"/>
        </w:rPr>
        <w:t>西部“拓展链”</w:t>
      </w:r>
      <w:r>
        <w:rPr>
          <w:rFonts w:ascii="Times New Roman" w:hAnsi="Times New Roman" w:eastAsia="仿宋_GB2312" w:cs="Times New Roman"/>
          <w:sz w:val="32"/>
          <w:szCs w:val="22"/>
        </w:rPr>
        <w:t>、</w:t>
      </w:r>
      <w:r>
        <w:rPr>
          <w:rFonts w:hint="eastAsia" w:ascii="Times New Roman" w:hAnsi="Times New Roman" w:eastAsia="仿宋_GB2312" w:cs="Times New Roman"/>
          <w:sz w:val="32"/>
          <w:szCs w:val="22"/>
          <w:lang w:val="en-US" w:eastAsia="zh-CN"/>
        </w:rPr>
        <w:t>南部</w:t>
      </w:r>
      <w:r>
        <w:rPr>
          <w:rFonts w:hint="eastAsia" w:ascii="Times New Roman" w:hAnsi="Times New Roman" w:eastAsia="仿宋_GB2312" w:cs="Times New Roman"/>
          <w:sz w:val="32"/>
          <w:szCs w:val="22"/>
          <w:lang w:eastAsia="zh-CN"/>
        </w:rPr>
        <w:t>“</w:t>
      </w:r>
      <w:r>
        <w:rPr>
          <w:rFonts w:hint="eastAsia" w:ascii="Times New Roman" w:hAnsi="Times New Roman" w:eastAsia="仿宋_GB2312" w:cs="Times New Roman"/>
          <w:sz w:val="32"/>
          <w:szCs w:val="22"/>
          <w:lang w:val="en-US" w:eastAsia="zh-CN"/>
        </w:rPr>
        <w:t>快进位”</w:t>
      </w:r>
      <w:r>
        <w:rPr>
          <w:rFonts w:ascii="Times New Roman" w:hAnsi="Times New Roman" w:eastAsia="仿宋_GB2312" w:cs="Times New Roman"/>
          <w:sz w:val="32"/>
          <w:szCs w:val="22"/>
        </w:rPr>
        <w:t>、</w:t>
      </w:r>
      <w:r>
        <w:rPr>
          <w:rFonts w:hint="eastAsia" w:ascii="Times New Roman" w:hAnsi="Times New Roman" w:eastAsia="仿宋_GB2312" w:cs="Times New Roman"/>
          <w:sz w:val="32"/>
          <w:szCs w:val="22"/>
          <w:lang w:val="en-US" w:eastAsia="zh-CN"/>
        </w:rPr>
        <w:t>北部</w:t>
      </w:r>
      <w:r>
        <w:rPr>
          <w:rFonts w:hint="eastAsia" w:ascii="Times New Roman" w:hAnsi="Times New Roman" w:eastAsia="仿宋_GB2312" w:cs="Times New Roman"/>
          <w:sz w:val="32"/>
          <w:szCs w:val="22"/>
          <w:lang w:eastAsia="zh-CN"/>
        </w:rPr>
        <w:t>“</w:t>
      </w:r>
      <w:r>
        <w:rPr>
          <w:rFonts w:hint="eastAsia" w:ascii="Times New Roman" w:hAnsi="Times New Roman" w:eastAsia="仿宋_GB2312" w:cs="Times New Roman"/>
          <w:sz w:val="32"/>
          <w:szCs w:val="22"/>
          <w:lang w:val="en-US" w:eastAsia="zh-CN"/>
        </w:rPr>
        <w:t>延长线”。</w:t>
      </w:r>
      <w:r>
        <w:rPr>
          <w:rFonts w:ascii="Times New Roman" w:hAnsi="Times New Roman" w:eastAsia="仿宋_GB2312" w:cs="Times New Roman"/>
          <w:sz w:val="32"/>
          <w:szCs w:val="22"/>
        </w:rPr>
        <w:t>充分发挥中心城区人口集聚和辐射带动能力，依托G213南北主轴、G345北次轴、G248—S445南次轴</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三轴</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串联优势，协同带动达扎城乡融合片区、巴西长征文化片区、唐克黄河第一湾片区、铁布农旅融合片区和红星牧旅融合片区五大功能片区错位发展、联动融合。拓展中心城区发展空间，持续优化</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三带、三廊、一轴、两核、三心、五组团</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中心城区功能布局，打通中心城区与周边山、水、林、田、湖、草等各种生态要素的</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关节</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经脉</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，构建山水人城和谐共生新局面，建设高品质川西北高原草原城。完善城区旅游集散中心功能，提档升级基础设施，围绕吃住行、游购娱全要素、全链条强化服务供给，构建优质便捷的服务保障体系。</w:t>
      </w:r>
    </w:p>
    <w:p w14:paraId="39800524">
      <w:pPr>
        <w:keepNext w:val="0"/>
        <w:widowControl w:val="0"/>
        <w:spacing w:before="157" w:beforeLines="50" w:after="157" w:afterLines="50" w:line="580" w:lineRule="exact"/>
        <w:jc w:val="center"/>
        <w:outlineLvl w:val="0"/>
        <w:rPr>
          <w:rFonts w:ascii="Times New Roman" w:hAnsi="Times New Roman" w:eastAsia="楷体_GB2312" w:cs="Times New Roman"/>
          <w:b/>
          <w:bCs/>
          <w:sz w:val="32"/>
          <w:szCs w:val="32"/>
        </w:rPr>
      </w:pPr>
      <w:bookmarkStart w:id="506" w:name="_Toc6869"/>
      <w:bookmarkStart w:id="507" w:name="_Toc11335"/>
      <w:bookmarkStart w:id="508" w:name="_Toc6940"/>
      <w:bookmarkStart w:id="509" w:name="_Toc31631"/>
      <w:bookmarkStart w:id="510" w:name="_Toc217317518"/>
      <w:r>
        <w:rPr>
          <w:rFonts w:ascii="Times New Roman" w:hAnsi="Times New Roman" w:eastAsia="楷体_GB2312" w:cs="Times New Roman"/>
          <w:b/>
          <w:bCs/>
          <w:sz w:val="32"/>
          <w:szCs w:val="32"/>
        </w:rPr>
        <w:t>第二节</w:t>
      </w:r>
      <w:r>
        <w:rPr>
          <w:rFonts w:hint="eastAsia" w:ascii="Times New Roman" w:hAnsi="Times New Roman" w:eastAsia="楷体_GB2312" w:cs="Times New Roman"/>
          <w:b/>
          <w:bCs/>
          <w:sz w:val="32"/>
          <w:szCs w:val="32"/>
        </w:rPr>
        <w:t xml:space="preserve">  </w:t>
      </w:r>
      <w:r>
        <w:rPr>
          <w:rFonts w:ascii="Times New Roman" w:hAnsi="Times New Roman" w:eastAsia="楷体_GB2312" w:cs="Times New Roman"/>
          <w:b/>
          <w:bCs/>
          <w:sz w:val="32"/>
          <w:szCs w:val="32"/>
        </w:rPr>
        <w:t>强化中心镇关键支撑作用</w:t>
      </w:r>
      <w:bookmarkEnd w:id="506"/>
      <w:bookmarkEnd w:id="507"/>
      <w:bookmarkEnd w:id="508"/>
      <w:bookmarkEnd w:id="509"/>
      <w:bookmarkEnd w:id="510"/>
    </w:p>
    <w:p w14:paraId="02C71E47">
      <w:pPr>
        <w:spacing w:line="580" w:lineRule="exact"/>
        <w:ind w:firstLine="640" w:firstLineChars="200"/>
        <w:rPr>
          <w:rFonts w:ascii="Times New Roman" w:hAnsi="Times New Roman" w:eastAsia="仿宋_GB2312" w:cs="Times New Roman"/>
          <w:sz w:val="32"/>
          <w:szCs w:val="22"/>
        </w:rPr>
      </w:pPr>
      <w:r>
        <w:rPr>
          <w:rFonts w:ascii="Times New Roman" w:hAnsi="Times New Roman" w:eastAsia="仿宋_GB2312" w:cs="Times New Roman"/>
          <w:sz w:val="32"/>
          <w:szCs w:val="22"/>
        </w:rPr>
        <w:t>以</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东联西拓、南进北延</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新发展格局为牵引，重点打造巴西、唐克、红星、铁布四大中心镇。推动巴西</w:t>
      </w:r>
      <w:r>
        <w:rPr>
          <w:rFonts w:hint="eastAsia" w:ascii="Times New Roman" w:hAnsi="Times New Roman" w:eastAsia="仿宋_GB2312" w:cs="Times New Roman"/>
          <w:sz w:val="32"/>
          <w:szCs w:val="22"/>
          <w:lang w:val="en-US" w:eastAsia="zh-CN"/>
        </w:rPr>
        <w:t>镇</w:t>
      </w:r>
      <w:r>
        <w:rPr>
          <w:rFonts w:ascii="Times New Roman" w:hAnsi="Times New Roman" w:eastAsia="仿宋_GB2312" w:cs="Times New Roman"/>
          <w:sz w:val="32"/>
          <w:szCs w:val="22"/>
        </w:rPr>
        <w:t>整合红色资源、传承红色文化，有序开发巴西会议会址、包座战役等长征文化遗址。打造唐克县域副中心，立足黄河九曲第一湾等核心自然资源，深度挖掘黄河文化、河曲马文化、游牧与农耕文化，着力发展畜牧业、绿色种植业、园区加工业、商贸服务业。支持红星镇打造川甘青物流集散中心，依托交通区位优势，加快川青铁路配套项目建设，推进若尔盖县城站和花湖站快速连接线、站前广场建设项目及综合枢纽站建设，强化区域辐射功能。推动铁布镇</w:t>
      </w:r>
      <w:r>
        <w:rPr>
          <w:rFonts w:ascii="Times New Roman" w:hAnsi="Times New Roman" w:eastAsia="仿宋_GB2312" w:cs="Times New Roman"/>
          <w:sz w:val="32"/>
          <w:szCs w:val="22"/>
          <w:lang w:eastAsia="zh-CN"/>
        </w:rPr>
        <w:t>挖掘</w:t>
      </w:r>
      <w:r>
        <w:rPr>
          <w:rFonts w:ascii="Times New Roman" w:hAnsi="Times New Roman" w:eastAsia="仿宋_GB2312" w:cs="Times New Roman"/>
          <w:sz w:val="32"/>
          <w:szCs w:val="22"/>
        </w:rPr>
        <w:t>扎萨格户外天堂等户外探险旅游资源及高原种植业发展潜力，着力发展生态旅游和乡村休闲度假。</w:t>
      </w:r>
    </w:p>
    <w:p w14:paraId="438E1EA1">
      <w:pPr>
        <w:keepNext w:val="0"/>
        <w:widowControl w:val="0"/>
        <w:spacing w:before="157" w:beforeLines="50" w:after="157" w:afterLines="50" w:line="580" w:lineRule="exact"/>
        <w:jc w:val="center"/>
        <w:outlineLvl w:val="0"/>
        <w:rPr>
          <w:rFonts w:ascii="Times New Roman" w:hAnsi="Times New Roman" w:eastAsia="楷体_GB2312" w:cs="Times New Roman"/>
          <w:b/>
          <w:bCs/>
          <w:sz w:val="32"/>
          <w:szCs w:val="32"/>
        </w:rPr>
      </w:pPr>
      <w:bookmarkStart w:id="511" w:name="_Toc22142"/>
      <w:bookmarkStart w:id="512" w:name="_Toc4685"/>
      <w:bookmarkStart w:id="513" w:name="_Toc3093"/>
      <w:bookmarkStart w:id="514" w:name="_Toc217317519"/>
      <w:bookmarkStart w:id="515" w:name="_Toc9044"/>
      <w:r>
        <w:rPr>
          <w:rFonts w:ascii="Times New Roman" w:hAnsi="Times New Roman" w:eastAsia="楷体_GB2312" w:cs="Times New Roman"/>
          <w:b/>
          <w:bCs/>
          <w:sz w:val="32"/>
          <w:szCs w:val="32"/>
        </w:rPr>
        <w:t>第三节</w:t>
      </w:r>
      <w:r>
        <w:rPr>
          <w:rFonts w:hint="eastAsia" w:ascii="Times New Roman" w:hAnsi="Times New Roman" w:eastAsia="楷体_GB2312" w:cs="Times New Roman"/>
          <w:b/>
          <w:bCs/>
          <w:sz w:val="32"/>
          <w:szCs w:val="32"/>
        </w:rPr>
        <w:t xml:space="preserve"> </w:t>
      </w:r>
      <w:r>
        <w:rPr>
          <w:rFonts w:ascii="Times New Roman" w:hAnsi="Times New Roman" w:eastAsia="楷体_GB2312" w:cs="Times New Roman"/>
          <w:b/>
          <w:bCs/>
          <w:sz w:val="32"/>
          <w:szCs w:val="32"/>
        </w:rPr>
        <w:t xml:space="preserve"> 推动一般乡镇功能互补</w:t>
      </w:r>
      <w:bookmarkEnd w:id="511"/>
      <w:bookmarkEnd w:id="512"/>
      <w:bookmarkEnd w:id="513"/>
      <w:bookmarkEnd w:id="514"/>
      <w:bookmarkEnd w:id="515"/>
    </w:p>
    <w:p w14:paraId="02DF8B4F">
      <w:pPr>
        <w:spacing w:line="580" w:lineRule="exact"/>
        <w:ind w:firstLine="640" w:firstLineChars="200"/>
        <w:rPr>
          <w:rFonts w:ascii="Times New Roman" w:hAnsi="Times New Roman" w:eastAsia="仿宋_GB2312" w:cs="Times New Roman"/>
          <w:sz w:val="32"/>
          <w:szCs w:val="22"/>
        </w:rPr>
      </w:pPr>
      <w:r>
        <w:rPr>
          <w:rFonts w:ascii="Times New Roman" w:hAnsi="Times New Roman" w:eastAsia="仿宋_GB2312" w:cs="Times New Roman"/>
          <w:sz w:val="32"/>
          <w:szCs w:val="22"/>
        </w:rPr>
        <w:t>立足县域资源禀赋与产业基础，分类打造一批牧旅融合型、农旅融合型城镇，构建特色鲜明、功能互补的城乡融合发展体系。着力培育牧旅融合型城镇，以阿西镇、辖曼镇、嫩哇乡、麦溪乡为重点，推动畜牧业与生态旅游、红色文化、休闲度假深度融合，共同构建牧贸与生态旅游双轮驱动的牧旅融合体系。大力发展农旅融合型城镇，以求吉乡、包座乡、降扎乡、占哇乡为重点，以高原种植、中藏药以及温泉康养等产业为主攻方向，协同推进文旅深度融合发展。强化乡镇联城带村节点功能，加</w:t>
      </w:r>
      <w:r>
        <w:rPr>
          <w:rFonts w:hint="eastAsia" w:ascii="Times New Roman" w:hAnsi="Times New Roman" w:eastAsia="仿宋_GB2312" w:cs="Times New Roman"/>
          <w:sz w:val="32"/>
          <w:szCs w:val="22"/>
          <w:lang w:val="en-US" w:eastAsia="zh-CN"/>
        </w:rPr>
        <w:t>大</w:t>
      </w:r>
      <w:r>
        <w:rPr>
          <w:rFonts w:ascii="Times New Roman" w:hAnsi="Times New Roman" w:eastAsia="仿宋_GB2312" w:cs="Times New Roman"/>
          <w:sz w:val="32"/>
          <w:szCs w:val="22"/>
        </w:rPr>
        <w:t>集镇供排水、燃气等基础设施补</w:t>
      </w:r>
      <w:r>
        <w:rPr>
          <w:rFonts w:ascii="Times New Roman" w:hAnsi="Times New Roman" w:eastAsia="仿宋_GB2312" w:cs="Times New Roman"/>
          <w:sz w:val="32"/>
          <w:szCs w:val="22"/>
          <w:lang w:eastAsia="zh-CN"/>
        </w:rPr>
        <w:t>短板</w:t>
      </w:r>
      <w:r>
        <w:rPr>
          <w:rFonts w:hint="eastAsia" w:ascii="Times New Roman" w:hAnsi="Times New Roman" w:eastAsia="仿宋_GB2312" w:cs="Times New Roman"/>
          <w:sz w:val="32"/>
          <w:szCs w:val="22"/>
          <w:lang w:val="en-US" w:eastAsia="zh-CN"/>
        </w:rPr>
        <w:t>力度</w:t>
      </w:r>
      <w:r>
        <w:rPr>
          <w:rFonts w:ascii="Times New Roman" w:hAnsi="Times New Roman" w:eastAsia="仿宋_GB2312" w:cs="Times New Roman"/>
          <w:sz w:val="32"/>
          <w:szCs w:val="22"/>
        </w:rPr>
        <w:t>，推进乡镇农贸市场、物流体系等设施建设，提升集镇综合服务能力和辐射带动功能。</w:t>
      </w:r>
    </w:p>
    <w:p w14:paraId="71AC5F72">
      <w:pPr>
        <w:keepNext w:val="0"/>
        <w:widowControl w:val="0"/>
        <w:spacing w:before="157" w:beforeLines="50" w:after="157" w:afterLines="50" w:line="580" w:lineRule="exact"/>
        <w:jc w:val="center"/>
        <w:outlineLvl w:val="0"/>
        <w:rPr>
          <w:rFonts w:ascii="Times New Roman" w:hAnsi="Times New Roman" w:eastAsia="宋体" w:cs="Times New Roman"/>
          <w:b/>
          <w:bCs/>
          <w:sz w:val="32"/>
          <w:szCs w:val="32"/>
        </w:rPr>
      </w:pPr>
      <w:bookmarkStart w:id="516" w:name="_Toc29665"/>
      <w:bookmarkStart w:id="517" w:name="_Toc217317520"/>
      <w:bookmarkStart w:id="518" w:name="_Toc21628"/>
      <w:bookmarkStart w:id="519" w:name="_Toc7844"/>
      <w:bookmarkStart w:id="520" w:name="_Toc21463"/>
      <w:r>
        <w:rPr>
          <w:rFonts w:ascii="Times New Roman" w:hAnsi="Times New Roman" w:eastAsia="宋体" w:cs="Times New Roman"/>
          <w:b/>
          <w:bCs/>
          <w:sz w:val="32"/>
          <w:szCs w:val="32"/>
        </w:rPr>
        <w:t>第</w:t>
      </w:r>
      <w:r>
        <w:rPr>
          <w:rFonts w:hint="eastAsia" w:ascii="Times New Roman" w:hAnsi="Times New Roman" w:eastAsia="宋体" w:cs="Times New Roman"/>
          <w:b/>
          <w:bCs/>
          <w:sz w:val="32"/>
          <w:szCs w:val="32"/>
        </w:rPr>
        <w:t>二十</w:t>
      </w:r>
      <w:r>
        <w:rPr>
          <w:rFonts w:ascii="Times New Roman" w:hAnsi="Times New Roman" w:eastAsia="宋体" w:cs="Times New Roman"/>
          <w:b/>
          <w:bCs/>
          <w:sz w:val="32"/>
          <w:szCs w:val="32"/>
        </w:rPr>
        <w:t xml:space="preserve">章 </w:t>
      </w:r>
      <w:r>
        <w:rPr>
          <w:rFonts w:hint="eastAsia" w:ascii="Times New Roman" w:hAnsi="Times New Roman" w:eastAsia="宋体" w:cs="Times New Roman"/>
          <w:b/>
          <w:bCs/>
          <w:sz w:val="32"/>
          <w:szCs w:val="32"/>
        </w:rPr>
        <w:t xml:space="preserve"> </w:t>
      </w:r>
      <w:r>
        <w:rPr>
          <w:rFonts w:ascii="Times New Roman" w:hAnsi="Times New Roman" w:eastAsia="宋体" w:cs="Times New Roman"/>
          <w:b/>
          <w:bCs/>
          <w:sz w:val="32"/>
          <w:szCs w:val="32"/>
        </w:rPr>
        <w:t>推进新型城镇化建设</w:t>
      </w:r>
      <w:bookmarkEnd w:id="516"/>
      <w:bookmarkEnd w:id="517"/>
      <w:bookmarkEnd w:id="518"/>
      <w:bookmarkEnd w:id="519"/>
      <w:bookmarkEnd w:id="520"/>
    </w:p>
    <w:p w14:paraId="7EABA6F7">
      <w:pPr>
        <w:spacing w:line="580" w:lineRule="exact"/>
        <w:ind w:firstLine="640" w:firstLineChars="200"/>
        <w:rPr>
          <w:rFonts w:hint="eastAsia" w:ascii="Times New Roman" w:hAnsi="Times New Roman" w:eastAsia="仿宋_GB2312" w:cs="Times New Roman"/>
          <w:sz w:val="32"/>
          <w:szCs w:val="22"/>
        </w:rPr>
      </w:pPr>
      <w:r>
        <w:rPr>
          <w:rFonts w:hint="eastAsia" w:ascii="Times New Roman" w:hAnsi="Times New Roman" w:eastAsia="仿宋_GB2312" w:cs="Times New Roman"/>
          <w:sz w:val="32"/>
          <w:szCs w:val="22"/>
          <w:lang w:val="en-US" w:eastAsia="zh-CN"/>
        </w:rPr>
        <w:t>深入</w:t>
      </w:r>
      <w:r>
        <w:rPr>
          <w:rFonts w:hint="eastAsia" w:ascii="Times New Roman" w:hAnsi="Times New Roman" w:eastAsia="仿宋_GB2312" w:cs="Times New Roman"/>
          <w:sz w:val="32"/>
          <w:szCs w:val="22"/>
        </w:rPr>
        <w:t>推进以</w:t>
      </w:r>
      <w:r>
        <w:rPr>
          <w:rFonts w:hint="eastAsia" w:ascii="Times New Roman" w:hAnsi="Times New Roman" w:eastAsia="仿宋_GB2312" w:cs="Times New Roman"/>
          <w:sz w:val="32"/>
          <w:szCs w:val="22"/>
          <w:lang w:val="en-US" w:eastAsia="zh-CN"/>
        </w:rPr>
        <w:t>人</w:t>
      </w:r>
      <w:r>
        <w:rPr>
          <w:rFonts w:hint="eastAsia" w:ascii="Times New Roman" w:hAnsi="Times New Roman" w:eastAsia="仿宋_GB2312" w:cs="Times New Roman"/>
          <w:sz w:val="32"/>
          <w:szCs w:val="22"/>
        </w:rPr>
        <w:t>为</w:t>
      </w:r>
      <w:r>
        <w:rPr>
          <w:rFonts w:hint="eastAsia" w:ascii="Times New Roman" w:hAnsi="Times New Roman" w:eastAsia="仿宋_GB2312" w:cs="Times New Roman"/>
          <w:sz w:val="32"/>
          <w:szCs w:val="22"/>
          <w:lang w:val="en-US" w:eastAsia="zh-CN"/>
        </w:rPr>
        <w:t>本</w:t>
      </w:r>
      <w:r>
        <w:rPr>
          <w:rFonts w:hint="eastAsia" w:ascii="Times New Roman" w:hAnsi="Times New Roman" w:eastAsia="仿宋_GB2312" w:cs="Times New Roman"/>
          <w:sz w:val="32"/>
          <w:szCs w:val="22"/>
        </w:rPr>
        <w:t>的新型城镇化，实施城市更新行动，补齐基础设施短板，建设韧性智慧城镇，提档升级城镇风貌，实现城镇化高质量发展。</w:t>
      </w:r>
    </w:p>
    <w:p w14:paraId="120E0902">
      <w:pPr>
        <w:keepNext w:val="0"/>
        <w:widowControl w:val="0"/>
        <w:spacing w:before="157" w:beforeLines="50" w:after="157" w:afterLines="50" w:line="580" w:lineRule="exact"/>
        <w:jc w:val="center"/>
        <w:outlineLvl w:val="0"/>
        <w:rPr>
          <w:rFonts w:ascii="Times New Roman" w:hAnsi="Times New Roman" w:eastAsia="楷体_GB2312" w:cs="Times New Roman"/>
          <w:b/>
          <w:bCs/>
          <w:sz w:val="32"/>
          <w:szCs w:val="32"/>
        </w:rPr>
      </w:pPr>
      <w:bookmarkStart w:id="521" w:name="_Toc3177"/>
      <w:bookmarkStart w:id="522" w:name="_Toc10495"/>
      <w:bookmarkStart w:id="523" w:name="_Toc1302"/>
      <w:bookmarkStart w:id="524" w:name="_Toc1086"/>
      <w:bookmarkStart w:id="525" w:name="_Toc217317521"/>
      <w:r>
        <w:rPr>
          <w:rFonts w:ascii="Times New Roman" w:hAnsi="Times New Roman" w:eastAsia="楷体_GB2312" w:cs="Times New Roman"/>
          <w:b/>
          <w:bCs/>
          <w:sz w:val="32"/>
          <w:szCs w:val="32"/>
        </w:rPr>
        <w:t>第一节</w:t>
      </w:r>
      <w:r>
        <w:rPr>
          <w:rFonts w:hint="eastAsia" w:ascii="Times New Roman" w:hAnsi="Times New Roman" w:eastAsia="楷体_GB2312" w:cs="Times New Roman"/>
          <w:b/>
          <w:bCs/>
          <w:sz w:val="32"/>
          <w:szCs w:val="32"/>
        </w:rPr>
        <w:t xml:space="preserve"> </w:t>
      </w:r>
      <w:r>
        <w:rPr>
          <w:rFonts w:ascii="Times New Roman" w:hAnsi="Times New Roman" w:eastAsia="楷体_GB2312" w:cs="Times New Roman"/>
          <w:b/>
          <w:bCs/>
          <w:sz w:val="32"/>
          <w:szCs w:val="32"/>
        </w:rPr>
        <w:t xml:space="preserve"> 加快中心城区更新改造</w:t>
      </w:r>
      <w:bookmarkEnd w:id="521"/>
      <w:bookmarkEnd w:id="522"/>
      <w:bookmarkEnd w:id="523"/>
      <w:bookmarkEnd w:id="524"/>
      <w:bookmarkEnd w:id="525"/>
    </w:p>
    <w:p w14:paraId="3FB07DFE">
      <w:pPr>
        <w:spacing w:line="580" w:lineRule="exact"/>
        <w:ind w:firstLine="640" w:firstLineChars="200"/>
        <w:rPr>
          <w:rFonts w:ascii="Times New Roman" w:hAnsi="Times New Roman" w:eastAsia="仿宋_GB2312" w:cs="Times New Roman"/>
          <w:sz w:val="32"/>
          <w:szCs w:val="22"/>
        </w:rPr>
      </w:pPr>
      <w:r>
        <w:rPr>
          <w:rFonts w:ascii="Times New Roman" w:hAnsi="Times New Roman" w:eastAsia="仿宋_GB2312" w:cs="Times New Roman"/>
          <w:sz w:val="32"/>
          <w:szCs w:val="22"/>
        </w:rPr>
        <w:t>实施城市更新行动，扎实推进老旧小区改造配套基础设施项目，重点推动老旧建筑节能改造，同步完善道路、电力通信等基础设施。补齐</w:t>
      </w:r>
      <w:r>
        <w:rPr>
          <w:rFonts w:hint="eastAsia" w:ascii="Times New Roman" w:hAnsi="Times New Roman" w:eastAsia="仿宋_GB2312" w:cs="Times New Roman"/>
          <w:sz w:val="32"/>
          <w:szCs w:val="22"/>
          <w:lang w:eastAsia="zh-CN"/>
        </w:rPr>
        <w:t>市政</w:t>
      </w:r>
      <w:r>
        <w:rPr>
          <w:rFonts w:ascii="Times New Roman" w:hAnsi="Times New Roman" w:eastAsia="仿宋_GB2312" w:cs="Times New Roman"/>
          <w:sz w:val="32"/>
          <w:szCs w:val="22"/>
        </w:rPr>
        <w:t>基础设施短板，</w:t>
      </w:r>
      <w:r>
        <w:rPr>
          <w:rFonts w:hint="eastAsia" w:ascii="Times New Roman" w:hAnsi="Times New Roman" w:eastAsia="仿宋_GB2312" w:cs="Times New Roman"/>
          <w:sz w:val="32"/>
          <w:szCs w:val="22"/>
          <w:lang w:val="en-US" w:eastAsia="zh-CN"/>
        </w:rPr>
        <w:t>实施</w:t>
      </w:r>
      <w:r>
        <w:rPr>
          <w:rFonts w:ascii="Times New Roman" w:hAnsi="Times New Roman" w:eastAsia="仿宋_GB2312" w:cs="Times New Roman"/>
          <w:sz w:val="32"/>
          <w:szCs w:val="22"/>
        </w:rPr>
        <w:t>一批供水、供暖、供氧工程，重点推进达扎寺镇供水管网提升改造、城区高原供氧工程和城市供暖增容工程建设，系统完善高原特殊基础设施配套，保障群众基本生活需求。加快地下管网更新改造，提升改造县城区雨水管道，完善雨水、污水处理设施，全面消除城市黑臭水体，改善人居环境。</w:t>
      </w:r>
    </w:p>
    <w:p w14:paraId="78FF5010">
      <w:pPr>
        <w:keepNext w:val="0"/>
        <w:widowControl w:val="0"/>
        <w:spacing w:before="157" w:beforeLines="50" w:after="157" w:afterLines="50" w:line="580" w:lineRule="exact"/>
        <w:jc w:val="center"/>
        <w:outlineLvl w:val="0"/>
        <w:rPr>
          <w:rFonts w:ascii="Times New Roman" w:hAnsi="Times New Roman" w:eastAsia="楷体_GB2312" w:cs="Times New Roman"/>
          <w:b/>
          <w:bCs/>
          <w:sz w:val="32"/>
          <w:szCs w:val="32"/>
        </w:rPr>
      </w:pPr>
      <w:bookmarkStart w:id="526" w:name="_Toc19202"/>
      <w:bookmarkStart w:id="527" w:name="_Toc15964"/>
      <w:bookmarkStart w:id="528" w:name="_Toc217317522"/>
      <w:bookmarkStart w:id="529" w:name="_Toc31134"/>
      <w:bookmarkStart w:id="530" w:name="_Toc17767"/>
      <w:r>
        <w:rPr>
          <w:rFonts w:ascii="Times New Roman" w:hAnsi="Times New Roman" w:eastAsia="楷体_GB2312" w:cs="Times New Roman"/>
          <w:b/>
          <w:bCs/>
          <w:sz w:val="32"/>
          <w:szCs w:val="32"/>
        </w:rPr>
        <w:t xml:space="preserve">第二节 </w:t>
      </w:r>
      <w:r>
        <w:rPr>
          <w:rFonts w:hint="eastAsia" w:ascii="Times New Roman" w:hAnsi="Times New Roman" w:eastAsia="楷体_GB2312" w:cs="Times New Roman"/>
          <w:b/>
          <w:bCs/>
          <w:sz w:val="32"/>
          <w:szCs w:val="32"/>
        </w:rPr>
        <w:t xml:space="preserve"> </w:t>
      </w:r>
      <w:r>
        <w:rPr>
          <w:rFonts w:ascii="Times New Roman" w:hAnsi="Times New Roman" w:eastAsia="楷体_GB2312" w:cs="Times New Roman"/>
          <w:b/>
          <w:bCs/>
          <w:sz w:val="32"/>
          <w:szCs w:val="32"/>
        </w:rPr>
        <w:t>打造安全可靠韧性城镇</w:t>
      </w:r>
      <w:bookmarkEnd w:id="526"/>
      <w:bookmarkEnd w:id="527"/>
      <w:bookmarkEnd w:id="528"/>
      <w:bookmarkEnd w:id="529"/>
      <w:bookmarkEnd w:id="530"/>
    </w:p>
    <w:p w14:paraId="327760C8">
      <w:pPr>
        <w:spacing w:line="580" w:lineRule="exact"/>
        <w:ind w:firstLine="640" w:firstLineChars="200"/>
        <w:rPr>
          <w:rFonts w:ascii="Times New Roman" w:hAnsi="Times New Roman" w:eastAsia="仿宋_GB2312" w:cs="Times New Roman"/>
          <w:sz w:val="32"/>
          <w:szCs w:val="22"/>
        </w:rPr>
      </w:pPr>
      <w:r>
        <w:rPr>
          <w:rFonts w:ascii="Times New Roman" w:hAnsi="Times New Roman" w:eastAsia="仿宋_GB2312" w:cs="Times New Roman"/>
          <w:sz w:val="32"/>
          <w:szCs w:val="22"/>
        </w:rPr>
        <w:t>加快海绵城市建设，抓好排水防涝设施建设改造，构建完善的城市防洪排涝体系，提升应急处置能力。推进城市生命线安全工程，全面普查并有序改造不达标管网，强化物联网感知设备部署与联网监测。建设</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平急两用</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公共设施，推动应急避难场所建设，补齐应急避难场所短板。加强房屋和市政基础设施安全管理，建立房屋安全体检、房屋安全管理资金、房屋质量安全保险等房屋全生命周期安全管理制度，全面提升房屋安全保障水平。</w:t>
      </w:r>
    </w:p>
    <w:p w14:paraId="0CE41A21">
      <w:pPr>
        <w:keepNext w:val="0"/>
        <w:widowControl w:val="0"/>
        <w:spacing w:before="157" w:beforeLines="50" w:after="157" w:afterLines="50" w:line="580" w:lineRule="exact"/>
        <w:jc w:val="center"/>
        <w:outlineLvl w:val="0"/>
        <w:rPr>
          <w:rFonts w:ascii="Times New Roman" w:hAnsi="Times New Roman" w:eastAsia="楷体_GB2312" w:cs="Times New Roman"/>
          <w:b/>
          <w:bCs/>
          <w:sz w:val="32"/>
          <w:szCs w:val="32"/>
        </w:rPr>
      </w:pPr>
      <w:bookmarkStart w:id="531" w:name="_Toc217317523"/>
      <w:bookmarkStart w:id="532" w:name="_Toc21870"/>
      <w:bookmarkStart w:id="533" w:name="_Toc2684"/>
      <w:bookmarkStart w:id="534" w:name="_Toc7788"/>
      <w:bookmarkStart w:id="535" w:name="_Toc23995"/>
      <w:r>
        <w:rPr>
          <w:rFonts w:ascii="Times New Roman" w:hAnsi="Times New Roman" w:eastAsia="楷体_GB2312" w:cs="Times New Roman"/>
          <w:b/>
          <w:bCs/>
          <w:sz w:val="32"/>
          <w:szCs w:val="32"/>
        </w:rPr>
        <w:t>第三节</w:t>
      </w:r>
      <w:r>
        <w:rPr>
          <w:rFonts w:hint="eastAsia" w:ascii="Times New Roman" w:hAnsi="Times New Roman" w:eastAsia="楷体_GB2312" w:cs="Times New Roman"/>
          <w:b/>
          <w:bCs/>
          <w:sz w:val="32"/>
          <w:szCs w:val="32"/>
        </w:rPr>
        <w:t xml:space="preserve"> </w:t>
      </w:r>
      <w:r>
        <w:rPr>
          <w:rFonts w:ascii="Times New Roman" w:hAnsi="Times New Roman" w:eastAsia="楷体_GB2312" w:cs="Times New Roman"/>
          <w:b/>
          <w:bCs/>
          <w:sz w:val="32"/>
          <w:szCs w:val="32"/>
        </w:rPr>
        <w:t xml:space="preserve"> 建设便捷高效智慧城镇</w:t>
      </w:r>
      <w:bookmarkEnd w:id="531"/>
      <w:bookmarkEnd w:id="532"/>
      <w:bookmarkEnd w:id="533"/>
      <w:bookmarkEnd w:id="534"/>
      <w:bookmarkEnd w:id="535"/>
    </w:p>
    <w:p w14:paraId="47234A21">
      <w:pPr>
        <w:spacing w:line="580" w:lineRule="exact"/>
        <w:ind w:firstLine="640" w:firstLineChars="200"/>
        <w:rPr>
          <w:rFonts w:ascii="Times New Roman" w:hAnsi="Times New Roman" w:eastAsia="仿宋_GB2312" w:cs="Times New Roman"/>
          <w:sz w:val="32"/>
          <w:szCs w:val="22"/>
        </w:rPr>
      </w:pPr>
      <w:r>
        <w:rPr>
          <w:rFonts w:ascii="Times New Roman" w:hAnsi="Times New Roman" w:eastAsia="仿宋_GB2312" w:cs="Times New Roman"/>
          <w:sz w:val="32"/>
          <w:szCs w:val="22"/>
        </w:rPr>
        <w:t>实施智能化市政基础设施建设和改造，充分运用大数据、物联网、5G等信息技术，推动县城主干线网络覆盖和5G+智慧灯杆安装，因地制宜对城镇供水、排水、供电、燃气、热力、消火栓、地下综合管廊等市政基础设施进行数字化改造升级和智能化管理。充分运用</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互联网+</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技术，搭建智慧联动治理中心、智慧联动治理服务大数据平台，加快</w:t>
      </w:r>
      <w:r>
        <w:rPr>
          <w:rFonts w:ascii="Times New Roman" w:hAnsi="Times New Roman" w:eastAsia="仿宋_GB2312" w:cs="Times New Roman"/>
          <w:sz w:val="32"/>
          <w:szCs w:val="22"/>
          <w:lang w:eastAsia="zh-CN"/>
        </w:rPr>
        <w:t>推动</w:t>
      </w:r>
      <w:r>
        <w:rPr>
          <w:rFonts w:ascii="Times New Roman" w:hAnsi="Times New Roman" w:eastAsia="仿宋_GB2312" w:cs="Times New Roman"/>
          <w:sz w:val="32"/>
          <w:szCs w:val="22"/>
        </w:rPr>
        <w:t>数字化城市管理向智慧化升级。</w:t>
      </w:r>
    </w:p>
    <w:p w14:paraId="5BBA0BED">
      <w:pPr>
        <w:keepNext w:val="0"/>
        <w:widowControl w:val="0"/>
        <w:spacing w:before="157" w:beforeLines="50" w:after="157" w:afterLines="50" w:line="580" w:lineRule="exact"/>
        <w:jc w:val="center"/>
        <w:outlineLvl w:val="0"/>
        <w:rPr>
          <w:rFonts w:ascii="Times New Roman" w:hAnsi="Times New Roman" w:eastAsia="楷体_GB2312" w:cs="Times New Roman"/>
          <w:b/>
          <w:bCs/>
          <w:sz w:val="32"/>
          <w:szCs w:val="32"/>
        </w:rPr>
      </w:pPr>
      <w:bookmarkStart w:id="536" w:name="_Toc2482"/>
      <w:bookmarkStart w:id="537" w:name="_Toc217317524"/>
      <w:bookmarkStart w:id="538" w:name="_Toc32180"/>
      <w:bookmarkStart w:id="539" w:name="_Toc24932"/>
      <w:bookmarkStart w:id="540" w:name="_Toc13205"/>
      <w:r>
        <w:rPr>
          <w:rFonts w:ascii="Times New Roman" w:hAnsi="Times New Roman" w:eastAsia="楷体_GB2312" w:cs="Times New Roman"/>
          <w:b/>
          <w:bCs/>
          <w:sz w:val="32"/>
          <w:szCs w:val="32"/>
        </w:rPr>
        <w:t>第四节</w:t>
      </w:r>
      <w:r>
        <w:rPr>
          <w:rFonts w:hint="eastAsia" w:ascii="Times New Roman" w:hAnsi="Times New Roman" w:eastAsia="楷体_GB2312" w:cs="Times New Roman"/>
          <w:b/>
          <w:bCs/>
          <w:sz w:val="32"/>
          <w:szCs w:val="32"/>
        </w:rPr>
        <w:t xml:space="preserve"> </w:t>
      </w:r>
      <w:r>
        <w:rPr>
          <w:rFonts w:ascii="Times New Roman" w:hAnsi="Times New Roman" w:eastAsia="楷体_GB2312" w:cs="Times New Roman"/>
          <w:b/>
          <w:bCs/>
          <w:sz w:val="32"/>
          <w:szCs w:val="32"/>
        </w:rPr>
        <w:t xml:space="preserve"> 保护城镇特色历史文脉</w:t>
      </w:r>
      <w:bookmarkEnd w:id="536"/>
      <w:bookmarkEnd w:id="537"/>
      <w:bookmarkEnd w:id="538"/>
      <w:bookmarkEnd w:id="539"/>
      <w:bookmarkEnd w:id="540"/>
    </w:p>
    <w:p w14:paraId="596ABBAC">
      <w:pPr>
        <w:spacing w:line="580" w:lineRule="exact"/>
        <w:ind w:firstLine="640" w:firstLineChars="200"/>
        <w:rPr>
          <w:rFonts w:ascii="Times New Roman" w:hAnsi="Times New Roman" w:eastAsia="仿宋_GB2312" w:cs="Times New Roman"/>
          <w:sz w:val="32"/>
          <w:szCs w:val="22"/>
        </w:rPr>
      </w:pPr>
      <w:r>
        <w:rPr>
          <w:rFonts w:ascii="Times New Roman" w:hAnsi="Times New Roman" w:eastAsia="仿宋_GB2312" w:cs="Times New Roman"/>
          <w:sz w:val="32"/>
          <w:szCs w:val="22"/>
        </w:rPr>
        <w:t>立足若尔盖安多藏文化核心区特色，整体提炼并融入传统安多藏式元素和草原生态元素，强化对城镇建筑风貌的引导与控制，突出地域文化辨识度。重点强化达扎寺片区作为宗教文化核心的景观核心地位，同步提升民族体育馆等公共建筑景观环境，塑造特色风情彰显的城镇风貌。加强热曲河、黑河等重要河流滨水景观带建设，对若尔盖站、物流园区、机场、高速出入口等关键交通节点进行综合环境整治与景观提升，合理布局一批城市口袋公园，凸显</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高原湿地美城</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的整体风貌格局。</w:t>
      </w:r>
    </w:p>
    <w:p w14:paraId="229A9742">
      <w:pPr>
        <w:keepNext w:val="0"/>
        <w:widowControl w:val="0"/>
        <w:spacing w:before="157" w:beforeLines="50" w:after="157" w:afterLines="50" w:line="580" w:lineRule="exact"/>
        <w:jc w:val="center"/>
        <w:outlineLvl w:val="0"/>
        <w:rPr>
          <w:rFonts w:ascii="Times New Roman" w:hAnsi="Times New Roman" w:eastAsia="宋体" w:cs="Times New Roman"/>
          <w:b/>
          <w:bCs/>
          <w:sz w:val="32"/>
          <w:szCs w:val="32"/>
        </w:rPr>
      </w:pPr>
      <w:bookmarkStart w:id="541" w:name="_Toc19198"/>
      <w:bookmarkStart w:id="542" w:name="_Toc25408"/>
      <w:bookmarkStart w:id="543" w:name="_Toc17546"/>
      <w:bookmarkStart w:id="544" w:name="_Toc217317525"/>
      <w:bookmarkStart w:id="545" w:name="_Toc20194"/>
      <w:r>
        <w:rPr>
          <w:rFonts w:ascii="Times New Roman" w:hAnsi="Times New Roman" w:eastAsia="宋体" w:cs="Times New Roman"/>
          <w:b/>
          <w:bCs/>
          <w:sz w:val="32"/>
          <w:szCs w:val="32"/>
        </w:rPr>
        <w:t>第</w:t>
      </w:r>
      <w:r>
        <w:rPr>
          <w:rFonts w:hint="eastAsia" w:ascii="Times New Roman" w:hAnsi="Times New Roman" w:eastAsia="宋体" w:cs="Times New Roman"/>
          <w:b/>
          <w:bCs/>
          <w:sz w:val="32"/>
          <w:szCs w:val="32"/>
        </w:rPr>
        <w:t>二十一</w:t>
      </w:r>
      <w:r>
        <w:rPr>
          <w:rFonts w:ascii="Times New Roman" w:hAnsi="Times New Roman" w:eastAsia="宋体" w:cs="Times New Roman"/>
          <w:b/>
          <w:bCs/>
          <w:sz w:val="32"/>
          <w:szCs w:val="32"/>
        </w:rPr>
        <w:t xml:space="preserve">章 </w:t>
      </w:r>
      <w:r>
        <w:rPr>
          <w:rFonts w:hint="eastAsia" w:ascii="Times New Roman" w:hAnsi="Times New Roman" w:eastAsia="宋体" w:cs="Times New Roman"/>
          <w:b/>
          <w:bCs/>
          <w:sz w:val="32"/>
          <w:szCs w:val="32"/>
        </w:rPr>
        <w:t xml:space="preserve"> </w:t>
      </w:r>
      <w:r>
        <w:rPr>
          <w:rFonts w:ascii="Times New Roman" w:hAnsi="Times New Roman" w:eastAsia="宋体" w:cs="Times New Roman"/>
          <w:b/>
          <w:bCs/>
          <w:sz w:val="32"/>
          <w:szCs w:val="32"/>
        </w:rPr>
        <w:t>打造宜居宜业和美乡村</w:t>
      </w:r>
      <w:bookmarkEnd w:id="541"/>
      <w:bookmarkEnd w:id="542"/>
      <w:bookmarkEnd w:id="543"/>
      <w:bookmarkEnd w:id="544"/>
      <w:bookmarkEnd w:id="545"/>
    </w:p>
    <w:p w14:paraId="6D22D6BA">
      <w:pPr>
        <w:spacing w:line="580" w:lineRule="exact"/>
        <w:ind w:firstLine="640" w:firstLineChars="200"/>
        <w:rPr>
          <w:rFonts w:ascii="Times New Roman" w:hAnsi="Times New Roman" w:eastAsia="仿宋_GB2312" w:cs="Times New Roman"/>
          <w:sz w:val="32"/>
          <w:szCs w:val="22"/>
        </w:rPr>
      </w:pPr>
      <w:r>
        <w:rPr>
          <w:rFonts w:ascii="Times New Roman" w:hAnsi="Times New Roman" w:eastAsia="仿宋_GB2312" w:cs="Times New Roman"/>
          <w:sz w:val="32"/>
          <w:szCs w:val="22"/>
        </w:rPr>
        <w:t>学习运用</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千万工程</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经验，以农村人居环境整治为抓手，既建好村庄的</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面子</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，打造整齐干净和生态宜居的村容村貌，又提升村庄的</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里子</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，实现乡村产业培育和村集体经济发展互促共进，乡村由表及里、形神兼备的全面提升。</w:t>
      </w:r>
    </w:p>
    <w:p w14:paraId="769BF64D">
      <w:pPr>
        <w:keepNext w:val="0"/>
        <w:widowControl w:val="0"/>
        <w:spacing w:before="157" w:beforeLines="50" w:after="157" w:afterLines="50" w:line="580" w:lineRule="exact"/>
        <w:jc w:val="center"/>
        <w:outlineLvl w:val="0"/>
        <w:rPr>
          <w:rFonts w:ascii="Times New Roman" w:hAnsi="Times New Roman" w:eastAsia="楷体_GB2312" w:cs="Times New Roman"/>
          <w:b/>
          <w:bCs/>
          <w:sz w:val="32"/>
          <w:szCs w:val="32"/>
        </w:rPr>
      </w:pPr>
      <w:bookmarkStart w:id="546" w:name="_Toc217317526"/>
      <w:bookmarkStart w:id="547" w:name="_Toc16980"/>
      <w:bookmarkStart w:id="548" w:name="_Toc31315"/>
      <w:bookmarkStart w:id="549" w:name="_Toc8877"/>
      <w:bookmarkStart w:id="550" w:name="_Toc6321"/>
      <w:r>
        <w:rPr>
          <w:rFonts w:ascii="Times New Roman" w:hAnsi="Times New Roman" w:eastAsia="楷体_GB2312" w:cs="Times New Roman"/>
          <w:b/>
          <w:bCs/>
          <w:sz w:val="32"/>
          <w:szCs w:val="32"/>
        </w:rPr>
        <w:t xml:space="preserve">第一节 </w:t>
      </w:r>
      <w:r>
        <w:rPr>
          <w:rFonts w:hint="eastAsia" w:ascii="Times New Roman" w:hAnsi="Times New Roman" w:eastAsia="楷体_GB2312" w:cs="Times New Roman"/>
          <w:b/>
          <w:bCs/>
          <w:sz w:val="32"/>
          <w:szCs w:val="32"/>
        </w:rPr>
        <w:t xml:space="preserve"> </w:t>
      </w:r>
      <w:r>
        <w:rPr>
          <w:rFonts w:ascii="Times New Roman" w:hAnsi="Times New Roman" w:eastAsia="楷体_GB2312" w:cs="Times New Roman"/>
          <w:b/>
          <w:bCs/>
          <w:sz w:val="32"/>
          <w:szCs w:val="32"/>
        </w:rPr>
        <w:t>巩固拓展脱贫</w:t>
      </w:r>
      <w:r>
        <w:rPr>
          <w:rFonts w:hint="eastAsia" w:ascii="Times New Roman" w:hAnsi="Times New Roman" w:eastAsia="楷体_GB2312" w:cs="Times New Roman"/>
          <w:b/>
          <w:bCs/>
          <w:sz w:val="32"/>
          <w:szCs w:val="32"/>
          <w:lang w:eastAsia="zh-CN"/>
        </w:rPr>
        <w:t>攻坚</w:t>
      </w:r>
      <w:r>
        <w:rPr>
          <w:rFonts w:ascii="Times New Roman" w:hAnsi="Times New Roman" w:eastAsia="楷体_GB2312" w:cs="Times New Roman"/>
          <w:b/>
          <w:bCs/>
          <w:sz w:val="32"/>
          <w:szCs w:val="32"/>
        </w:rPr>
        <w:t>成果</w:t>
      </w:r>
      <w:bookmarkEnd w:id="546"/>
      <w:bookmarkEnd w:id="547"/>
      <w:bookmarkEnd w:id="548"/>
      <w:bookmarkEnd w:id="549"/>
      <w:bookmarkEnd w:id="550"/>
    </w:p>
    <w:p w14:paraId="4A447975">
      <w:pPr>
        <w:spacing w:line="580" w:lineRule="exact"/>
        <w:ind w:firstLine="640" w:firstLineChars="200"/>
        <w:rPr>
          <w:rFonts w:ascii="Times New Roman" w:hAnsi="Times New Roman" w:eastAsia="仿宋_GB2312" w:cs="Times New Roman"/>
          <w:sz w:val="32"/>
          <w:szCs w:val="22"/>
        </w:rPr>
      </w:pPr>
      <w:r>
        <w:rPr>
          <w:rFonts w:ascii="Times New Roman" w:hAnsi="Times New Roman" w:eastAsia="仿宋_GB2312" w:cs="Times New Roman"/>
          <w:sz w:val="32"/>
          <w:szCs w:val="22"/>
        </w:rPr>
        <w:t>加强对脱贫不稳定户、边缘易致贫户、突发严重困难户常态化监测管理和精准帮扶。鼓励和引导脱贫群众大力发展庭院经济和短平快增收项目，增强内生造血功能。用好国省州对欠发达县域托底性帮扶政策，</w:t>
      </w:r>
      <w:r>
        <w:rPr>
          <w:rFonts w:ascii="Times New Roman" w:hAnsi="Times New Roman" w:eastAsia="仿宋_GB2312" w:cs="Times New Roman"/>
          <w:color w:val="auto"/>
          <w:sz w:val="32"/>
          <w:szCs w:val="22"/>
        </w:rPr>
        <w:t>紧盯“十项指标”防反弹</w:t>
      </w:r>
      <w:r>
        <w:rPr>
          <w:rFonts w:hint="eastAsia" w:ascii="Times New Roman" w:hAnsi="Times New Roman" w:eastAsia="仿宋_GB2312" w:cs="Times New Roman"/>
          <w:sz w:val="32"/>
          <w:szCs w:val="22"/>
          <w:lang w:eastAsia="zh-CN"/>
        </w:rPr>
        <w:t>，</w:t>
      </w:r>
      <w:r>
        <w:rPr>
          <w:rFonts w:ascii="Times New Roman" w:hAnsi="Times New Roman" w:eastAsia="仿宋_GB2312" w:cs="Times New Roman"/>
          <w:sz w:val="32"/>
          <w:szCs w:val="22"/>
        </w:rPr>
        <w:t>聚焦产业、基础设施、基本公共服务、生态保护等重点领域，持续增强内生发展动力。抓好农村居民和牧民就业帮扶，</w:t>
      </w:r>
      <w:r>
        <w:rPr>
          <w:rFonts w:hint="eastAsia" w:ascii="Times New Roman" w:hAnsi="Times New Roman" w:eastAsia="仿宋_GB2312" w:cs="Times New Roman"/>
          <w:color w:val="auto"/>
          <w:sz w:val="32"/>
          <w:szCs w:val="32"/>
          <w:shd w:val="clear" w:color="auto" w:fill="auto"/>
          <w:lang w:val="en-US" w:eastAsia="zh-CN"/>
        </w:rPr>
        <w:t>用好省内定点、对口支援和东西部协作、社会力量</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三类帮扶</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，实现农村劳动力转移输出。</w:t>
      </w:r>
    </w:p>
    <w:p w14:paraId="7F2509D2">
      <w:pPr>
        <w:keepNext w:val="0"/>
        <w:widowControl w:val="0"/>
        <w:spacing w:before="157" w:beforeLines="50" w:after="157" w:afterLines="50" w:line="580" w:lineRule="exact"/>
        <w:jc w:val="center"/>
        <w:outlineLvl w:val="0"/>
        <w:rPr>
          <w:rFonts w:hint="eastAsia" w:ascii="Times New Roman" w:hAnsi="Times New Roman" w:eastAsia="楷体_GB2312" w:cs="Times New Roman"/>
          <w:b/>
          <w:bCs/>
          <w:sz w:val="32"/>
          <w:szCs w:val="32"/>
          <w:lang w:eastAsia="zh-CN"/>
        </w:rPr>
      </w:pPr>
      <w:bookmarkStart w:id="551" w:name="_Toc26146"/>
      <w:bookmarkStart w:id="552" w:name="_Toc2932"/>
      <w:bookmarkStart w:id="553" w:name="_Toc217317527"/>
      <w:bookmarkStart w:id="554" w:name="_Toc32729"/>
      <w:bookmarkStart w:id="555" w:name="_Toc5860"/>
      <w:r>
        <w:rPr>
          <w:rFonts w:hint="eastAsia" w:ascii="Times New Roman" w:hAnsi="Times New Roman" w:eastAsia="楷体_GB2312" w:cs="Times New Roman"/>
          <w:b/>
          <w:bCs/>
          <w:sz w:val="32"/>
          <w:szCs w:val="32"/>
          <w:lang w:val="en-US" w:eastAsia="zh-CN"/>
        </w:rPr>
        <w:t xml:space="preserve">  </w:t>
      </w:r>
      <w:r>
        <w:rPr>
          <w:rFonts w:ascii="Times New Roman" w:hAnsi="Times New Roman" w:eastAsia="楷体_GB2312" w:cs="Times New Roman"/>
          <w:b/>
          <w:bCs/>
          <w:sz w:val="32"/>
          <w:szCs w:val="32"/>
        </w:rPr>
        <w:t>第二节</w:t>
      </w:r>
      <w:r>
        <w:rPr>
          <w:rFonts w:hint="eastAsia" w:ascii="Times New Roman" w:hAnsi="Times New Roman" w:eastAsia="楷体_GB2312" w:cs="Times New Roman"/>
          <w:b/>
          <w:bCs/>
          <w:sz w:val="32"/>
          <w:szCs w:val="32"/>
        </w:rPr>
        <w:t xml:space="preserve"> </w:t>
      </w:r>
      <w:bookmarkEnd w:id="551"/>
      <w:bookmarkEnd w:id="552"/>
      <w:bookmarkEnd w:id="553"/>
      <w:bookmarkEnd w:id="554"/>
      <w:bookmarkEnd w:id="555"/>
      <w:r>
        <w:rPr>
          <w:rFonts w:hint="eastAsia" w:ascii="Times New Roman" w:hAnsi="Times New Roman" w:eastAsia="楷体_GB2312" w:cs="Times New Roman"/>
          <w:b/>
          <w:bCs/>
          <w:sz w:val="32"/>
          <w:szCs w:val="32"/>
          <w:lang w:eastAsia="zh-CN"/>
        </w:rPr>
        <w:t>加强美丽乡村建设</w:t>
      </w:r>
    </w:p>
    <w:p w14:paraId="43B00161">
      <w:pPr>
        <w:spacing w:line="580" w:lineRule="exact"/>
        <w:ind w:firstLine="640" w:firstLineChars="200"/>
        <w:rPr>
          <w:rFonts w:ascii="Times New Roman" w:hAnsi="Times New Roman" w:eastAsia="仿宋_GB2312" w:cs="Times New Roman"/>
          <w:sz w:val="32"/>
          <w:szCs w:val="22"/>
        </w:rPr>
      </w:pPr>
      <w:r>
        <w:rPr>
          <w:rFonts w:ascii="Times New Roman" w:hAnsi="Times New Roman" w:eastAsia="仿宋_GB2312" w:cs="Times New Roman"/>
          <w:sz w:val="32"/>
          <w:szCs w:val="22"/>
        </w:rPr>
        <w:t>持续推进</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三家园</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抓点示范村建设，拓展班佑村、下黄寨村等4个乡村振兴省级示范</w:t>
      </w:r>
      <w:r>
        <w:rPr>
          <w:rFonts w:ascii="Times New Roman" w:hAnsi="Times New Roman" w:eastAsia="仿宋_GB2312" w:cs="Times New Roman"/>
          <w:sz w:val="32"/>
          <w:szCs w:val="22"/>
          <w:lang w:eastAsia="zh-CN"/>
        </w:rPr>
        <w:t>村</w:t>
      </w:r>
      <w:r>
        <w:rPr>
          <w:rFonts w:ascii="Times New Roman" w:hAnsi="Times New Roman" w:eastAsia="仿宋_GB2312" w:cs="Times New Roman"/>
          <w:sz w:val="32"/>
          <w:szCs w:val="22"/>
        </w:rPr>
        <w:t>建设成果，</w:t>
      </w:r>
      <w:r>
        <w:rPr>
          <w:rFonts w:ascii="Times New Roman" w:hAnsi="Times New Roman" w:eastAsia="仿宋_GB2312" w:cs="Times New Roman"/>
          <w:color w:val="auto"/>
          <w:sz w:val="32"/>
          <w:szCs w:val="22"/>
        </w:rPr>
        <w:t>常态化开展“三清三拆三治”专项行动</w:t>
      </w:r>
      <w:r>
        <w:rPr>
          <w:rFonts w:hint="eastAsia" w:ascii="Times New Roman" w:hAnsi="Times New Roman" w:eastAsia="仿宋_GB2312" w:cs="Times New Roman"/>
          <w:sz w:val="32"/>
          <w:szCs w:val="22"/>
          <w:lang w:eastAsia="zh-CN"/>
        </w:rPr>
        <w:t>，</w:t>
      </w:r>
      <w:r>
        <w:rPr>
          <w:rFonts w:ascii="Times New Roman" w:hAnsi="Times New Roman" w:eastAsia="仿宋_GB2312" w:cs="Times New Roman"/>
          <w:sz w:val="32"/>
          <w:szCs w:val="22"/>
        </w:rPr>
        <w:t>集中力量、集中资源打造一批干净、整洁的和美</w:t>
      </w:r>
      <w:r>
        <w:rPr>
          <w:rFonts w:ascii="Times New Roman" w:hAnsi="Times New Roman" w:eastAsia="仿宋_GB2312" w:cs="Times New Roman"/>
          <w:sz w:val="32"/>
          <w:szCs w:val="22"/>
          <w:lang w:eastAsia="zh-CN"/>
        </w:rPr>
        <w:t>乡村</w:t>
      </w:r>
      <w:r>
        <w:rPr>
          <w:rFonts w:ascii="Times New Roman" w:hAnsi="Times New Roman" w:eastAsia="仿宋_GB2312" w:cs="Times New Roman"/>
          <w:sz w:val="32"/>
          <w:szCs w:val="22"/>
        </w:rPr>
        <w:t>。加大古村落、自然景观、农业遗迹等保护力度，深入挖掘历史文化、特色生态等资源，引导建设各具特色的乡村景观，延续村庄传统文脉。</w:t>
      </w:r>
      <w:r>
        <w:rPr>
          <w:rFonts w:ascii="Times New Roman" w:hAnsi="Times New Roman" w:eastAsia="仿宋_GB2312" w:cs="Times New Roman"/>
          <w:sz w:val="32"/>
          <w:szCs w:val="22"/>
          <w:lang w:eastAsia="zh-CN"/>
        </w:rPr>
        <w:t>统筹推进农房抗震改造与宜居农房建设，注重乡土风貌和地域特色保护，全面提升农房风貌。</w:t>
      </w:r>
    </w:p>
    <w:p w14:paraId="2F565334">
      <w:pPr>
        <w:keepNext w:val="0"/>
        <w:widowControl w:val="0"/>
        <w:spacing w:before="157" w:beforeLines="50" w:after="157" w:afterLines="50" w:line="580" w:lineRule="exact"/>
        <w:jc w:val="center"/>
        <w:outlineLvl w:val="0"/>
        <w:rPr>
          <w:rFonts w:ascii="Times New Roman" w:hAnsi="Times New Roman" w:eastAsia="楷体_GB2312" w:cs="Times New Roman"/>
          <w:b/>
          <w:bCs/>
          <w:sz w:val="32"/>
          <w:szCs w:val="32"/>
        </w:rPr>
      </w:pPr>
      <w:bookmarkStart w:id="556" w:name="_Toc217317528"/>
      <w:bookmarkStart w:id="557" w:name="_Toc24499"/>
      <w:bookmarkStart w:id="558" w:name="_Toc27126"/>
      <w:bookmarkStart w:id="559" w:name="_Toc23757"/>
      <w:bookmarkStart w:id="560" w:name="_Toc5784"/>
      <w:r>
        <w:rPr>
          <w:rFonts w:ascii="Times New Roman" w:hAnsi="Times New Roman" w:eastAsia="楷体_GB2312" w:cs="Times New Roman"/>
          <w:b/>
          <w:bCs/>
          <w:sz w:val="32"/>
          <w:szCs w:val="32"/>
        </w:rPr>
        <w:t xml:space="preserve">第三节 </w:t>
      </w:r>
      <w:r>
        <w:rPr>
          <w:rFonts w:hint="eastAsia" w:ascii="Times New Roman" w:hAnsi="Times New Roman" w:eastAsia="楷体_GB2312" w:cs="Times New Roman"/>
          <w:b/>
          <w:bCs/>
          <w:sz w:val="32"/>
          <w:szCs w:val="32"/>
        </w:rPr>
        <w:t xml:space="preserve"> </w:t>
      </w:r>
      <w:r>
        <w:rPr>
          <w:rFonts w:ascii="Times New Roman" w:hAnsi="Times New Roman" w:eastAsia="楷体_GB2312" w:cs="Times New Roman"/>
          <w:b/>
          <w:bCs/>
          <w:sz w:val="32"/>
          <w:szCs w:val="32"/>
        </w:rPr>
        <w:t>提升农村人居环境</w:t>
      </w:r>
      <w:bookmarkEnd w:id="556"/>
      <w:bookmarkEnd w:id="557"/>
      <w:bookmarkEnd w:id="558"/>
      <w:bookmarkEnd w:id="559"/>
      <w:bookmarkEnd w:id="560"/>
    </w:p>
    <w:p w14:paraId="7EDCEEA7">
      <w:pPr>
        <w:spacing w:line="580" w:lineRule="exact"/>
        <w:ind w:firstLine="640" w:firstLineChars="200"/>
        <w:rPr>
          <w:rFonts w:ascii="Times New Roman" w:hAnsi="Times New Roman" w:eastAsia="仿宋_GB2312" w:cs="Times New Roman"/>
          <w:sz w:val="32"/>
          <w:szCs w:val="22"/>
        </w:rPr>
      </w:pPr>
      <w:r>
        <w:rPr>
          <w:rFonts w:ascii="Times New Roman" w:hAnsi="Times New Roman" w:eastAsia="仿宋_GB2312" w:cs="Times New Roman"/>
          <w:sz w:val="32"/>
          <w:szCs w:val="22"/>
        </w:rPr>
        <w:t>借鉴浙江</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千村示范、万村整治</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工程经验，深入推进农村</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三大革命</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分类有序推进农村厕所革命，提升无害化卫生厕所普及率和改厕质量。健全农村生活垃圾处理体系，推动农村生活垃圾分类减量与资源化处理利用。分区推进污水管控，在人口集中区域建设集中处理设施，统筹改厕与污水管网衔接，实现污水处理设施全覆盖，基本消除较大面积农村黑臭水体。到2030年，农村卫生厕所普及率达到98%以上。</w:t>
      </w:r>
    </w:p>
    <w:p w14:paraId="490A6BFF">
      <w:pPr>
        <w:keepNext w:val="0"/>
        <w:widowControl w:val="0"/>
        <w:spacing w:before="157" w:beforeLines="50" w:after="157" w:afterLines="50" w:line="580" w:lineRule="exact"/>
        <w:jc w:val="center"/>
        <w:outlineLvl w:val="0"/>
        <w:rPr>
          <w:rFonts w:ascii="Times New Roman" w:hAnsi="Times New Roman" w:eastAsia="楷体_GB2312" w:cs="Times New Roman"/>
          <w:b/>
          <w:bCs/>
          <w:sz w:val="32"/>
          <w:szCs w:val="32"/>
        </w:rPr>
      </w:pPr>
      <w:bookmarkStart w:id="561" w:name="_Toc23737"/>
      <w:bookmarkStart w:id="562" w:name="_Toc30771"/>
      <w:bookmarkStart w:id="563" w:name="_Toc217317529"/>
      <w:bookmarkStart w:id="564" w:name="_Toc24251"/>
      <w:bookmarkStart w:id="565" w:name="_Toc30405"/>
      <w:r>
        <w:rPr>
          <w:rFonts w:ascii="Times New Roman" w:hAnsi="Times New Roman" w:eastAsia="楷体_GB2312" w:cs="Times New Roman"/>
          <w:b/>
          <w:bCs/>
          <w:sz w:val="32"/>
          <w:szCs w:val="32"/>
        </w:rPr>
        <w:t>第四节</w:t>
      </w:r>
      <w:r>
        <w:rPr>
          <w:rFonts w:hint="eastAsia" w:ascii="Times New Roman" w:hAnsi="Times New Roman" w:eastAsia="楷体_GB2312" w:cs="Times New Roman"/>
          <w:b/>
          <w:bCs/>
          <w:sz w:val="32"/>
          <w:szCs w:val="32"/>
        </w:rPr>
        <w:t xml:space="preserve"> </w:t>
      </w:r>
      <w:r>
        <w:rPr>
          <w:rFonts w:ascii="Times New Roman" w:hAnsi="Times New Roman" w:eastAsia="楷体_GB2312" w:cs="Times New Roman"/>
          <w:b/>
          <w:bCs/>
          <w:sz w:val="32"/>
          <w:szCs w:val="32"/>
        </w:rPr>
        <w:t xml:space="preserve"> 壮大</w:t>
      </w:r>
      <w:r>
        <w:rPr>
          <w:rFonts w:hint="eastAsia" w:ascii="Times New Roman" w:hAnsi="Times New Roman" w:eastAsia="楷体_GB2312" w:cs="Times New Roman"/>
          <w:b/>
          <w:bCs/>
          <w:sz w:val="32"/>
          <w:szCs w:val="32"/>
          <w:lang w:eastAsia="zh-CN"/>
        </w:rPr>
        <w:t>农村</w:t>
      </w:r>
      <w:r>
        <w:rPr>
          <w:rFonts w:ascii="Times New Roman" w:hAnsi="Times New Roman" w:eastAsia="楷体_GB2312" w:cs="Times New Roman"/>
          <w:b/>
          <w:bCs/>
          <w:sz w:val="32"/>
          <w:szCs w:val="32"/>
        </w:rPr>
        <w:t>集体经济</w:t>
      </w:r>
      <w:bookmarkEnd w:id="561"/>
      <w:bookmarkEnd w:id="562"/>
      <w:bookmarkEnd w:id="563"/>
      <w:bookmarkEnd w:id="564"/>
      <w:bookmarkEnd w:id="565"/>
    </w:p>
    <w:p w14:paraId="1870F6AE">
      <w:pPr>
        <w:spacing w:line="580" w:lineRule="exact"/>
        <w:ind w:firstLine="640" w:firstLineChars="200"/>
        <w:rPr>
          <w:rFonts w:ascii="Times New Roman" w:hAnsi="Times New Roman" w:eastAsia="仿宋_GB2312" w:cs="Times New Roman"/>
          <w:sz w:val="32"/>
          <w:szCs w:val="22"/>
        </w:rPr>
      </w:pPr>
      <w:r>
        <w:rPr>
          <w:rFonts w:ascii="Times New Roman" w:hAnsi="Times New Roman" w:eastAsia="仿宋_GB2312" w:cs="Times New Roman"/>
          <w:sz w:val="32"/>
          <w:szCs w:val="22"/>
        </w:rPr>
        <w:t>挖掘乡村多元价值和农业多种功能，促进乡村一二三产业融合发展。推广运用联村共建、以镇带村、村企合作模式，大力发展乡村特色经济、联农带农经济和新型农村集体经济。支持村集体经济组织领办土地股份合作社、农服公司等实体，拓展农业生产托管、乡村旅游、冷链仓储等多元业态。切实加强农村集体</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三资</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管理，深入推进农村集体经济组织规范运行，促进农村集体资产保值增值。</w:t>
      </w:r>
    </w:p>
    <w:p w14:paraId="54C04877">
      <w:pPr>
        <w:keepNext w:val="0"/>
        <w:widowControl w:val="0"/>
        <w:spacing w:before="157" w:beforeLines="50" w:after="157" w:afterLines="50" w:line="580" w:lineRule="exact"/>
        <w:jc w:val="center"/>
        <w:outlineLvl w:val="0"/>
        <w:rPr>
          <w:rFonts w:ascii="Times New Roman" w:hAnsi="Times New Roman" w:eastAsia="宋体" w:cs="Times New Roman"/>
          <w:b/>
          <w:bCs/>
          <w:sz w:val="32"/>
          <w:szCs w:val="32"/>
        </w:rPr>
      </w:pPr>
      <w:bookmarkStart w:id="566" w:name="_Toc217317530"/>
      <w:bookmarkStart w:id="567" w:name="_Toc389"/>
      <w:bookmarkStart w:id="568" w:name="_Toc17039"/>
      <w:bookmarkStart w:id="569" w:name="_Toc7025"/>
      <w:bookmarkStart w:id="570" w:name="_Toc10907"/>
      <w:r>
        <w:rPr>
          <w:rFonts w:ascii="Times New Roman" w:hAnsi="Times New Roman" w:eastAsia="宋体" w:cs="Times New Roman"/>
          <w:b/>
          <w:bCs/>
          <w:sz w:val="32"/>
          <w:szCs w:val="32"/>
        </w:rPr>
        <w:t>第</w:t>
      </w:r>
      <w:r>
        <w:rPr>
          <w:rFonts w:hint="eastAsia" w:ascii="Times New Roman" w:hAnsi="Times New Roman" w:eastAsia="宋体" w:cs="Times New Roman"/>
          <w:b/>
          <w:bCs/>
          <w:sz w:val="32"/>
          <w:szCs w:val="32"/>
        </w:rPr>
        <w:t>二十二</w:t>
      </w:r>
      <w:r>
        <w:rPr>
          <w:rFonts w:ascii="Times New Roman" w:hAnsi="Times New Roman" w:eastAsia="宋体" w:cs="Times New Roman"/>
          <w:b/>
          <w:bCs/>
          <w:sz w:val="32"/>
          <w:szCs w:val="32"/>
        </w:rPr>
        <w:t xml:space="preserve">章 </w:t>
      </w:r>
      <w:r>
        <w:rPr>
          <w:rFonts w:hint="eastAsia" w:ascii="Times New Roman" w:hAnsi="Times New Roman" w:eastAsia="宋体" w:cs="Times New Roman"/>
          <w:b/>
          <w:bCs/>
          <w:sz w:val="32"/>
          <w:szCs w:val="32"/>
        </w:rPr>
        <w:t xml:space="preserve"> </w:t>
      </w:r>
      <w:r>
        <w:rPr>
          <w:rFonts w:ascii="Times New Roman" w:hAnsi="Times New Roman" w:eastAsia="宋体" w:cs="Times New Roman"/>
          <w:b/>
          <w:bCs/>
          <w:sz w:val="32"/>
          <w:szCs w:val="32"/>
        </w:rPr>
        <w:t>健全城乡融合发展机制</w:t>
      </w:r>
      <w:bookmarkEnd w:id="566"/>
      <w:bookmarkEnd w:id="567"/>
      <w:bookmarkEnd w:id="568"/>
      <w:bookmarkEnd w:id="569"/>
      <w:bookmarkEnd w:id="570"/>
    </w:p>
    <w:p w14:paraId="26551A21">
      <w:pPr>
        <w:spacing w:line="580" w:lineRule="exact"/>
        <w:ind w:firstLine="640" w:firstLineChars="200"/>
        <w:rPr>
          <w:rFonts w:ascii="Times New Roman" w:hAnsi="Times New Roman" w:eastAsia="仿宋_GB2312" w:cs="Times New Roman"/>
          <w:sz w:val="32"/>
          <w:szCs w:val="22"/>
        </w:rPr>
      </w:pPr>
      <w:r>
        <w:rPr>
          <w:rFonts w:ascii="Times New Roman" w:hAnsi="Times New Roman" w:eastAsia="仿宋_GB2312" w:cs="Times New Roman"/>
          <w:sz w:val="32"/>
          <w:szCs w:val="22"/>
        </w:rPr>
        <w:t>聚焦人口有序流动、要素双向配置、产业协同互促、服务均衡共享，着力破除制约城乡融合的壁垒障碍，加快形成工农互促、城乡互补、协调发展、共同繁荣的新型城乡关系。</w:t>
      </w:r>
    </w:p>
    <w:p w14:paraId="4375C78B">
      <w:pPr>
        <w:keepNext w:val="0"/>
        <w:widowControl w:val="0"/>
        <w:spacing w:before="157" w:beforeLines="50" w:after="157" w:afterLines="50" w:line="580" w:lineRule="exact"/>
        <w:jc w:val="center"/>
        <w:outlineLvl w:val="0"/>
        <w:rPr>
          <w:rFonts w:ascii="Times New Roman" w:hAnsi="Times New Roman" w:eastAsia="楷体_GB2312" w:cs="Times New Roman"/>
          <w:b/>
          <w:bCs/>
          <w:sz w:val="32"/>
          <w:szCs w:val="32"/>
        </w:rPr>
      </w:pPr>
      <w:bookmarkStart w:id="571" w:name="_Toc24988"/>
      <w:bookmarkStart w:id="572" w:name="_Toc18405"/>
      <w:bookmarkStart w:id="573" w:name="_Toc25620"/>
      <w:bookmarkStart w:id="574" w:name="_Toc217317531"/>
      <w:bookmarkStart w:id="575" w:name="_Toc1671"/>
      <w:r>
        <w:rPr>
          <w:rFonts w:ascii="Times New Roman" w:hAnsi="Times New Roman" w:eastAsia="楷体_GB2312" w:cs="Times New Roman"/>
          <w:b/>
          <w:bCs/>
          <w:sz w:val="32"/>
          <w:szCs w:val="32"/>
        </w:rPr>
        <w:t>第一节</w:t>
      </w:r>
      <w:r>
        <w:rPr>
          <w:rFonts w:hint="eastAsia" w:ascii="Times New Roman" w:hAnsi="Times New Roman" w:eastAsia="楷体_GB2312" w:cs="Times New Roman"/>
          <w:b/>
          <w:bCs/>
          <w:sz w:val="32"/>
          <w:szCs w:val="32"/>
        </w:rPr>
        <w:t xml:space="preserve">  </w:t>
      </w:r>
      <w:r>
        <w:rPr>
          <w:rFonts w:ascii="Times New Roman" w:hAnsi="Times New Roman" w:eastAsia="楷体_GB2312" w:cs="Times New Roman"/>
          <w:b/>
          <w:bCs/>
          <w:sz w:val="32"/>
          <w:szCs w:val="32"/>
        </w:rPr>
        <w:t>加快基础设施向农村延伸</w:t>
      </w:r>
      <w:bookmarkEnd w:id="571"/>
      <w:bookmarkEnd w:id="572"/>
      <w:bookmarkEnd w:id="573"/>
      <w:bookmarkEnd w:id="574"/>
      <w:bookmarkEnd w:id="575"/>
    </w:p>
    <w:p w14:paraId="1B2A8E58">
      <w:pPr>
        <w:spacing w:line="580" w:lineRule="exact"/>
        <w:ind w:left="0" w:firstLine="640" w:firstLineChars="200"/>
        <w:jc w:val="left"/>
        <w:rPr>
          <w:rFonts w:ascii="Times New Roman" w:hAnsi="Times New Roman" w:eastAsia="仿宋_GB2312" w:cs="Times New Roman"/>
          <w:sz w:val="32"/>
          <w:szCs w:val="22"/>
        </w:rPr>
      </w:pPr>
      <w:r>
        <w:rPr>
          <w:rFonts w:ascii="Times New Roman" w:hAnsi="Times New Roman" w:eastAsia="仿宋_GB2312" w:cs="Times New Roman"/>
          <w:sz w:val="32"/>
          <w:szCs w:val="22"/>
        </w:rPr>
        <w:t>强化道路、供水、供电、信息等设施城乡统一规划、统一建设、统一管护，加快幸福美丽乡村路建设，完善县乡村三级商贸物流配送体系，建设重点乡镇商贸物流节点和建制村物流服务点，不断提高城乡基础设施完备度。推进城乡水务一体化，实施集中供水规模化建设，为建制村安装配备一体化净水设备，增强城乡供水保障能力。</w:t>
      </w:r>
    </w:p>
    <w:p w14:paraId="0BB10351">
      <w:pPr>
        <w:keepNext w:val="0"/>
        <w:widowControl w:val="0"/>
        <w:spacing w:before="157" w:beforeLines="50" w:after="157" w:afterLines="50" w:line="580" w:lineRule="exact"/>
        <w:jc w:val="center"/>
        <w:outlineLvl w:val="0"/>
        <w:rPr>
          <w:rFonts w:ascii="Times New Roman" w:hAnsi="Times New Roman" w:eastAsia="楷体_GB2312" w:cs="Times New Roman"/>
          <w:b/>
          <w:bCs/>
          <w:sz w:val="32"/>
          <w:szCs w:val="32"/>
        </w:rPr>
      </w:pPr>
      <w:bookmarkStart w:id="576" w:name="_Toc7264"/>
      <w:bookmarkStart w:id="577" w:name="_Toc19485"/>
      <w:bookmarkStart w:id="578" w:name="_Toc217317532"/>
      <w:bookmarkStart w:id="579" w:name="_Toc12542"/>
      <w:bookmarkStart w:id="580" w:name="_Toc32746"/>
      <w:r>
        <w:rPr>
          <w:rFonts w:ascii="Times New Roman" w:hAnsi="Times New Roman" w:eastAsia="楷体_GB2312" w:cs="Times New Roman"/>
          <w:b/>
          <w:bCs/>
          <w:sz w:val="32"/>
          <w:szCs w:val="32"/>
        </w:rPr>
        <w:t>第二节</w:t>
      </w:r>
      <w:r>
        <w:rPr>
          <w:rFonts w:hint="eastAsia" w:ascii="Times New Roman" w:hAnsi="Times New Roman" w:eastAsia="楷体_GB2312" w:cs="Times New Roman"/>
          <w:b/>
          <w:bCs/>
          <w:sz w:val="32"/>
          <w:szCs w:val="32"/>
        </w:rPr>
        <w:t xml:space="preserve"> </w:t>
      </w:r>
      <w:r>
        <w:rPr>
          <w:rFonts w:ascii="Times New Roman" w:hAnsi="Times New Roman" w:eastAsia="楷体_GB2312" w:cs="Times New Roman"/>
          <w:b/>
          <w:bCs/>
          <w:sz w:val="32"/>
          <w:szCs w:val="32"/>
        </w:rPr>
        <w:t xml:space="preserve"> 推进公共服务向农村覆盖</w:t>
      </w:r>
      <w:bookmarkEnd w:id="576"/>
      <w:bookmarkEnd w:id="577"/>
      <w:bookmarkEnd w:id="578"/>
      <w:bookmarkEnd w:id="579"/>
      <w:bookmarkEnd w:id="580"/>
    </w:p>
    <w:p w14:paraId="12624387">
      <w:pPr>
        <w:spacing w:line="580" w:lineRule="exact"/>
        <w:ind w:firstLine="640" w:firstLineChars="200"/>
        <w:jc w:val="left"/>
        <w:rPr>
          <w:rFonts w:ascii="Times New Roman" w:hAnsi="Times New Roman" w:eastAsia="仿宋_GB2312" w:cs="Times New Roman"/>
          <w:sz w:val="32"/>
          <w:szCs w:val="22"/>
        </w:rPr>
      </w:pPr>
      <w:r>
        <w:rPr>
          <w:rFonts w:ascii="Times New Roman" w:hAnsi="Times New Roman" w:eastAsia="仿宋_GB2312" w:cs="Times New Roman"/>
          <w:sz w:val="32"/>
          <w:szCs w:val="22"/>
        </w:rPr>
        <w:t>根据实际管理服务人口规模，规划建设教育、医疗、养老、托育等公共服务项目，优化公共资源配置。持续优化校点布局，加强城乡学校共同体建设，推动义务教育优质均衡发展。统筹推进区域医疗次中心建设，加强乡镇卫生院、社区卫生服务中心和村卫生室标准化建设，积极引导优秀医疗人才下沉，逐步缩小城乡医疗卫生服务差距。</w:t>
      </w:r>
    </w:p>
    <w:p w14:paraId="13D7D3A8">
      <w:pPr>
        <w:keepNext w:val="0"/>
        <w:widowControl w:val="0"/>
        <w:spacing w:before="157" w:beforeLines="50" w:after="157" w:afterLines="50" w:line="580" w:lineRule="exact"/>
        <w:jc w:val="center"/>
        <w:outlineLvl w:val="0"/>
        <w:rPr>
          <w:rFonts w:ascii="Times New Roman" w:hAnsi="Times New Roman" w:eastAsia="楷体_GB2312" w:cs="Times New Roman"/>
          <w:b/>
          <w:bCs/>
          <w:sz w:val="32"/>
          <w:szCs w:val="32"/>
        </w:rPr>
      </w:pPr>
      <w:bookmarkStart w:id="581" w:name="_Toc19624"/>
      <w:bookmarkStart w:id="582" w:name="_Toc20989"/>
      <w:bookmarkStart w:id="583" w:name="_Toc12154"/>
      <w:bookmarkStart w:id="584" w:name="_Toc30253"/>
      <w:bookmarkStart w:id="585" w:name="_Toc217317533"/>
      <w:r>
        <w:rPr>
          <w:rFonts w:ascii="Times New Roman" w:hAnsi="Times New Roman" w:eastAsia="楷体_GB2312" w:cs="Times New Roman"/>
          <w:b/>
          <w:bCs/>
          <w:sz w:val="32"/>
          <w:szCs w:val="32"/>
        </w:rPr>
        <w:t>第三节</w:t>
      </w:r>
      <w:r>
        <w:rPr>
          <w:rFonts w:hint="eastAsia" w:ascii="Times New Roman" w:hAnsi="Times New Roman" w:eastAsia="楷体_GB2312" w:cs="Times New Roman"/>
          <w:b/>
          <w:bCs/>
          <w:sz w:val="32"/>
          <w:szCs w:val="32"/>
        </w:rPr>
        <w:t xml:space="preserve"> </w:t>
      </w:r>
      <w:r>
        <w:rPr>
          <w:rFonts w:ascii="Times New Roman" w:hAnsi="Times New Roman" w:eastAsia="楷体_GB2312" w:cs="Times New Roman"/>
          <w:b/>
          <w:bCs/>
          <w:sz w:val="32"/>
          <w:szCs w:val="32"/>
        </w:rPr>
        <w:t xml:space="preserve"> 促进城乡要素双向自由流动</w:t>
      </w:r>
      <w:bookmarkEnd w:id="581"/>
      <w:bookmarkEnd w:id="582"/>
      <w:bookmarkEnd w:id="583"/>
      <w:bookmarkEnd w:id="584"/>
      <w:bookmarkEnd w:id="585"/>
    </w:p>
    <w:p w14:paraId="67D42CE3">
      <w:pPr>
        <w:spacing w:line="580" w:lineRule="exact"/>
        <w:ind w:firstLine="640" w:firstLineChars="200"/>
        <w:jc w:val="left"/>
        <w:rPr>
          <w:rFonts w:ascii="Times New Roman" w:hAnsi="Times New Roman" w:eastAsia="楷体_GB2312" w:cs="Times New Roman"/>
          <w:b/>
          <w:kern w:val="0"/>
          <w:sz w:val="28"/>
          <w:szCs w:val="28"/>
        </w:rPr>
      </w:pPr>
      <w:r>
        <w:rPr>
          <w:rFonts w:ascii="Times New Roman" w:hAnsi="Times New Roman" w:eastAsia="仿宋_GB2312" w:cs="Times New Roman"/>
          <w:sz w:val="32"/>
          <w:szCs w:val="22"/>
        </w:rPr>
        <w:t>深化土地配置改革，用好农村承包地确权登记颁证成果，落实土地</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三权</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分置，加快土地承包流转，顺应城乡融合发展需要。规范土地流转承包制度，探索优化与城乡融合发展相适应的土地经营管理制度。探索建立农村权益流转体系，在保持土地承包关系稳定的前提下，按照市场标准有偿转让</w:t>
      </w:r>
      <w:r>
        <w:rPr>
          <w:rFonts w:ascii="Times New Roman" w:hAnsi="Times New Roman" w:eastAsia="仿宋_GB2312" w:cs="Times New Roman"/>
          <w:sz w:val="32"/>
          <w:szCs w:val="22"/>
          <w:lang w:eastAsia="zh-CN"/>
        </w:rPr>
        <w:t>土地经营权</w:t>
      </w:r>
      <w:r>
        <w:rPr>
          <w:rFonts w:ascii="Times New Roman" w:hAnsi="Times New Roman" w:eastAsia="仿宋_GB2312" w:cs="Times New Roman"/>
          <w:sz w:val="32"/>
          <w:szCs w:val="22"/>
        </w:rPr>
        <w:t>。完善城乡融合发展资金统筹管理机制，健全政府性融资担保体系，完善城乡金融服务体系，构建完善农村产权价值评估体系，拓展农村资产抵质押范围。依托全国信用示范县创建，不断创新信贷产品和金融服务类别。完善农牧保险体制机制，优化</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三农</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产品保险供给。规范和引导社会资本入乡。健全农村引才留才机制，持续实施乡村引才政策，用好驻村工作机制，加大各类返乡人员财政、金融和社会保障支持，统筹管理使用农村专业技术人才，探索搭建乡村科研人才服务平台，着力打造一支乡村能工巧匠、技能大师、致富带头人和传承人队伍。</w:t>
      </w:r>
    </w:p>
    <w:tbl>
      <w:tblPr>
        <w:tblStyle w:val="2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14:paraId="59172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tcPr>
          <w:p w14:paraId="01BFEA7A">
            <w:pPr>
              <w:spacing w:line="580" w:lineRule="exact"/>
              <w:jc w:val="center"/>
              <w:rPr>
                <w:rFonts w:ascii="Times New Roman" w:hAnsi="Times New Roman" w:eastAsia="楷体_GB2312" w:cs="Times New Roman"/>
                <w:sz w:val="28"/>
                <w:szCs w:val="28"/>
              </w:rPr>
            </w:pPr>
            <w:r>
              <w:rPr>
                <w:rFonts w:ascii="Times New Roman" w:hAnsi="Times New Roman" w:eastAsia="楷体_GB2312" w:cs="Times New Roman"/>
                <w:b/>
                <w:kern w:val="0"/>
                <w:sz w:val="28"/>
                <w:szCs w:val="28"/>
              </w:rPr>
              <w:t>专栏16  若尔盖县</w:t>
            </w:r>
            <w:r>
              <w:rPr>
                <w:rFonts w:ascii="Times New Roman" w:hAnsi="Times New Roman" w:eastAsia="楷体_GB2312" w:cs="Times New Roman"/>
                <w:b/>
                <w:kern w:val="0"/>
                <w:sz w:val="28"/>
                <w:szCs w:val="28"/>
                <w:lang w:eastAsia="zh-CN"/>
              </w:rPr>
              <w:t>“</w:t>
            </w:r>
            <w:r>
              <w:rPr>
                <w:rFonts w:ascii="Times New Roman" w:hAnsi="Times New Roman" w:eastAsia="楷体_GB2312" w:cs="Times New Roman"/>
                <w:b/>
                <w:kern w:val="0"/>
                <w:sz w:val="28"/>
                <w:szCs w:val="28"/>
              </w:rPr>
              <w:t>十五五</w:t>
            </w:r>
            <w:r>
              <w:rPr>
                <w:rFonts w:ascii="Times New Roman" w:hAnsi="Times New Roman" w:eastAsia="楷体_GB2312" w:cs="Times New Roman"/>
                <w:b/>
                <w:kern w:val="0"/>
                <w:sz w:val="28"/>
                <w:szCs w:val="28"/>
                <w:lang w:eastAsia="zh-CN"/>
              </w:rPr>
              <w:t>”</w:t>
            </w:r>
            <w:r>
              <w:rPr>
                <w:rFonts w:ascii="Times New Roman" w:hAnsi="Times New Roman" w:eastAsia="楷体_GB2312" w:cs="Times New Roman"/>
                <w:b/>
                <w:kern w:val="0"/>
                <w:sz w:val="28"/>
                <w:szCs w:val="28"/>
              </w:rPr>
              <w:t>时期城乡融合重点项目</w:t>
            </w:r>
          </w:p>
        </w:tc>
      </w:tr>
      <w:tr w14:paraId="7B803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tcPr>
          <w:p w14:paraId="68ECFA10">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ascii="Times New Roman" w:hAnsi="Times New Roman" w:eastAsia="楷体_GB2312" w:cs="Times New Roman"/>
                <w:kern w:val="0"/>
                <w:sz w:val="24"/>
              </w:rPr>
            </w:pPr>
            <w:r>
              <w:rPr>
                <w:rFonts w:ascii="Times New Roman" w:hAnsi="Times New Roman" w:eastAsia="楷体_GB2312" w:cs="Times New Roman"/>
                <w:b/>
                <w:kern w:val="0"/>
                <w:sz w:val="24"/>
              </w:rPr>
              <w:t>城市更新</w:t>
            </w:r>
            <w:r>
              <w:rPr>
                <w:rFonts w:ascii="Times New Roman" w:hAnsi="Times New Roman" w:eastAsia="楷体_GB2312" w:cs="Times New Roman"/>
                <w:kern w:val="0"/>
                <w:sz w:val="24"/>
              </w:rPr>
              <w:t>。推进保障性住房、危旧房屋改造、县城老旧街区改造、老旧小区改造、曙光片区城中村改造、红星片区老旧街区改造</w:t>
            </w:r>
            <w:r>
              <w:rPr>
                <w:rFonts w:hint="eastAsia" w:ascii="Times New Roman" w:hAnsi="Times New Roman" w:eastAsia="楷体_GB2312" w:cs="Times New Roman"/>
                <w:kern w:val="0"/>
                <w:sz w:val="24"/>
                <w:lang w:eastAsia="zh-CN"/>
              </w:rPr>
              <w:t>、</w:t>
            </w:r>
            <w:r>
              <w:rPr>
                <w:rFonts w:ascii="Times New Roman" w:hAnsi="Times New Roman" w:eastAsia="楷体_GB2312" w:cs="Times New Roman"/>
                <w:kern w:val="0"/>
                <w:sz w:val="24"/>
              </w:rPr>
              <w:t>老旧巷道改造、口袋公园建设等项目建设。</w:t>
            </w:r>
          </w:p>
          <w:p w14:paraId="255E2FF9">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ascii="Times New Roman" w:hAnsi="Times New Roman" w:eastAsia="楷体_GB2312" w:cs="Times New Roman"/>
                <w:kern w:val="0"/>
                <w:sz w:val="24"/>
              </w:rPr>
            </w:pPr>
            <w:r>
              <w:rPr>
                <w:rFonts w:ascii="Times New Roman" w:hAnsi="Times New Roman" w:eastAsia="楷体_GB2312" w:cs="Times New Roman"/>
                <w:b/>
                <w:kern w:val="0"/>
                <w:sz w:val="24"/>
              </w:rPr>
              <w:t>城市管网</w:t>
            </w:r>
            <w:r>
              <w:rPr>
                <w:rFonts w:ascii="Times New Roman" w:hAnsi="Times New Roman" w:eastAsia="楷体_GB2312" w:cs="Times New Roman"/>
                <w:kern w:val="0"/>
                <w:sz w:val="24"/>
              </w:rPr>
              <w:t>。改造县城区给水管道、县城雨水管道、县城污水管道、达扎寺镇红光村片区排水防涝系统提升改造、商业片区地下管网、曙光片区地下管网、红星镇排水管网、辖曼镇供排水管网，推进达扎寺镇西区综合管廊建设。</w:t>
            </w:r>
          </w:p>
          <w:p w14:paraId="1D0D06B1">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ascii="Times New Roman" w:hAnsi="Times New Roman" w:eastAsia="楷体_GB2312" w:cs="Times New Roman"/>
                <w:kern w:val="0"/>
                <w:sz w:val="24"/>
              </w:rPr>
            </w:pPr>
            <w:r>
              <w:rPr>
                <w:rFonts w:ascii="Times New Roman" w:hAnsi="Times New Roman" w:eastAsia="楷体_GB2312" w:cs="Times New Roman"/>
                <w:b/>
                <w:kern w:val="0"/>
                <w:sz w:val="24"/>
              </w:rPr>
              <w:t>供暖工程</w:t>
            </w:r>
            <w:r>
              <w:rPr>
                <w:rFonts w:ascii="Times New Roman" w:hAnsi="Times New Roman" w:eastAsia="楷体_GB2312" w:cs="Times New Roman"/>
                <w:kern w:val="0"/>
                <w:sz w:val="24"/>
              </w:rPr>
              <w:t>。实施城市供暖增容及原厂节能改造工程、城市供暖设施</w:t>
            </w:r>
            <w:r>
              <w:rPr>
                <w:rFonts w:ascii="Times New Roman" w:hAnsi="Times New Roman" w:eastAsia="楷体_GB2312" w:cs="Times New Roman"/>
                <w:kern w:val="0"/>
                <w:sz w:val="24"/>
                <w:lang w:eastAsia="zh-CN"/>
              </w:rPr>
              <w:t>“</w:t>
            </w:r>
            <w:r>
              <w:rPr>
                <w:rFonts w:ascii="Times New Roman" w:hAnsi="Times New Roman" w:eastAsia="楷体_GB2312" w:cs="Times New Roman"/>
                <w:kern w:val="0"/>
                <w:sz w:val="24"/>
              </w:rPr>
              <w:t>煤改电</w:t>
            </w:r>
            <w:r>
              <w:rPr>
                <w:rFonts w:ascii="Times New Roman" w:hAnsi="Times New Roman" w:eastAsia="楷体_GB2312" w:cs="Times New Roman"/>
                <w:kern w:val="0"/>
                <w:sz w:val="24"/>
                <w:lang w:eastAsia="zh-CN"/>
              </w:rPr>
              <w:t>”</w:t>
            </w:r>
            <w:r>
              <w:rPr>
                <w:rFonts w:ascii="Times New Roman" w:hAnsi="Times New Roman" w:eastAsia="楷体_GB2312" w:cs="Times New Roman"/>
                <w:kern w:val="0"/>
                <w:sz w:val="24"/>
              </w:rPr>
              <w:t>工程、辖曼镇新建片区供暖等项目建设。</w:t>
            </w:r>
          </w:p>
          <w:p w14:paraId="39FE4339">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ascii="Times New Roman" w:hAnsi="Times New Roman" w:eastAsia="楷体_GB2312" w:cs="Times New Roman"/>
                <w:kern w:val="0"/>
                <w:sz w:val="24"/>
              </w:rPr>
            </w:pPr>
            <w:r>
              <w:rPr>
                <w:rFonts w:ascii="Times New Roman" w:hAnsi="Times New Roman" w:eastAsia="楷体_GB2312" w:cs="Times New Roman"/>
                <w:b/>
                <w:kern w:val="0"/>
                <w:sz w:val="24"/>
              </w:rPr>
              <w:t>供氧工程</w:t>
            </w:r>
            <w:r>
              <w:rPr>
                <w:rFonts w:ascii="Times New Roman" w:hAnsi="Times New Roman" w:eastAsia="楷体_GB2312" w:cs="Times New Roman"/>
                <w:kern w:val="0"/>
                <w:sz w:val="24"/>
              </w:rPr>
              <w:t>。推进高原乡镇供氧、县城区高原供氧等项目建设。</w:t>
            </w:r>
          </w:p>
          <w:p w14:paraId="669C06F0">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ascii="Times New Roman" w:hAnsi="Times New Roman" w:eastAsia="楷体_GB2312" w:cs="Times New Roman"/>
                <w:kern w:val="0"/>
                <w:sz w:val="24"/>
              </w:rPr>
            </w:pPr>
            <w:r>
              <w:rPr>
                <w:rFonts w:ascii="Times New Roman" w:hAnsi="Times New Roman" w:eastAsia="楷体_GB2312" w:cs="Times New Roman"/>
                <w:b/>
                <w:kern w:val="0"/>
                <w:sz w:val="24"/>
              </w:rPr>
              <w:t>集镇建设</w:t>
            </w:r>
            <w:r>
              <w:rPr>
                <w:rFonts w:ascii="Times New Roman" w:hAnsi="Times New Roman" w:eastAsia="楷体_GB2312" w:cs="Times New Roman"/>
                <w:kern w:val="0"/>
                <w:sz w:val="24"/>
              </w:rPr>
              <w:t>。推进德阳大道至陵园路连接路、达扎寺镇西区德阳大道延伸段、213西区段辅道、达扎寺镇滨河路市政基础设施、城郊市政基础设施、俄尼山市政基础设施、曙光社区农副产品综合体建设、车材中心综合体建设、公共厕所建设、达扎寺镇红光村基础设施改造、向东村整村基础设施提升、达扎寺镇岭嘎村</w:t>
            </w:r>
            <w:r>
              <w:rPr>
                <w:rFonts w:ascii="Times New Roman" w:hAnsi="Times New Roman" w:eastAsia="楷体_GB2312" w:cs="Times New Roman"/>
                <w:kern w:val="0"/>
                <w:sz w:val="24"/>
                <w:lang w:eastAsia="zh-CN"/>
              </w:rPr>
              <w:t>、</w:t>
            </w:r>
            <w:r>
              <w:rPr>
                <w:rFonts w:ascii="Times New Roman" w:hAnsi="Times New Roman" w:eastAsia="楷体_GB2312" w:cs="Times New Roman"/>
                <w:kern w:val="0"/>
                <w:sz w:val="24"/>
              </w:rPr>
              <w:t>多玛村基础设施建设、达扎寺镇集中村</w:t>
            </w:r>
            <w:r>
              <w:rPr>
                <w:rFonts w:ascii="Times New Roman" w:hAnsi="Times New Roman" w:eastAsia="楷体_GB2312" w:cs="Times New Roman"/>
                <w:kern w:val="0"/>
                <w:sz w:val="24"/>
                <w:lang w:eastAsia="zh-CN"/>
              </w:rPr>
              <w:t>、</w:t>
            </w:r>
            <w:r>
              <w:rPr>
                <w:rFonts w:ascii="Times New Roman" w:hAnsi="Times New Roman" w:eastAsia="楷体_GB2312" w:cs="Times New Roman"/>
                <w:kern w:val="0"/>
                <w:sz w:val="24"/>
              </w:rPr>
              <w:t>红光村基础设施提升改造、铁布镇区域中心镇功能补短提质改造、红星镇市政道路基础设施建设、巴西镇班佑村新村建设、幸福街市政基础设施、唐克镇停车场建设、占哇公园建设、占哇乡基础设施、包座乡集镇基础设施、传统村落保护修缮等项目建设，</w:t>
            </w:r>
            <w:r>
              <w:rPr>
                <w:rFonts w:hint="eastAsia" w:ascii="Times New Roman" w:hAnsi="Times New Roman" w:eastAsia="楷体_GB2312" w:cs="Times New Roman"/>
                <w:kern w:val="0"/>
                <w:sz w:val="24"/>
                <w:lang w:eastAsia="zh-CN"/>
              </w:rPr>
              <w:t>完工</w:t>
            </w:r>
            <w:r>
              <w:rPr>
                <w:rFonts w:ascii="Times New Roman" w:hAnsi="Times New Roman" w:eastAsia="楷体_GB2312" w:cs="Times New Roman"/>
                <w:kern w:val="0"/>
                <w:sz w:val="24"/>
              </w:rPr>
              <w:t>达扎寺镇</w:t>
            </w:r>
            <w:r>
              <w:rPr>
                <w:rFonts w:hint="eastAsia" w:ascii="Times New Roman" w:hAnsi="Times New Roman" w:eastAsia="楷体_GB2312" w:cs="Times New Roman"/>
                <w:kern w:val="0"/>
                <w:sz w:val="24"/>
                <w:lang w:eastAsia="zh-CN"/>
              </w:rPr>
              <w:t>供水设施、</w:t>
            </w:r>
            <w:r>
              <w:rPr>
                <w:rFonts w:ascii="Times New Roman" w:hAnsi="Times New Roman" w:eastAsia="楷体_GB2312" w:cs="Times New Roman"/>
                <w:kern w:val="0"/>
                <w:sz w:val="24"/>
              </w:rPr>
              <w:t>唐克镇九曲路</w:t>
            </w:r>
            <w:r>
              <w:rPr>
                <w:rFonts w:hint="eastAsia" w:ascii="Times New Roman" w:hAnsi="Times New Roman" w:eastAsia="楷体_GB2312" w:cs="Times New Roman"/>
                <w:kern w:val="0"/>
                <w:sz w:val="24"/>
                <w:lang w:eastAsia="zh-CN"/>
              </w:rPr>
              <w:t>等项目</w:t>
            </w:r>
            <w:r>
              <w:rPr>
                <w:rFonts w:ascii="Times New Roman" w:hAnsi="Times New Roman" w:eastAsia="楷体_GB2312" w:cs="Times New Roman"/>
                <w:kern w:val="0"/>
                <w:sz w:val="24"/>
                <w:lang w:eastAsia="zh-CN"/>
              </w:rPr>
              <w:t>，</w:t>
            </w:r>
            <w:r>
              <w:rPr>
                <w:rFonts w:ascii="Times New Roman" w:hAnsi="Times New Roman" w:eastAsia="楷体_GB2312" w:cs="Times New Roman"/>
                <w:kern w:val="0"/>
                <w:sz w:val="24"/>
              </w:rPr>
              <w:t>提升改造唐克镇六个特色村寨、降扎乡沿河步行道路基础设施等项目。</w:t>
            </w:r>
          </w:p>
          <w:p w14:paraId="18CE08F5">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ascii="Times New Roman" w:hAnsi="Times New Roman" w:eastAsia="微软雅黑" w:cs="Times New Roman"/>
                <w:b/>
                <w:bCs/>
              </w:rPr>
            </w:pPr>
            <w:r>
              <w:rPr>
                <w:rFonts w:ascii="Times New Roman" w:hAnsi="Times New Roman" w:eastAsia="楷体_GB2312" w:cs="Times New Roman"/>
                <w:b/>
                <w:kern w:val="0"/>
                <w:sz w:val="24"/>
              </w:rPr>
              <w:t>和美乡村</w:t>
            </w:r>
            <w:r>
              <w:rPr>
                <w:rFonts w:ascii="Times New Roman" w:hAnsi="Times New Roman" w:eastAsia="楷体_GB2312" w:cs="Times New Roman"/>
                <w:kern w:val="0"/>
                <w:sz w:val="24"/>
              </w:rPr>
              <w:t>。实施和美乡村建设、占哇乡宜居宜业和美乡村建设、红星镇塔哇村宜居宜业和美乡村建设</w:t>
            </w:r>
            <w:r>
              <w:rPr>
                <w:rFonts w:hint="eastAsia" w:ascii="Times New Roman" w:hAnsi="Times New Roman" w:eastAsia="楷体_GB2312" w:cs="Times New Roman"/>
                <w:kern w:val="0"/>
                <w:sz w:val="24"/>
                <w:lang w:eastAsia="zh-CN"/>
              </w:rPr>
              <w:t>、</w:t>
            </w:r>
            <w:r>
              <w:rPr>
                <w:rFonts w:ascii="Times New Roman" w:hAnsi="Times New Roman" w:eastAsia="楷体_GB2312" w:cs="Times New Roman"/>
                <w:kern w:val="0"/>
                <w:sz w:val="24"/>
              </w:rPr>
              <w:t>达扎寺镇集中村</w:t>
            </w:r>
            <w:r>
              <w:rPr>
                <w:rFonts w:hint="eastAsia" w:ascii="Times New Roman" w:hAnsi="Times New Roman" w:eastAsia="楷体_GB2312" w:cs="Times New Roman"/>
                <w:kern w:val="0"/>
                <w:sz w:val="24"/>
                <w:lang w:eastAsia="zh-CN"/>
              </w:rPr>
              <w:t>、</w:t>
            </w:r>
            <w:r>
              <w:rPr>
                <w:rFonts w:ascii="Times New Roman" w:hAnsi="Times New Roman" w:eastAsia="楷体_GB2312" w:cs="Times New Roman"/>
                <w:kern w:val="0"/>
                <w:sz w:val="24"/>
              </w:rPr>
              <w:t>红光村宜居宜业和美乡村建设等项目。</w:t>
            </w:r>
          </w:p>
        </w:tc>
      </w:tr>
    </w:tbl>
    <w:p w14:paraId="7A159EFF">
      <w:pPr>
        <w:keepNext w:val="0"/>
        <w:widowControl w:val="0"/>
        <w:snapToGrid w:val="0"/>
        <w:spacing w:before="0" w:after="0" w:line="240" w:lineRule="auto"/>
        <w:jc w:val="center"/>
        <w:outlineLvl w:val="0"/>
        <w:rPr>
          <w:rFonts w:ascii="Times New Roman" w:hAnsi="Times New Roman" w:eastAsia="黑体" w:cs="Times New Roman"/>
          <w:sz w:val="32"/>
          <w:szCs w:val="32"/>
        </w:rPr>
      </w:pPr>
      <w:bookmarkStart w:id="586" w:name="_Toc217317534"/>
      <w:bookmarkStart w:id="587" w:name="_Toc18231"/>
      <w:bookmarkStart w:id="588" w:name="_Toc5753"/>
      <w:bookmarkStart w:id="589" w:name="_Toc24854"/>
    </w:p>
    <w:p w14:paraId="4D36DEC1">
      <w:pPr>
        <w:keepNext w:val="0"/>
        <w:widowControl w:val="0"/>
        <w:spacing w:before="157" w:beforeLines="50" w:after="157" w:afterLines="50" w:line="580" w:lineRule="exact"/>
        <w:jc w:val="center"/>
        <w:outlineLvl w:val="0"/>
        <w:rPr>
          <w:rFonts w:ascii="Times New Roman" w:hAnsi="Times New Roman" w:eastAsia="黑体" w:cs="Times New Roman"/>
          <w:sz w:val="36"/>
          <w:szCs w:val="36"/>
        </w:rPr>
      </w:pPr>
      <w:bookmarkStart w:id="590" w:name="_Toc26743"/>
      <w:bookmarkStart w:id="591" w:name="_Toc17868"/>
      <w:r>
        <w:rPr>
          <w:rFonts w:ascii="Times New Roman" w:hAnsi="Times New Roman" w:eastAsia="黑体" w:cs="Times New Roman"/>
          <w:sz w:val="36"/>
          <w:szCs w:val="36"/>
        </w:rPr>
        <w:t>第</w:t>
      </w:r>
      <w:r>
        <w:rPr>
          <w:rFonts w:hint="eastAsia" w:ascii="Times New Roman" w:hAnsi="Times New Roman" w:eastAsia="黑体" w:cs="Times New Roman"/>
          <w:sz w:val="36"/>
          <w:szCs w:val="36"/>
          <w:lang w:val="en-US" w:eastAsia="zh-CN"/>
        </w:rPr>
        <w:t>七</w:t>
      </w:r>
      <w:r>
        <w:rPr>
          <w:rFonts w:ascii="Times New Roman" w:hAnsi="Times New Roman" w:eastAsia="黑体" w:cs="Times New Roman"/>
          <w:sz w:val="36"/>
          <w:szCs w:val="36"/>
        </w:rPr>
        <w:t>篇  提质增效基本公共服务，持续增进民生福祉</w:t>
      </w:r>
      <w:bookmarkEnd w:id="586"/>
      <w:bookmarkEnd w:id="587"/>
      <w:bookmarkEnd w:id="588"/>
      <w:bookmarkEnd w:id="589"/>
      <w:bookmarkEnd w:id="590"/>
      <w:bookmarkEnd w:id="591"/>
    </w:p>
    <w:p w14:paraId="662E09C3">
      <w:pPr>
        <w:pStyle w:val="40"/>
        <w:spacing w:line="580" w:lineRule="exact"/>
        <w:rPr>
          <w:rFonts w:ascii="Times New Roman" w:hAnsi="Times New Roman" w:eastAsia="黑体" w:cs="Times New Roman"/>
          <w:sz w:val="32"/>
          <w:szCs w:val="32"/>
        </w:rPr>
      </w:pPr>
      <w:r>
        <w:rPr>
          <w:rFonts w:ascii="Times New Roman" w:hAnsi="Times New Roman" w:eastAsia="仿宋_GB2312" w:cs="Times New Roman"/>
          <w:sz w:val="32"/>
          <w:szCs w:val="32"/>
        </w:rPr>
        <w:t>坚持以人民为中心的发展思想，聚焦基本公共服务短板弱项，精准发力改善民生，不断增强人民群众获得感、幸福感、安全感。</w:t>
      </w:r>
    </w:p>
    <w:p w14:paraId="6049F5A1">
      <w:pPr>
        <w:keepNext w:val="0"/>
        <w:widowControl w:val="0"/>
        <w:spacing w:before="157" w:beforeLines="50" w:after="157" w:afterLines="50" w:line="580" w:lineRule="exact"/>
        <w:jc w:val="center"/>
        <w:outlineLvl w:val="0"/>
        <w:rPr>
          <w:rFonts w:ascii="Times New Roman" w:hAnsi="Times New Roman" w:eastAsia="宋体" w:cs="Times New Roman"/>
          <w:b/>
          <w:bCs/>
          <w:sz w:val="32"/>
          <w:szCs w:val="32"/>
        </w:rPr>
      </w:pPr>
      <w:bookmarkStart w:id="592" w:name="_Toc28983"/>
      <w:bookmarkStart w:id="593" w:name="_Toc217317535"/>
      <w:bookmarkStart w:id="594" w:name="_Toc20634"/>
      <w:bookmarkStart w:id="595" w:name="_Toc26796"/>
      <w:bookmarkStart w:id="596" w:name="_Toc12128"/>
      <w:bookmarkStart w:id="597" w:name="_Toc30874"/>
      <w:r>
        <w:rPr>
          <w:rFonts w:ascii="Times New Roman" w:hAnsi="Times New Roman" w:eastAsia="宋体" w:cs="Times New Roman"/>
          <w:b/>
          <w:bCs/>
          <w:sz w:val="32"/>
          <w:szCs w:val="32"/>
        </w:rPr>
        <w:t>第二十</w:t>
      </w:r>
      <w:r>
        <w:rPr>
          <w:rFonts w:hint="eastAsia" w:ascii="Times New Roman" w:hAnsi="Times New Roman" w:eastAsia="宋体" w:cs="Times New Roman"/>
          <w:b/>
          <w:bCs/>
          <w:sz w:val="32"/>
          <w:szCs w:val="32"/>
        </w:rPr>
        <w:t>三</w:t>
      </w:r>
      <w:r>
        <w:rPr>
          <w:rFonts w:ascii="Times New Roman" w:hAnsi="Times New Roman" w:eastAsia="宋体" w:cs="Times New Roman"/>
          <w:b/>
          <w:bCs/>
          <w:sz w:val="32"/>
          <w:szCs w:val="32"/>
        </w:rPr>
        <w:t xml:space="preserve">章 </w:t>
      </w:r>
      <w:r>
        <w:rPr>
          <w:rFonts w:hint="eastAsia" w:ascii="Times New Roman" w:hAnsi="Times New Roman" w:eastAsia="宋体" w:cs="Times New Roman"/>
          <w:b/>
          <w:bCs/>
          <w:sz w:val="32"/>
          <w:szCs w:val="32"/>
        </w:rPr>
        <w:t xml:space="preserve"> </w:t>
      </w:r>
      <w:r>
        <w:rPr>
          <w:rFonts w:ascii="Times New Roman" w:hAnsi="Times New Roman" w:eastAsia="宋体" w:cs="Times New Roman"/>
          <w:b/>
          <w:bCs/>
          <w:sz w:val="32"/>
          <w:szCs w:val="32"/>
        </w:rPr>
        <w:t>促进城乡居民就业增收</w:t>
      </w:r>
      <w:bookmarkEnd w:id="592"/>
      <w:bookmarkEnd w:id="593"/>
      <w:bookmarkEnd w:id="594"/>
      <w:bookmarkEnd w:id="595"/>
      <w:bookmarkEnd w:id="596"/>
      <w:bookmarkEnd w:id="597"/>
    </w:p>
    <w:p w14:paraId="2ED32D99">
      <w:pPr>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深入实施就业优先战略，多措并举稳定和扩大就业岗位，积极促进重点群体就业，全力促发展、惠民生、增收益。</w:t>
      </w:r>
    </w:p>
    <w:p w14:paraId="0A48AC1F">
      <w:pPr>
        <w:keepNext w:val="0"/>
        <w:widowControl w:val="0"/>
        <w:spacing w:before="157" w:beforeLines="50" w:after="157" w:afterLines="50" w:line="580" w:lineRule="exact"/>
        <w:jc w:val="center"/>
        <w:outlineLvl w:val="0"/>
        <w:rPr>
          <w:rFonts w:ascii="Times New Roman" w:hAnsi="Times New Roman" w:eastAsia="楷体_GB2312" w:cs="Times New Roman"/>
          <w:b/>
          <w:bCs/>
          <w:sz w:val="32"/>
          <w:szCs w:val="32"/>
        </w:rPr>
      </w:pPr>
      <w:bookmarkStart w:id="598" w:name="_Toc9530"/>
      <w:bookmarkStart w:id="599" w:name="_Toc25708"/>
      <w:bookmarkStart w:id="600" w:name="_Toc32157"/>
      <w:bookmarkStart w:id="601" w:name="_Toc15863"/>
      <w:bookmarkStart w:id="602" w:name="_Toc25854"/>
      <w:bookmarkStart w:id="603" w:name="_Toc217317536"/>
      <w:r>
        <w:rPr>
          <w:rFonts w:ascii="Times New Roman" w:hAnsi="Times New Roman" w:eastAsia="楷体_GB2312" w:cs="Times New Roman"/>
          <w:b/>
          <w:bCs/>
          <w:sz w:val="32"/>
          <w:szCs w:val="32"/>
        </w:rPr>
        <w:t xml:space="preserve">第一节 </w:t>
      </w:r>
      <w:r>
        <w:rPr>
          <w:rFonts w:hint="eastAsia" w:ascii="Times New Roman" w:hAnsi="Times New Roman" w:eastAsia="楷体_GB2312" w:cs="Times New Roman"/>
          <w:b/>
          <w:bCs/>
          <w:sz w:val="32"/>
          <w:szCs w:val="32"/>
        </w:rPr>
        <w:t xml:space="preserve"> </w:t>
      </w:r>
      <w:r>
        <w:rPr>
          <w:rFonts w:ascii="Times New Roman" w:hAnsi="Times New Roman" w:eastAsia="楷体_GB2312" w:cs="Times New Roman"/>
          <w:b/>
          <w:bCs/>
          <w:sz w:val="32"/>
          <w:szCs w:val="32"/>
        </w:rPr>
        <w:t>健全就业服务体系</w:t>
      </w:r>
      <w:bookmarkEnd w:id="598"/>
      <w:bookmarkEnd w:id="599"/>
      <w:bookmarkEnd w:id="600"/>
      <w:bookmarkEnd w:id="601"/>
      <w:bookmarkEnd w:id="602"/>
      <w:bookmarkEnd w:id="603"/>
    </w:p>
    <w:p w14:paraId="0DDB2AC3">
      <w:pPr>
        <w:pStyle w:val="10"/>
        <w:spacing w:after="0" w:line="580" w:lineRule="exact"/>
        <w:ind w:firstLine="640" w:firstLineChars="200"/>
        <w:rPr>
          <w:rFonts w:ascii="Times New Roman" w:hAnsi="Times New Roman" w:eastAsia="仿宋_GB2312" w:cs="Times New Roman"/>
          <w:sz w:val="32"/>
        </w:rPr>
      </w:pPr>
      <w:r>
        <w:rPr>
          <w:rFonts w:ascii="Times New Roman" w:hAnsi="Times New Roman" w:eastAsia="仿宋_GB2312" w:cs="Times New Roman"/>
          <w:sz w:val="32"/>
        </w:rPr>
        <w:t>完善就业</w:t>
      </w:r>
      <w:r>
        <w:rPr>
          <w:rFonts w:hint="eastAsia" w:ascii="Times New Roman" w:hAnsi="Times New Roman" w:eastAsia="仿宋_GB2312" w:cs="Times New Roman"/>
          <w:sz w:val="32"/>
          <w:lang w:val="en-US" w:eastAsia="zh-CN"/>
        </w:rPr>
        <w:t>创业</w:t>
      </w:r>
      <w:r>
        <w:rPr>
          <w:rFonts w:ascii="Times New Roman" w:hAnsi="Times New Roman" w:eastAsia="仿宋_GB2312" w:cs="Times New Roman"/>
          <w:sz w:val="32"/>
        </w:rPr>
        <w:t>政策体系</w:t>
      </w:r>
      <w:r>
        <w:rPr>
          <w:rFonts w:hint="eastAsia" w:ascii="Times New Roman" w:hAnsi="Times New Roman" w:eastAsia="仿宋_GB2312" w:cs="Times New Roman"/>
          <w:sz w:val="32"/>
          <w:lang w:eastAsia="zh-CN"/>
        </w:rPr>
        <w:t>，</w:t>
      </w:r>
      <w:r>
        <w:rPr>
          <w:rFonts w:hint="eastAsia" w:ascii="Times New Roman" w:hAnsi="Times New Roman" w:eastAsia="仿宋_GB2312" w:cs="Times New Roman"/>
          <w:color w:val="auto"/>
          <w:sz w:val="32"/>
        </w:rPr>
        <w:t>用好大中专毕业生就业创业促进十条措施</w:t>
      </w:r>
      <w:r>
        <w:rPr>
          <w:rFonts w:hint="eastAsia" w:ascii="Times New Roman" w:hAnsi="Times New Roman" w:eastAsia="仿宋_GB2312" w:cs="Times New Roman"/>
          <w:sz w:val="32"/>
          <w:lang w:eastAsia="zh-CN"/>
        </w:rPr>
        <w:t>，落实民宿发展资金、创业贷款担保等政策</w:t>
      </w:r>
      <w:r>
        <w:rPr>
          <w:rFonts w:ascii="Times New Roman" w:hAnsi="Times New Roman" w:eastAsia="仿宋_GB2312" w:cs="Times New Roman"/>
          <w:sz w:val="32"/>
        </w:rPr>
        <w:t>。增强产业吸纳就业能力，大力促进生态旅游、</w:t>
      </w:r>
      <w:r>
        <w:rPr>
          <w:rFonts w:ascii="Times New Roman" w:hAnsi="Times New Roman" w:eastAsia="仿宋_GB2312" w:cs="Times New Roman"/>
          <w:color w:val="000000"/>
          <w:sz w:val="32"/>
        </w:rPr>
        <w:t>清洁能源、高原畜牧、高原特色农业、特色文化、藏医药、川甘青物流集散、碳汇产业、战略新兴产业带发展，</w:t>
      </w:r>
      <w:r>
        <w:rPr>
          <w:rFonts w:ascii="Times New Roman" w:hAnsi="Times New Roman" w:eastAsia="仿宋_GB2312" w:cs="Times New Roman"/>
          <w:sz w:val="32"/>
        </w:rPr>
        <w:t>推动</w:t>
      </w:r>
      <w:r>
        <w:rPr>
          <w:rFonts w:ascii="Times New Roman" w:hAnsi="Times New Roman" w:eastAsia="仿宋_GB2312" w:cs="Times New Roman"/>
          <w:color w:val="000000"/>
          <w:sz w:val="32"/>
        </w:rPr>
        <w:t>电商直播、网红经济等</w:t>
      </w:r>
      <w:r>
        <w:rPr>
          <w:rFonts w:ascii="Times New Roman" w:hAnsi="Times New Roman" w:eastAsia="仿宋_GB2312" w:cs="Times New Roman"/>
          <w:sz w:val="32"/>
        </w:rPr>
        <w:t>新就业形态发展，深入挖掘和释放全县就业潜力。</w:t>
      </w:r>
      <w:r>
        <w:rPr>
          <w:rFonts w:ascii="Times New Roman" w:hAnsi="Times New Roman" w:eastAsia="仿宋_GB2312" w:cs="Times New Roman"/>
          <w:color w:val="000000"/>
          <w:sz w:val="32"/>
        </w:rPr>
        <w:t>健全地方政府投资和重点项目带动就业联动机制，促进就地就近就业。</w:t>
      </w:r>
      <w:r>
        <w:rPr>
          <w:rFonts w:ascii="Times New Roman" w:hAnsi="Times New Roman" w:eastAsia="仿宋_GB2312" w:cs="Times New Roman"/>
          <w:sz w:val="32"/>
        </w:rPr>
        <w:t>加强就业创业服务，</w:t>
      </w:r>
      <w:r>
        <w:rPr>
          <w:rFonts w:ascii="Times New Roman" w:hAnsi="Times New Roman" w:eastAsia="仿宋_GB2312" w:cs="Times New Roman"/>
          <w:color w:val="000000"/>
          <w:sz w:val="32"/>
        </w:rPr>
        <w:t>完善县、乡、村就业服务网络</w:t>
      </w:r>
      <w:r>
        <w:rPr>
          <w:rFonts w:hint="eastAsia" w:ascii="Times New Roman" w:hAnsi="Times New Roman" w:eastAsia="仿宋_GB2312" w:cs="Times New Roman"/>
          <w:color w:val="000000"/>
          <w:sz w:val="32"/>
          <w:lang w:eastAsia="zh-CN"/>
        </w:rPr>
        <w:t>，</w:t>
      </w:r>
      <w:r>
        <w:rPr>
          <w:rFonts w:hint="eastAsia" w:ascii="Times New Roman" w:hAnsi="Times New Roman" w:eastAsia="仿宋_GB2312" w:cs="Times New Roman"/>
          <w:sz w:val="32"/>
          <w:lang w:val="en-US" w:eastAsia="zh-CN"/>
        </w:rPr>
        <w:t>推进</w:t>
      </w:r>
      <w:r>
        <w:rPr>
          <w:rFonts w:ascii="Times New Roman" w:hAnsi="Times New Roman" w:eastAsia="仿宋_GB2312" w:cs="Times New Roman"/>
          <w:sz w:val="32"/>
        </w:rPr>
        <w:t>公共实训基地建设</w:t>
      </w:r>
      <w:r>
        <w:rPr>
          <w:rFonts w:hint="eastAsia" w:ascii="Times New Roman" w:hAnsi="Times New Roman" w:eastAsia="仿宋_GB2312" w:cs="Times New Roman"/>
          <w:color w:val="000000"/>
          <w:sz w:val="32"/>
          <w:lang w:eastAsia="zh-CN"/>
        </w:rPr>
        <w:t>。深化与浙江嘉兴等地的跨区域劳务协作与定向培养，大规模开展乡村旅游服务、民宿酒店管理、非遗技艺传承等实用技能培训。</w:t>
      </w:r>
    </w:p>
    <w:p w14:paraId="265F7B2B">
      <w:pPr>
        <w:keepNext w:val="0"/>
        <w:widowControl w:val="0"/>
        <w:spacing w:before="157" w:beforeLines="50" w:after="157" w:afterLines="50" w:line="580" w:lineRule="exact"/>
        <w:jc w:val="center"/>
        <w:outlineLvl w:val="0"/>
        <w:rPr>
          <w:rFonts w:ascii="Times New Roman" w:hAnsi="Times New Roman" w:eastAsia="楷体_GB2312" w:cs="Times New Roman"/>
          <w:b/>
          <w:bCs/>
          <w:sz w:val="32"/>
          <w:szCs w:val="32"/>
        </w:rPr>
      </w:pPr>
      <w:bookmarkStart w:id="604" w:name="_Toc13996"/>
      <w:bookmarkStart w:id="605" w:name="_Toc20429"/>
      <w:bookmarkStart w:id="606" w:name="_Toc217317537"/>
      <w:bookmarkStart w:id="607" w:name="_Toc18309"/>
      <w:bookmarkStart w:id="608" w:name="_Toc2697"/>
      <w:bookmarkStart w:id="609" w:name="_Toc7934"/>
      <w:r>
        <w:rPr>
          <w:rFonts w:ascii="Times New Roman" w:hAnsi="Times New Roman" w:eastAsia="楷体_GB2312" w:cs="Times New Roman"/>
          <w:b/>
          <w:bCs/>
          <w:sz w:val="32"/>
          <w:szCs w:val="32"/>
        </w:rPr>
        <w:t>第二节</w:t>
      </w:r>
      <w:r>
        <w:rPr>
          <w:rFonts w:hint="eastAsia" w:ascii="Times New Roman" w:hAnsi="Times New Roman" w:eastAsia="楷体_GB2312" w:cs="Times New Roman"/>
          <w:b/>
          <w:bCs/>
          <w:sz w:val="32"/>
          <w:szCs w:val="32"/>
        </w:rPr>
        <w:t xml:space="preserve"> </w:t>
      </w:r>
      <w:r>
        <w:rPr>
          <w:rFonts w:ascii="Times New Roman" w:hAnsi="Times New Roman" w:eastAsia="楷体_GB2312" w:cs="Times New Roman"/>
          <w:b/>
          <w:bCs/>
          <w:sz w:val="32"/>
          <w:szCs w:val="32"/>
        </w:rPr>
        <w:t xml:space="preserve"> 促进重点群体就业</w:t>
      </w:r>
      <w:bookmarkEnd w:id="604"/>
      <w:bookmarkEnd w:id="605"/>
      <w:bookmarkEnd w:id="606"/>
      <w:bookmarkEnd w:id="607"/>
      <w:bookmarkEnd w:id="608"/>
      <w:bookmarkEnd w:id="609"/>
    </w:p>
    <w:p w14:paraId="5EEA5459">
      <w:pPr>
        <w:pStyle w:val="10"/>
        <w:spacing w:after="0" w:line="580" w:lineRule="exact"/>
        <w:ind w:firstLine="640" w:firstLineChars="200"/>
        <w:rPr>
          <w:rFonts w:ascii="Times New Roman" w:hAnsi="Times New Roman" w:eastAsia="仿宋_GB2312" w:cs="Times New Roman"/>
          <w:color w:val="000000"/>
          <w:sz w:val="32"/>
        </w:rPr>
      </w:pPr>
      <w:r>
        <w:rPr>
          <w:rFonts w:ascii="Times New Roman" w:hAnsi="Times New Roman" w:eastAsia="仿宋_GB2312" w:cs="Times New Roman"/>
          <w:color w:val="000000"/>
          <w:sz w:val="32"/>
        </w:rPr>
        <w:t>推进农村转移劳动力就业，聚焦全县九大产业带建设，大规模开展技能提升培训，积极推进新职业培训。深化跨区域劳务协作，培塑特色劳务品牌，加强与川甘青黄河流域毗邻地区、东西部协作和定点帮扶区域劳务协作，有力保障农村转移劳动力就业。积极促进大中专毕业生就业，实施大中专毕业生等青年就业服务攻坚行动，稳定扩大机关事业单位、国有企业</w:t>
      </w:r>
      <w:r>
        <w:rPr>
          <w:rFonts w:ascii="Times New Roman" w:hAnsi="Times New Roman" w:eastAsia="仿宋_GB2312" w:cs="Times New Roman"/>
          <w:color w:val="000000"/>
          <w:sz w:val="32"/>
          <w:lang w:eastAsia="zh-CN"/>
        </w:rPr>
        <w:t>招聘</w:t>
      </w:r>
      <w:r>
        <w:rPr>
          <w:rFonts w:ascii="Times New Roman" w:hAnsi="Times New Roman" w:eastAsia="仿宋_GB2312" w:cs="Times New Roman"/>
          <w:color w:val="000000"/>
          <w:sz w:val="32"/>
        </w:rPr>
        <w:t>规模，开发适合大中专毕业生就业的基层社会管理和公共服务等岗位，支持灵活就业、自主创业，引导毕业生投身基层、服务乡村振兴。拓宽残疾人、退役军人就业渠道，建立企业安置残疾人就业激励机制，加强县级残疾人综合服务中心、乡（镇）退役军人服务站建设，动态消除</w:t>
      </w:r>
      <w:r>
        <w:rPr>
          <w:rFonts w:ascii="Times New Roman" w:hAnsi="Times New Roman" w:eastAsia="仿宋_GB2312" w:cs="Times New Roman"/>
          <w:color w:val="000000"/>
          <w:sz w:val="32"/>
          <w:lang w:eastAsia="zh-CN"/>
        </w:rPr>
        <w:t>“</w:t>
      </w:r>
      <w:r>
        <w:rPr>
          <w:rFonts w:ascii="Times New Roman" w:hAnsi="Times New Roman" w:eastAsia="仿宋_GB2312" w:cs="Times New Roman"/>
          <w:color w:val="000000"/>
          <w:sz w:val="32"/>
        </w:rPr>
        <w:t>零就业</w:t>
      </w:r>
      <w:r>
        <w:rPr>
          <w:rFonts w:ascii="Times New Roman" w:hAnsi="Times New Roman" w:eastAsia="仿宋_GB2312" w:cs="Times New Roman"/>
          <w:color w:val="000000"/>
          <w:sz w:val="32"/>
          <w:lang w:eastAsia="zh-CN"/>
        </w:rPr>
        <w:t>”</w:t>
      </w:r>
      <w:r>
        <w:rPr>
          <w:rFonts w:ascii="Times New Roman" w:hAnsi="Times New Roman" w:eastAsia="仿宋_GB2312" w:cs="Times New Roman"/>
          <w:color w:val="000000"/>
          <w:sz w:val="32"/>
        </w:rPr>
        <w:t>家庭。</w:t>
      </w:r>
    </w:p>
    <w:p w14:paraId="09C8500F">
      <w:pPr>
        <w:keepNext w:val="0"/>
        <w:widowControl w:val="0"/>
        <w:spacing w:before="157" w:beforeLines="50" w:after="157" w:afterLines="50" w:line="580" w:lineRule="exact"/>
        <w:jc w:val="center"/>
        <w:outlineLvl w:val="0"/>
        <w:rPr>
          <w:rFonts w:ascii="Times New Roman" w:hAnsi="Times New Roman" w:eastAsia="楷体_GB2312" w:cs="Times New Roman"/>
          <w:b/>
          <w:bCs/>
          <w:sz w:val="32"/>
          <w:szCs w:val="32"/>
        </w:rPr>
      </w:pPr>
      <w:bookmarkStart w:id="610" w:name="_Toc21539"/>
      <w:bookmarkStart w:id="611" w:name="_Toc12821"/>
      <w:bookmarkStart w:id="612" w:name="_Toc217317538"/>
      <w:bookmarkStart w:id="613" w:name="_Toc24780"/>
      <w:bookmarkStart w:id="614" w:name="_Toc21245"/>
      <w:bookmarkStart w:id="615" w:name="_Toc20363"/>
      <w:r>
        <w:rPr>
          <w:rFonts w:ascii="Times New Roman" w:hAnsi="Times New Roman" w:eastAsia="楷体_GB2312" w:cs="Times New Roman"/>
          <w:b/>
          <w:bCs/>
          <w:sz w:val="32"/>
          <w:szCs w:val="32"/>
        </w:rPr>
        <w:t>第三节</w:t>
      </w:r>
      <w:r>
        <w:rPr>
          <w:rFonts w:hint="eastAsia" w:ascii="Times New Roman" w:hAnsi="Times New Roman" w:eastAsia="楷体_GB2312" w:cs="Times New Roman"/>
          <w:b/>
          <w:bCs/>
          <w:sz w:val="32"/>
          <w:szCs w:val="32"/>
        </w:rPr>
        <w:t xml:space="preserve"> </w:t>
      </w:r>
      <w:r>
        <w:rPr>
          <w:rFonts w:ascii="Times New Roman" w:hAnsi="Times New Roman" w:eastAsia="楷体_GB2312" w:cs="Times New Roman"/>
          <w:b/>
          <w:bCs/>
          <w:sz w:val="32"/>
          <w:szCs w:val="32"/>
        </w:rPr>
        <w:t xml:space="preserve"> 拓宽居民增收渠道</w:t>
      </w:r>
      <w:bookmarkEnd w:id="610"/>
      <w:bookmarkEnd w:id="611"/>
      <w:bookmarkEnd w:id="612"/>
      <w:bookmarkEnd w:id="613"/>
      <w:bookmarkEnd w:id="614"/>
      <w:bookmarkEnd w:id="615"/>
    </w:p>
    <w:p w14:paraId="41B5A202">
      <w:pPr>
        <w:pStyle w:val="10"/>
        <w:spacing w:after="0" w:line="580" w:lineRule="exact"/>
        <w:ind w:firstLine="640" w:firstLineChars="200"/>
        <w:rPr>
          <w:rFonts w:hint="eastAsia" w:ascii="Times New Roman" w:hAnsi="Times New Roman" w:eastAsia="仿宋_GB2312" w:cs="Times New Roman"/>
          <w:color w:val="000000"/>
          <w:sz w:val="32"/>
          <w:lang w:eastAsia="zh-CN"/>
        </w:rPr>
      </w:pPr>
      <w:r>
        <w:rPr>
          <w:rFonts w:ascii="Times New Roman" w:hAnsi="Times New Roman" w:eastAsia="仿宋_GB2312" w:cs="Times New Roman"/>
          <w:color w:val="000000"/>
          <w:sz w:val="32"/>
        </w:rPr>
        <w:t>完善利益联结机制，健全企业与低收入群体利益联结机制，加大农牧业经营主体培育力度，扶持发展养殖大户、种植大户，推动资源变资产、资金变股金、农民变股东。鼓励国有企业等</w:t>
      </w:r>
      <w:r>
        <w:rPr>
          <w:rFonts w:hint="eastAsia" w:ascii="Times New Roman" w:hAnsi="Times New Roman" w:eastAsia="仿宋_GB2312" w:cs="Times New Roman"/>
          <w:color w:val="000000"/>
          <w:sz w:val="32"/>
          <w:lang w:eastAsia="zh-CN"/>
        </w:rPr>
        <w:t>经营</w:t>
      </w:r>
      <w:r>
        <w:rPr>
          <w:rFonts w:ascii="Times New Roman" w:hAnsi="Times New Roman" w:eastAsia="仿宋_GB2312" w:cs="Times New Roman"/>
          <w:color w:val="000000"/>
          <w:sz w:val="32"/>
        </w:rPr>
        <w:t>主体参与乡村产业发展、基础设施建设、资产经营等，采取</w:t>
      </w:r>
      <w:r>
        <w:rPr>
          <w:rFonts w:ascii="Times New Roman" w:hAnsi="Times New Roman" w:eastAsia="仿宋_GB2312" w:cs="Times New Roman"/>
          <w:color w:val="000000"/>
          <w:sz w:val="32"/>
          <w:lang w:eastAsia="zh-CN"/>
        </w:rPr>
        <w:t>“</w:t>
      </w:r>
      <w:r>
        <w:rPr>
          <w:rFonts w:ascii="Times New Roman" w:hAnsi="Times New Roman" w:eastAsia="仿宋_GB2312" w:cs="Times New Roman"/>
          <w:color w:val="000000"/>
          <w:sz w:val="32"/>
        </w:rPr>
        <w:t>政府投入+村集体自筹+群众参与</w:t>
      </w:r>
      <w:r>
        <w:rPr>
          <w:rFonts w:ascii="Times New Roman" w:hAnsi="Times New Roman" w:eastAsia="仿宋_GB2312" w:cs="Times New Roman"/>
          <w:color w:val="000000"/>
          <w:sz w:val="32"/>
          <w:lang w:eastAsia="zh-CN"/>
        </w:rPr>
        <w:t>”“</w:t>
      </w:r>
      <w:r>
        <w:rPr>
          <w:rFonts w:ascii="Times New Roman" w:hAnsi="Times New Roman" w:eastAsia="仿宋_GB2312" w:cs="Times New Roman"/>
          <w:color w:val="000000"/>
          <w:sz w:val="32"/>
        </w:rPr>
        <w:t>强村带弱村、一村带全镇</w:t>
      </w:r>
      <w:r>
        <w:rPr>
          <w:rFonts w:ascii="Times New Roman" w:hAnsi="Times New Roman" w:eastAsia="仿宋_GB2312" w:cs="Times New Roman"/>
          <w:color w:val="000000"/>
          <w:sz w:val="32"/>
          <w:lang w:eastAsia="zh-CN"/>
        </w:rPr>
        <w:t>”</w:t>
      </w:r>
      <w:r>
        <w:rPr>
          <w:rFonts w:ascii="Times New Roman" w:hAnsi="Times New Roman" w:eastAsia="仿宋_GB2312" w:cs="Times New Roman"/>
          <w:color w:val="000000"/>
          <w:sz w:val="32"/>
        </w:rPr>
        <w:t>等模式，打造示范引领项目，确保集体资产保值增值和农民收益提升。</w:t>
      </w:r>
      <w:r>
        <w:rPr>
          <w:rFonts w:ascii="Times New Roman" w:hAnsi="Times New Roman" w:eastAsia="仿宋_GB2312" w:cs="Times New Roman"/>
          <w:sz w:val="32"/>
          <w:szCs w:val="22"/>
        </w:rPr>
        <w:t>全面落实以工代赈、生态公益性岗位措施，大力发展新型农村集体经济，探索资源、资产、服务参股新模式，增加群众工资性</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财产性收入</w:t>
      </w:r>
      <w:r>
        <w:rPr>
          <w:rFonts w:hint="eastAsia" w:ascii="Times New Roman" w:hAnsi="Times New Roman" w:eastAsia="仿宋_GB2312" w:cs="Times New Roman"/>
          <w:sz w:val="32"/>
          <w:szCs w:val="22"/>
          <w:lang w:eastAsia="zh-CN"/>
        </w:rPr>
        <w:t>。</w:t>
      </w:r>
    </w:p>
    <w:tbl>
      <w:tblPr>
        <w:tblStyle w:val="2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14:paraId="1B55A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tcPr>
          <w:p w14:paraId="43CB95AD">
            <w:pPr>
              <w:spacing w:line="580" w:lineRule="exact"/>
              <w:jc w:val="center"/>
              <w:rPr>
                <w:rFonts w:ascii="Times New Roman" w:hAnsi="Times New Roman" w:eastAsia="楷体_GB2312" w:cs="Times New Roman"/>
                <w:sz w:val="28"/>
                <w:szCs w:val="28"/>
              </w:rPr>
            </w:pPr>
            <w:r>
              <w:rPr>
                <w:rFonts w:ascii="Times New Roman" w:hAnsi="Times New Roman" w:eastAsia="楷体_GB2312" w:cs="Times New Roman"/>
                <w:b/>
                <w:color w:val="000000"/>
                <w:sz w:val="28"/>
                <w:szCs w:val="28"/>
              </w:rPr>
              <w:t>专栏17  若尔盖县</w:t>
            </w:r>
            <w:r>
              <w:rPr>
                <w:rFonts w:ascii="Times New Roman" w:hAnsi="Times New Roman" w:eastAsia="楷体_GB2312" w:cs="Times New Roman"/>
                <w:b/>
                <w:color w:val="000000"/>
                <w:sz w:val="28"/>
                <w:szCs w:val="28"/>
                <w:lang w:eastAsia="zh-CN"/>
              </w:rPr>
              <w:t>“</w:t>
            </w:r>
            <w:r>
              <w:rPr>
                <w:rFonts w:ascii="Times New Roman" w:hAnsi="Times New Roman" w:eastAsia="楷体_GB2312" w:cs="Times New Roman"/>
                <w:b/>
                <w:color w:val="000000"/>
                <w:sz w:val="28"/>
                <w:szCs w:val="28"/>
              </w:rPr>
              <w:t>十五五</w:t>
            </w:r>
            <w:r>
              <w:rPr>
                <w:rFonts w:ascii="Times New Roman" w:hAnsi="Times New Roman" w:eastAsia="楷体_GB2312" w:cs="Times New Roman"/>
                <w:b/>
                <w:color w:val="000000"/>
                <w:sz w:val="28"/>
                <w:szCs w:val="28"/>
                <w:lang w:eastAsia="zh-CN"/>
              </w:rPr>
              <w:t>”</w:t>
            </w:r>
            <w:r>
              <w:rPr>
                <w:rFonts w:ascii="Times New Roman" w:hAnsi="Times New Roman" w:eastAsia="楷体_GB2312" w:cs="Times New Roman"/>
                <w:b/>
                <w:color w:val="000000"/>
                <w:sz w:val="28"/>
                <w:szCs w:val="28"/>
              </w:rPr>
              <w:t>时期就业服务重点项目和工程</w:t>
            </w:r>
          </w:p>
        </w:tc>
      </w:tr>
      <w:tr w14:paraId="5A872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0" w:hRule="atLeast"/>
          <w:jc w:val="center"/>
        </w:trPr>
        <w:tc>
          <w:tcPr>
            <w:tcW w:w="5000" w:type="pct"/>
          </w:tcPr>
          <w:p w14:paraId="62793358">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ascii="Times New Roman" w:hAnsi="Times New Roman" w:eastAsia="楷体_GB2312" w:cs="Times New Roman"/>
                <w:sz w:val="24"/>
              </w:rPr>
            </w:pPr>
            <w:r>
              <w:rPr>
                <w:rFonts w:ascii="Times New Roman" w:hAnsi="Times New Roman" w:eastAsia="楷体_GB2312" w:cs="Times New Roman"/>
                <w:b/>
                <w:bCs/>
                <w:sz w:val="24"/>
              </w:rPr>
              <w:t>就业创业服务。</w:t>
            </w:r>
            <w:r>
              <w:rPr>
                <w:rFonts w:ascii="Times New Roman" w:hAnsi="Times New Roman" w:eastAsia="楷体_GB2312" w:cs="Times New Roman"/>
                <w:sz w:val="24"/>
              </w:rPr>
              <w:t>推进家门口就业工坊、基层公共服务就业站、劳动力技能培训和转移就业、公共实训基地等项目建设，开展大规模职业技能培训。</w:t>
            </w:r>
          </w:p>
          <w:p w14:paraId="2FD5DA95">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Times New Roman" w:hAnsi="Times New Roman" w:eastAsia="楷体_GB2312" w:cs="Times New Roman"/>
                <w:b/>
                <w:bCs/>
                <w:lang w:val="en-US" w:eastAsia="zh-CN"/>
              </w:rPr>
            </w:pPr>
            <w:r>
              <w:rPr>
                <w:rFonts w:hint="eastAsia" w:ascii="Times New Roman" w:hAnsi="Times New Roman" w:eastAsia="楷体_GB2312" w:cs="Times New Roman"/>
                <w:b/>
                <w:bCs/>
                <w:sz w:val="24"/>
                <w:lang w:val="en-US" w:eastAsia="zh-CN"/>
              </w:rPr>
              <w:t>重点群体就业</w:t>
            </w:r>
            <w:r>
              <w:rPr>
                <w:rFonts w:ascii="Times New Roman" w:hAnsi="Times New Roman" w:eastAsia="楷体_GB2312" w:cs="Times New Roman"/>
                <w:b/>
                <w:bCs/>
                <w:sz w:val="24"/>
              </w:rPr>
              <w:t>。</w:t>
            </w:r>
            <w:r>
              <w:rPr>
                <w:rFonts w:ascii="Times New Roman" w:hAnsi="Times New Roman" w:eastAsia="楷体_GB2312" w:cs="Times New Roman"/>
                <w:b w:val="0"/>
                <w:bCs w:val="0"/>
                <w:sz w:val="24"/>
              </w:rPr>
              <w:t>实施大中专毕业生等青年就业服务攻坚行动，</w:t>
            </w:r>
            <w:r>
              <w:rPr>
                <w:rFonts w:hint="eastAsia" w:ascii="Times New Roman" w:hAnsi="Times New Roman" w:eastAsia="楷体_GB2312" w:cs="Times New Roman"/>
                <w:b w:val="0"/>
                <w:bCs w:val="0"/>
                <w:sz w:val="24"/>
                <w:lang w:val="en-US" w:eastAsia="zh-CN"/>
              </w:rPr>
              <w:t>推进县级残疾人综合服务中心、乡（镇）退役军人服务站建设。</w:t>
            </w:r>
          </w:p>
        </w:tc>
      </w:tr>
    </w:tbl>
    <w:p w14:paraId="7A18B0BE">
      <w:pPr>
        <w:keepNext w:val="0"/>
        <w:widowControl w:val="0"/>
        <w:spacing w:before="157" w:beforeLines="50" w:after="157" w:afterLines="50" w:line="580" w:lineRule="exact"/>
        <w:jc w:val="center"/>
        <w:outlineLvl w:val="0"/>
        <w:rPr>
          <w:rFonts w:ascii="Times New Roman" w:hAnsi="Times New Roman" w:eastAsia="宋体" w:cs="Times New Roman"/>
          <w:b/>
          <w:bCs/>
          <w:sz w:val="32"/>
          <w:szCs w:val="32"/>
        </w:rPr>
      </w:pPr>
      <w:bookmarkStart w:id="616" w:name="_Toc2072"/>
      <w:bookmarkStart w:id="617" w:name="_Toc22783"/>
      <w:bookmarkStart w:id="618" w:name="_Toc22128"/>
      <w:bookmarkStart w:id="619" w:name="_Toc217317539"/>
      <w:bookmarkStart w:id="620" w:name="_Toc10072"/>
      <w:bookmarkStart w:id="621" w:name="_Toc5637"/>
      <w:r>
        <w:rPr>
          <w:rFonts w:ascii="Times New Roman" w:hAnsi="Times New Roman" w:eastAsia="宋体" w:cs="Times New Roman"/>
          <w:b/>
          <w:bCs/>
          <w:sz w:val="32"/>
          <w:szCs w:val="32"/>
        </w:rPr>
        <w:t>第二十</w:t>
      </w:r>
      <w:r>
        <w:rPr>
          <w:rFonts w:hint="eastAsia" w:ascii="Times New Roman" w:hAnsi="Times New Roman" w:eastAsia="宋体" w:cs="Times New Roman"/>
          <w:b/>
          <w:bCs/>
          <w:sz w:val="32"/>
          <w:szCs w:val="32"/>
        </w:rPr>
        <w:t>四</w:t>
      </w:r>
      <w:r>
        <w:rPr>
          <w:rFonts w:ascii="Times New Roman" w:hAnsi="Times New Roman" w:eastAsia="宋体" w:cs="Times New Roman"/>
          <w:b/>
          <w:bCs/>
          <w:sz w:val="32"/>
          <w:szCs w:val="32"/>
        </w:rPr>
        <w:t xml:space="preserve">章 </w:t>
      </w:r>
      <w:r>
        <w:rPr>
          <w:rFonts w:hint="eastAsia" w:ascii="Times New Roman" w:hAnsi="Times New Roman" w:eastAsia="宋体" w:cs="Times New Roman"/>
          <w:b/>
          <w:bCs/>
          <w:sz w:val="32"/>
          <w:szCs w:val="32"/>
        </w:rPr>
        <w:t xml:space="preserve"> </w:t>
      </w:r>
      <w:r>
        <w:rPr>
          <w:rFonts w:ascii="Times New Roman" w:hAnsi="Times New Roman" w:eastAsia="宋体" w:cs="Times New Roman"/>
          <w:b/>
          <w:bCs/>
          <w:sz w:val="32"/>
          <w:szCs w:val="32"/>
        </w:rPr>
        <w:t>推进教育高质量发展</w:t>
      </w:r>
      <w:bookmarkEnd w:id="616"/>
      <w:bookmarkEnd w:id="617"/>
      <w:bookmarkEnd w:id="618"/>
      <w:bookmarkEnd w:id="619"/>
      <w:bookmarkEnd w:id="620"/>
      <w:bookmarkEnd w:id="621"/>
    </w:p>
    <w:p w14:paraId="6366C1DB">
      <w:pPr>
        <w:spacing w:line="58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深入实施教育高质量发展行动，推动教育布局结构与经济社会和人口高质量发展相适应，加快推进教育现代化，全面提升教育教学质量。</w:t>
      </w:r>
    </w:p>
    <w:p w14:paraId="495EF791">
      <w:pPr>
        <w:keepNext w:val="0"/>
        <w:widowControl w:val="0"/>
        <w:spacing w:before="157" w:beforeLines="50" w:after="157" w:afterLines="50" w:line="580" w:lineRule="exact"/>
        <w:jc w:val="center"/>
        <w:outlineLvl w:val="0"/>
        <w:rPr>
          <w:rFonts w:ascii="Times New Roman" w:hAnsi="Times New Roman" w:eastAsia="楷体_GB2312" w:cs="Times New Roman"/>
          <w:b/>
          <w:bCs/>
          <w:sz w:val="32"/>
          <w:szCs w:val="32"/>
        </w:rPr>
      </w:pPr>
      <w:bookmarkStart w:id="622" w:name="_Toc217317540"/>
      <w:bookmarkStart w:id="623" w:name="_Toc9221"/>
      <w:bookmarkStart w:id="624" w:name="_Toc24925"/>
      <w:bookmarkStart w:id="625" w:name="_Toc14246"/>
      <w:bookmarkStart w:id="626" w:name="_Toc4104"/>
      <w:bookmarkStart w:id="627" w:name="_Toc14763"/>
      <w:r>
        <w:rPr>
          <w:rFonts w:ascii="Times New Roman" w:hAnsi="Times New Roman" w:eastAsia="楷体_GB2312" w:cs="Times New Roman"/>
          <w:b/>
          <w:bCs/>
          <w:sz w:val="32"/>
          <w:szCs w:val="32"/>
        </w:rPr>
        <w:t>第一节</w:t>
      </w:r>
      <w:r>
        <w:rPr>
          <w:rFonts w:hint="eastAsia" w:ascii="Times New Roman" w:hAnsi="Times New Roman" w:eastAsia="楷体_GB2312" w:cs="Times New Roman"/>
          <w:b/>
          <w:bCs/>
          <w:sz w:val="32"/>
          <w:szCs w:val="32"/>
        </w:rPr>
        <w:t xml:space="preserve"> </w:t>
      </w:r>
      <w:r>
        <w:rPr>
          <w:rFonts w:ascii="Times New Roman" w:hAnsi="Times New Roman" w:eastAsia="楷体_GB2312" w:cs="Times New Roman"/>
          <w:b/>
          <w:bCs/>
          <w:sz w:val="32"/>
          <w:szCs w:val="32"/>
        </w:rPr>
        <w:t xml:space="preserve"> 优化教育资源布局</w:t>
      </w:r>
      <w:bookmarkEnd w:id="622"/>
      <w:bookmarkEnd w:id="623"/>
      <w:bookmarkEnd w:id="624"/>
      <w:bookmarkEnd w:id="625"/>
      <w:bookmarkEnd w:id="626"/>
      <w:bookmarkEnd w:id="627"/>
    </w:p>
    <w:p w14:paraId="2F57D084">
      <w:pPr>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按照</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集中集约、重在扩建</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原则，推动小学向中心城镇或片区集聚，初中向县城集聚，促进城乡学校布局更加科学，学校标准化建设和管理更加规范。加强教育资源动态调配，扩大学龄人口流入城镇教育资源供给。以若尔盖县高级中学建设为龙头，以城关第三小学、第三幼儿园建设为两翼，整体谋划、同步推进若尔盖县教育园区建设及规模化寄宿制学校建设。稳妥撤并部分村级园校，实现办学条件整体跃升。</w:t>
      </w:r>
    </w:p>
    <w:p w14:paraId="55E67E06">
      <w:pPr>
        <w:keepNext w:val="0"/>
        <w:widowControl w:val="0"/>
        <w:spacing w:before="157" w:beforeLines="50" w:after="157" w:afterLines="50" w:line="580" w:lineRule="exact"/>
        <w:jc w:val="center"/>
        <w:outlineLvl w:val="0"/>
        <w:rPr>
          <w:rFonts w:ascii="Times New Roman" w:hAnsi="Times New Roman" w:eastAsia="楷体_GB2312" w:cs="Times New Roman"/>
          <w:b/>
          <w:bCs/>
          <w:sz w:val="32"/>
          <w:szCs w:val="32"/>
        </w:rPr>
      </w:pPr>
      <w:bookmarkStart w:id="628" w:name="_Toc15176"/>
      <w:bookmarkStart w:id="629" w:name="_Toc18624"/>
      <w:bookmarkStart w:id="630" w:name="_Toc17981"/>
      <w:bookmarkStart w:id="631" w:name="_Toc28663"/>
      <w:bookmarkStart w:id="632" w:name="_Toc15297"/>
      <w:bookmarkStart w:id="633" w:name="_Toc217317541"/>
      <w:r>
        <w:rPr>
          <w:rFonts w:ascii="Times New Roman" w:hAnsi="Times New Roman" w:eastAsia="楷体_GB2312" w:cs="Times New Roman"/>
          <w:b/>
          <w:bCs/>
          <w:sz w:val="32"/>
          <w:szCs w:val="32"/>
        </w:rPr>
        <w:t>第二节</w:t>
      </w:r>
      <w:r>
        <w:rPr>
          <w:rFonts w:hint="eastAsia" w:ascii="Times New Roman" w:hAnsi="Times New Roman" w:eastAsia="楷体_GB2312" w:cs="Times New Roman"/>
          <w:b/>
          <w:bCs/>
          <w:sz w:val="32"/>
          <w:szCs w:val="32"/>
        </w:rPr>
        <w:t xml:space="preserve"> </w:t>
      </w:r>
      <w:r>
        <w:rPr>
          <w:rFonts w:ascii="Times New Roman" w:hAnsi="Times New Roman" w:eastAsia="楷体_GB2312" w:cs="Times New Roman"/>
          <w:b/>
          <w:bCs/>
          <w:sz w:val="32"/>
          <w:szCs w:val="32"/>
        </w:rPr>
        <w:t xml:space="preserve"> 协调发展各类教育</w:t>
      </w:r>
      <w:bookmarkEnd w:id="628"/>
      <w:bookmarkEnd w:id="629"/>
      <w:bookmarkEnd w:id="630"/>
      <w:bookmarkEnd w:id="631"/>
      <w:bookmarkEnd w:id="632"/>
      <w:bookmarkEnd w:id="633"/>
    </w:p>
    <w:p w14:paraId="6D91ED3F">
      <w:pPr>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推进学前教育普及普惠发展，扩大公办幼儿园学位供给，落实普惠性民办幼儿园扶持政策，</w:t>
      </w:r>
      <w:r>
        <w:rPr>
          <w:rFonts w:ascii="Times New Roman" w:hAnsi="Times New Roman" w:eastAsia="仿宋_GB2312" w:cs="Times New Roman"/>
          <w:sz w:val="32"/>
          <w:szCs w:val="32"/>
          <w:lang w:eastAsia="zh-CN"/>
        </w:rPr>
        <w:t>推进</w:t>
      </w:r>
      <w:r>
        <w:rPr>
          <w:rFonts w:ascii="Times New Roman" w:hAnsi="Times New Roman" w:eastAsia="仿宋_GB2312" w:cs="Times New Roman"/>
          <w:sz w:val="32"/>
          <w:szCs w:val="32"/>
        </w:rPr>
        <w:t>公办幼儿园补</w:t>
      </w:r>
      <w:r>
        <w:rPr>
          <w:rFonts w:ascii="Times New Roman" w:hAnsi="Times New Roman" w:eastAsia="仿宋_GB2312" w:cs="Times New Roman"/>
          <w:sz w:val="32"/>
          <w:szCs w:val="32"/>
          <w:lang w:eastAsia="zh-CN"/>
        </w:rPr>
        <w:t>短板</w:t>
      </w:r>
      <w:r>
        <w:rPr>
          <w:rFonts w:ascii="Times New Roman" w:hAnsi="Times New Roman" w:eastAsia="仿宋_GB2312" w:cs="Times New Roman"/>
          <w:sz w:val="32"/>
          <w:szCs w:val="32"/>
        </w:rPr>
        <w:t>，构建广覆盖、保基本、有质量的学前教育服务体系。筑牢义务教育优质均衡根基，着力健全长效机制。持续深化教育人才</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组团式</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帮扶，强化学校标准化建设与小班化教学，全面改善寄宿制学校办学条件。探索教育多样化发展路径，深化十五年免费教育，积极开展综合高中教学模式改革试点，探索职普融通路径。结合实际需求，稳步发展面向生态旅游、特色农牧</w:t>
      </w:r>
      <w:r>
        <w:rPr>
          <w:rFonts w:ascii="Times New Roman" w:hAnsi="Times New Roman" w:eastAsia="仿宋_GB2312" w:cs="Times New Roman"/>
          <w:sz w:val="32"/>
          <w:szCs w:val="32"/>
          <w:lang w:eastAsia="zh-CN"/>
        </w:rPr>
        <w:t>等</w:t>
      </w:r>
      <w:r>
        <w:rPr>
          <w:rFonts w:ascii="Times New Roman" w:hAnsi="Times New Roman" w:eastAsia="仿宋_GB2312" w:cs="Times New Roman"/>
          <w:sz w:val="32"/>
          <w:szCs w:val="32"/>
        </w:rPr>
        <w:t>本地产业的职业教育，规范各类继续教育形式。</w:t>
      </w:r>
    </w:p>
    <w:p w14:paraId="6BA6BD8C">
      <w:pPr>
        <w:keepNext w:val="0"/>
        <w:widowControl w:val="0"/>
        <w:spacing w:before="157" w:beforeLines="50" w:after="157" w:afterLines="50" w:line="580" w:lineRule="exact"/>
        <w:ind w:firstLine="643" w:firstLineChars="200"/>
        <w:jc w:val="center"/>
        <w:outlineLvl w:val="0"/>
        <w:rPr>
          <w:rFonts w:ascii="Times New Roman" w:hAnsi="Times New Roman" w:eastAsia="楷体_GB2312" w:cs="Times New Roman"/>
          <w:b/>
          <w:bCs/>
          <w:sz w:val="32"/>
          <w:szCs w:val="32"/>
        </w:rPr>
      </w:pPr>
      <w:bookmarkStart w:id="634" w:name="_Toc22620"/>
      <w:bookmarkStart w:id="635" w:name="_Toc5275"/>
      <w:bookmarkStart w:id="636" w:name="_Toc15179"/>
      <w:bookmarkStart w:id="637" w:name="_Toc24513"/>
      <w:bookmarkStart w:id="638" w:name="_Toc26614"/>
      <w:bookmarkStart w:id="639" w:name="_Toc217317542"/>
      <w:r>
        <w:rPr>
          <w:rFonts w:ascii="Times New Roman" w:hAnsi="Times New Roman" w:eastAsia="楷体_GB2312" w:cs="Times New Roman"/>
          <w:b/>
          <w:bCs/>
          <w:sz w:val="32"/>
          <w:szCs w:val="32"/>
        </w:rPr>
        <w:t>第三节</w:t>
      </w:r>
      <w:r>
        <w:rPr>
          <w:rFonts w:hint="eastAsia" w:ascii="Times New Roman" w:hAnsi="Times New Roman" w:eastAsia="楷体_GB2312" w:cs="Times New Roman"/>
          <w:b/>
          <w:bCs/>
          <w:sz w:val="32"/>
          <w:szCs w:val="32"/>
        </w:rPr>
        <w:t xml:space="preserve"> </w:t>
      </w:r>
      <w:r>
        <w:rPr>
          <w:rFonts w:ascii="Times New Roman" w:hAnsi="Times New Roman" w:eastAsia="楷体_GB2312" w:cs="Times New Roman"/>
          <w:b/>
          <w:bCs/>
          <w:sz w:val="32"/>
          <w:szCs w:val="32"/>
        </w:rPr>
        <w:t xml:space="preserve"> 加强教师队伍建设</w:t>
      </w:r>
      <w:bookmarkEnd w:id="634"/>
      <w:bookmarkEnd w:id="635"/>
      <w:bookmarkEnd w:id="636"/>
      <w:bookmarkEnd w:id="637"/>
      <w:bookmarkEnd w:id="638"/>
      <w:bookmarkEnd w:id="639"/>
    </w:p>
    <w:p w14:paraId="1D2C8F77">
      <w:pPr>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全面深化</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县管校聘</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管理改革，畅通教师招聘、引进、交流渠道，优化队伍结构，重点补充紧缺学科教师。构建</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集中培训+远程研修+挂职跟岗+脱产学习</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立体化教师培训体系。加强</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名师、名校长、名班主任工作室</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建设，发挥本土领军人才</w:t>
      </w:r>
      <w:r>
        <w:rPr>
          <w:rFonts w:hint="eastAsia" w:ascii="Times New Roman" w:hAnsi="Times New Roman" w:eastAsia="仿宋_GB2312" w:cs="Times New Roman"/>
          <w:sz w:val="32"/>
          <w:szCs w:val="32"/>
          <w:lang w:val="en-US" w:eastAsia="zh-CN"/>
        </w:rPr>
        <w:t>带动</w:t>
      </w:r>
      <w:r>
        <w:rPr>
          <w:rFonts w:ascii="Times New Roman" w:hAnsi="Times New Roman" w:eastAsia="仿宋_GB2312" w:cs="Times New Roman"/>
          <w:sz w:val="32"/>
          <w:szCs w:val="32"/>
        </w:rPr>
        <w:t>作用。完善</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安身</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安心</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工程，落实乡村教师待遇。健全教师荣誉制度，强化优秀教师选拔、培育与激励。深化省内外对口帮扶工作，组织教师赴对口援助地区进行高质量研修。</w:t>
      </w:r>
    </w:p>
    <w:p w14:paraId="4421FB70">
      <w:pPr>
        <w:keepNext w:val="0"/>
        <w:widowControl w:val="0"/>
        <w:spacing w:before="157" w:beforeLines="50" w:after="157" w:afterLines="50" w:line="580" w:lineRule="exact"/>
        <w:jc w:val="center"/>
        <w:outlineLvl w:val="0"/>
        <w:rPr>
          <w:rFonts w:ascii="Times New Roman" w:hAnsi="Times New Roman" w:eastAsia="楷体_GB2312" w:cs="Times New Roman"/>
          <w:b/>
          <w:bCs/>
          <w:sz w:val="32"/>
          <w:szCs w:val="32"/>
        </w:rPr>
      </w:pPr>
      <w:bookmarkStart w:id="640" w:name="_Toc7090"/>
      <w:bookmarkStart w:id="641" w:name="_Toc16070"/>
      <w:bookmarkStart w:id="642" w:name="_Toc217317543"/>
      <w:bookmarkStart w:id="643" w:name="_Toc26985"/>
      <w:bookmarkStart w:id="644" w:name="_Toc9348"/>
      <w:bookmarkStart w:id="645" w:name="_Toc19050"/>
      <w:r>
        <w:rPr>
          <w:rFonts w:ascii="Times New Roman" w:hAnsi="Times New Roman" w:eastAsia="楷体_GB2312" w:cs="Times New Roman"/>
          <w:b/>
          <w:bCs/>
          <w:sz w:val="32"/>
          <w:szCs w:val="32"/>
        </w:rPr>
        <w:t xml:space="preserve">第四节 </w:t>
      </w:r>
      <w:r>
        <w:rPr>
          <w:rFonts w:hint="eastAsia" w:ascii="Times New Roman" w:hAnsi="Times New Roman" w:eastAsia="楷体_GB2312" w:cs="Times New Roman"/>
          <w:b/>
          <w:bCs/>
          <w:sz w:val="32"/>
          <w:szCs w:val="32"/>
        </w:rPr>
        <w:t xml:space="preserve"> </w:t>
      </w:r>
      <w:r>
        <w:rPr>
          <w:rFonts w:ascii="Times New Roman" w:hAnsi="Times New Roman" w:eastAsia="楷体_GB2312" w:cs="Times New Roman"/>
          <w:b/>
          <w:bCs/>
          <w:sz w:val="32"/>
          <w:szCs w:val="32"/>
        </w:rPr>
        <w:t>改善提升办学条件</w:t>
      </w:r>
      <w:bookmarkEnd w:id="640"/>
      <w:bookmarkEnd w:id="641"/>
      <w:bookmarkEnd w:id="642"/>
      <w:bookmarkEnd w:id="643"/>
      <w:bookmarkEnd w:id="644"/>
      <w:bookmarkEnd w:id="645"/>
    </w:p>
    <w:p w14:paraId="040609F1">
      <w:pPr>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健全财政投入稳定增长机制，拓宽社会力量办学渠道，巩固</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控辍保学</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成果。在完善教学设施、功能教室的基础上，重点加快高寒地区学校集中供暖、供氧、洗浴、安全饮水等暖心工程建设，持续改善供餐与住宿条件。推进教育新型基础设施建设和智慧校园全覆盖。深化人工智能、大数据等技术在教学、管理中的应用，建设县域智慧教育平台，以数字技术赋能教学改革、资源共享和教育治理。</w:t>
      </w:r>
      <w:r>
        <w:rPr>
          <w:rFonts w:ascii="Times New Roman" w:hAnsi="Times New Roman" w:eastAsia="仿宋_GB2312" w:cs="Times New Roman"/>
          <w:color w:val="auto"/>
          <w:sz w:val="32"/>
          <w:szCs w:val="32"/>
        </w:rPr>
        <w:t>积极引进德阳、浙江等地的优质教育资源，强化与阿坝师范学院“校地合作”。加强与海亮教育集团等企业战略合作，探索“政企合作办学”新模式。</w:t>
      </w:r>
    </w:p>
    <w:tbl>
      <w:tblPr>
        <w:tblStyle w:val="2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14:paraId="2C4E2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tcPr>
          <w:p w14:paraId="1C959150">
            <w:pPr>
              <w:spacing w:line="580" w:lineRule="exact"/>
              <w:jc w:val="center"/>
              <w:rPr>
                <w:rFonts w:ascii="Times New Roman" w:hAnsi="Times New Roman" w:eastAsia="楷体_GB2312" w:cs="Times New Roman"/>
                <w:sz w:val="28"/>
                <w:szCs w:val="28"/>
              </w:rPr>
            </w:pPr>
            <w:r>
              <w:rPr>
                <w:rFonts w:ascii="Times New Roman" w:hAnsi="Times New Roman" w:eastAsia="楷体_GB2312" w:cs="Times New Roman"/>
                <w:b/>
                <w:color w:val="000000"/>
                <w:sz w:val="28"/>
                <w:szCs w:val="28"/>
              </w:rPr>
              <w:t>专栏18  若尔盖县</w:t>
            </w:r>
            <w:r>
              <w:rPr>
                <w:rFonts w:ascii="Times New Roman" w:hAnsi="Times New Roman" w:eastAsia="楷体_GB2312" w:cs="Times New Roman"/>
                <w:b/>
                <w:color w:val="000000"/>
                <w:sz w:val="28"/>
                <w:szCs w:val="28"/>
                <w:lang w:eastAsia="zh-CN"/>
              </w:rPr>
              <w:t>“</w:t>
            </w:r>
            <w:r>
              <w:rPr>
                <w:rFonts w:ascii="Times New Roman" w:hAnsi="Times New Roman" w:eastAsia="楷体_GB2312" w:cs="Times New Roman"/>
                <w:b/>
                <w:color w:val="000000"/>
                <w:sz w:val="28"/>
                <w:szCs w:val="28"/>
              </w:rPr>
              <w:t>十五五</w:t>
            </w:r>
            <w:r>
              <w:rPr>
                <w:rFonts w:ascii="Times New Roman" w:hAnsi="Times New Roman" w:eastAsia="楷体_GB2312" w:cs="Times New Roman"/>
                <w:b/>
                <w:color w:val="000000"/>
                <w:sz w:val="28"/>
                <w:szCs w:val="28"/>
                <w:lang w:eastAsia="zh-CN"/>
              </w:rPr>
              <w:t>”</w:t>
            </w:r>
            <w:r>
              <w:rPr>
                <w:rFonts w:ascii="Times New Roman" w:hAnsi="Times New Roman" w:eastAsia="楷体_GB2312" w:cs="Times New Roman"/>
                <w:b/>
                <w:color w:val="000000"/>
                <w:sz w:val="28"/>
                <w:szCs w:val="28"/>
              </w:rPr>
              <w:t>时期教育重点项目</w:t>
            </w:r>
          </w:p>
        </w:tc>
      </w:tr>
      <w:tr w14:paraId="00031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5000" w:type="pct"/>
          </w:tcPr>
          <w:p w14:paraId="3E099EF2">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ascii="Times New Roman" w:hAnsi="Times New Roman" w:eastAsia="楷体_GB2312" w:cs="Times New Roman"/>
                <w:sz w:val="24"/>
              </w:rPr>
            </w:pPr>
            <w:r>
              <w:rPr>
                <w:rFonts w:ascii="Times New Roman" w:hAnsi="Times New Roman" w:eastAsia="楷体_GB2312" w:cs="Times New Roman"/>
                <w:b/>
                <w:bCs/>
                <w:sz w:val="24"/>
              </w:rPr>
              <w:t>学前教育。</w:t>
            </w:r>
            <w:r>
              <w:rPr>
                <w:rFonts w:ascii="Times New Roman" w:hAnsi="Times New Roman" w:eastAsia="楷体_GB2312" w:cs="Times New Roman"/>
                <w:b w:val="0"/>
                <w:bCs/>
                <w:sz w:val="24"/>
              </w:rPr>
              <w:t>新建第三幼儿园。</w:t>
            </w:r>
          </w:p>
          <w:p w14:paraId="4D07C1D6">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ascii="Times New Roman" w:hAnsi="Times New Roman" w:eastAsia="楷体_GB2312" w:cs="Times New Roman"/>
                <w:sz w:val="24"/>
              </w:rPr>
            </w:pPr>
            <w:r>
              <w:rPr>
                <w:rFonts w:ascii="Times New Roman" w:hAnsi="Times New Roman" w:eastAsia="楷体_GB2312" w:cs="Times New Roman"/>
                <w:b/>
                <w:bCs/>
                <w:sz w:val="24"/>
              </w:rPr>
              <w:t>义务教育。</w:t>
            </w:r>
            <w:r>
              <w:rPr>
                <w:rFonts w:ascii="Times New Roman" w:hAnsi="Times New Roman" w:eastAsia="楷体_GB2312" w:cs="Times New Roman"/>
                <w:b w:val="0"/>
                <w:bCs/>
                <w:sz w:val="24"/>
              </w:rPr>
              <w:t>推进城关第一小学食堂、城关第三小学教学及辅助用房、冻列中心校教学及辅助用房、中小学维修改造、城关第三小学食堂、城关第三小学附属设施等项目建设。</w:t>
            </w:r>
          </w:p>
          <w:p w14:paraId="1D1CAAF9">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ascii="Times New Roman" w:hAnsi="Times New Roman" w:eastAsia="楷体_GB2312" w:cs="Times New Roman"/>
                <w:b/>
                <w:bCs/>
                <w:sz w:val="24"/>
              </w:rPr>
            </w:pPr>
            <w:r>
              <w:rPr>
                <w:rFonts w:ascii="Times New Roman" w:hAnsi="Times New Roman" w:eastAsia="楷体_GB2312" w:cs="Times New Roman"/>
                <w:b/>
                <w:bCs/>
                <w:sz w:val="24"/>
              </w:rPr>
              <w:t>高中教育。</w:t>
            </w:r>
            <w:r>
              <w:rPr>
                <w:rFonts w:ascii="Times New Roman" w:hAnsi="Times New Roman" w:eastAsia="楷体_GB2312" w:cs="Times New Roman"/>
                <w:sz w:val="24"/>
              </w:rPr>
              <w:t>推进学生宿舍（A区）、教学及辅助用房（二期）、运动场及附属设施、教学综合楼及学生食堂、图书楼、实验综合楼等项目建设。</w:t>
            </w:r>
          </w:p>
          <w:p w14:paraId="59E2F464">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ascii="Times New Roman" w:hAnsi="Times New Roman" w:eastAsia="楷体_GB2312" w:cs="Times New Roman"/>
                <w:sz w:val="24"/>
              </w:rPr>
            </w:pPr>
            <w:r>
              <w:rPr>
                <w:rFonts w:ascii="Times New Roman" w:hAnsi="Times New Roman" w:eastAsia="楷体_GB2312" w:cs="Times New Roman"/>
                <w:b/>
                <w:bCs/>
                <w:sz w:val="24"/>
              </w:rPr>
              <w:t>教育配套设施。</w:t>
            </w:r>
            <w:r>
              <w:rPr>
                <w:rFonts w:ascii="Times New Roman" w:hAnsi="Times New Roman" w:eastAsia="楷体_GB2312" w:cs="Times New Roman"/>
                <w:sz w:val="24"/>
              </w:rPr>
              <w:t>推进中小学辅助用房、教育系统教师工作周转宿舍等项目建设。</w:t>
            </w:r>
          </w:p>
          <w:p w14:paraId="5EB9A3B5">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ascii="Times New Roman" w:hAnsi="Times New Roman" w:eastAsia="微软雅黑" w:cs="Times New Roman"/>
              </w:rPr>
            </w:pPr>
            <w:r>
              <w:rPr>
                <w:rFonts w:ascii="Times New Roman" w:hAnsi="Times New Roman" w:eastAsia="楷体_GB2312" w:cs="Times New Roman"/>
                <w:b/>
                <w:bCs/>
                <w:sz w:val="24"/>
              </w:rPr>
              <w:t>教育信息化。</w:t>
            </w:r>
            <w:r>
              <w:rPr>
                <w:rFonts w:ascii="Times New Roman" w:hAnsi="Times New Roman" w:eastAsia="楷体_GB2312" w:cs="Times New Roman"/>
                <w:sz w:val="24"/>
              </w:rPr>
              <w:t>推进26所学校智慧校园项目建设。</w:t>
            </w:r>
          </w:p>
        </w:tc>
      </w:tr>
    </w:tbl>
    <w:p w14:paraId="23E28A94">
      <w:pPr>
        <w:keepNext w:val="0"/>
        <w:widowControl w:val="0"/>
        <w:spacing w:before="157" w:beforeLines="50" w:after="157" w:afterLines="50" w:line="580" w:lineRule="exact"/>
        <w:jc w:val="center"/>
        <w:outlineLvl w:val="0"/>
        <w:rPr>
          <w:rFonts w:ascii="Times New Roman" w:hAnsi="Times New Roman" w:eastAsia="宋体" w:cs="Times New Roman"/>
          <w:b/>
          <w:bCs/>
          <w:sz w:val="32"/>
          <w:szCs w:val="32"/>
        </w:rPr>
      </w:pPr>
      <w:bookmarkStart w:id="646" w:name="_Toc3799"/>
      <w:bookmarkStart w:id="647" w:name="_Toc11103"/>
      <w:bookmarkStart w:id="648" w:name="_Toc6061"/>
      <w:bookmarkStart w:id="649" w:name="_Toc952"/>
      <w:bookmarkStart w:id="650" w:name="_Toc8133"/>
      <w:bookmarkStart w:id="651" w:name="_Toc217317544"/>
      <w:r>
        <w:rPr>
          <w:rFonts w:ascii="Times New Roman" w:hAnsi="Times New Roman" w:eastAsia="宋体" w:cs="Times New Roman"/>
          <w:b/>
          <w:bCs/>
          <w:sz w:val="32"/>
          <w:szCs w:val="32"/>
        </w:rPr>
        <w:t>第二十</w:t>
      </w:r>
      <w:r>
        <w:rPr>
          <w:rFonts w:hint="eastAsia" w:ascii="Times New Roman" w:hAnsi="Times New Roman" w:eastAsia="宋体" w:cs="Times New Roman"/>
          <w:b/>
          <w:bCs/>
          <w:sz w:val="32"/>
          <w:szCs w:val="32"/>
        </w:rPr>
        <w:t>五</w:t>
      </w:r>
      <w:r>
        <w:rPr>
          <w:rFonts w:ascii="Times New Roman" w:hAnsi="Times New Roman" w:eastAsia="宋体" w:cs="Times New Roman"/>
          <w:b/>
          <w:bCs/>
          <w:sz w:val="32"/>
          <w:szCs w:val="32"/>
        </w:rPr>
        <w:t>章</w:t>
      </w:r>
      <w:r>
        <w:rPr>
          <w:rFonts w:hint="eastAsia" w:ascii="Times New Roman" w:hAnsi="Times New Roman" w:eastAsia="宋体" w:cs="Times New Roman"/>
          <w:b/>
          <w:bCs/>
          <w:sz w:val="32"/>
          <w:szCs w:val="32"/>
        </w:rPr>
        <w:t xml:space="preserve"> </w:t>
      </w:r>
      <w:r>
        <w:rPr>
          <w:rFonts w:ascii="Times New Roman" w:hAnsi="Times New Roman" w:eastAsia="宋体" w:cs="Times New Roman"/>
          <w:b/>
          <w:bCs/>
          <w:sz w:val="32"/>
          <w:szCs w:val="32"/>
        </w:rPr>
        <w:t xml:space="preserve"> 深化健康若尔盖建设</w:t>
      </w:r>
      <w:bookmarkEnd w:id="646"/>
      <w:bookmarkEnd w:id="647"/>
      <w:bookmarkEnd w:id="648"/>
      <w:bookmarkEnd w:id="649"/>
      <w:bookmarkEnd w:id="650"/>
      <w:bookmarkEnd w:id="651"/>
    </w:p>
    <w:p w14:paraId="5C8CE183">
      <w:pPr>
        <w:pStyle w:val="10"/>
        <w:spacing w:after="0" w:line="580" w:lineRule="exact"/>
        <w:ind w:firstLine="640" w:firstLineChars="200"/>
        <w:rPr>
          <w:rFonts w:ascii="Times New Roman" w:hAnsi="Times New Roman" w:eastAsia="仿宋_GB2312" w:cs="Times New Roman"/>
          <w:spacing w:val="0"/>
          <w:kern w:val="2"/>
          <w:sz w:val="32"/>
          <w:szCs w:val="32"/>
        </w:rPr>
      </w:pPr>
      <w:r>
        <w:rPr>
          <w:rFonts w:hint="eastAsia" w:ascii="Times New Roman" w:hAnsi="Times New Roman" w:eastAsia="仿宋_GB2312" w:cs="Times New Roman"/>
          <w:spacing w:val="0"/>
          <w:kern w:val="2"/>
          <w:sz w:val="32"/>
          <w:szCs w:val="32"/>
        </w:rPr>
        <w:t>全面推进健康若尔盖建设，补齐城乡医疗卫生服务短板，全</w:t>
      </w:r>
      <w:r>
        <w:rPr>
          <w:rFonts w:hint="eastAsia" w:ascii="Times New Roman" w:hAnsi="Times New Roman" w:eastAsia="仿宋_GB2312" w:cs="Times New Roman"/>
          <w:spacing w:val="-6"/>
          <w:kern w:val="2"/>
          <w:sz w:val="32"/>
          <w:szCs w:val="32"/>
        </w:rPr>
        <w:t>方位、全周期维护和保障人民健康，不断提高若尔盖人民健康水平。</w:t>
      </w:r>
    </w:p>
    <w:p w14:paraId="11220B8C">
      <w:pPr>
        <w:keepNext w:val="0"/>
        <w:widowControl w:val="0"/>
        <w:spacing w:before="157" w:beforeLines="50" w:after="157" w:afterLines="50" w:line="580" w:lineRule="exact"/>
        <w:jc w:val="center"/>
        <w:outlineLvl w:val="0"/>
        <w:rPr>
          <w:rFonts w:ascii="Times New Roman" w:hAnsi="Times New Roman" w:eastAsia="楷体_GB2312" w:cs="Times New Roman"/>
          <w:b/>
          <w:bCs/>
          <w:sz w:val="32"/>
          <w:szCs w:val="32"/>
        </w:rPr>
      </w:pPr>
      <w:bookmarkStart w:id="652" w:name="_Toc217317545"/>
      <w:bookmarkStart w:id="653" w:name="_Toc23349"/>
      <w:bookmarkStart w:id="654" w:name="_Toc18982"/>
      <w:bookmarkStart w:id="655" w:name="_Toc23748"/>
      <w:bookmarkStart w:id="656" w:name="_Toc23004"/>
      <w:bookmarkStart w:id="657" w:name="_Toc6179"/>
      <w:r>
        <w:rPr>
          <w:rFonts w:ascii="Times New Roman" w:hAnsi="Times New Roman" w:eastAsia="楷体_GB2312" w:cs="Times New Roman"/>
          <w:b/>
          <w:bCs/>
          <w:sz w:val="32"/>
          <w:szCs w:val="32"/>
        </w:rPr>
        <w:t>第一节</w:t>
      </w:r>
      <w:r>
        <w:rPr>
          <w:rFonts w:hint="eastAsia" w:ascii="Times New Roman" w:hAnsi="Times New Roman" w:eastAsia="楷体_GB2312" w:cs="Times New Roman"/>
          <w:b/>
          <w:bCs/>
          <w:sz w:val="32"/>
          <w:szCs w:val="32"/>
        </w:rPr>
        <w:t xml:space="preserve"> </w:t>
      </w:r>
      <w:r>
        <w:rPr>
          <w:rFonts w:ascii="Times New Roman" w:hAnsi="Times New Roman" w:eastAsia="楷体_GB2312" w:cs="Times New Roman"/>
          <w:b/>
          <w:bCs/>
          <w:sz w:val="32"/>
          <w:szCs w:val="32"/>
        </w:rPr>
        <w:t xml:space="preserve"> 提高医疗服务质量水平</w:t>
      </w:r>
      <w:bookmarkEnd w:id="652"/>
      <w:bookmarkEnd w:id="653"/>
      <w:bookmarkEnd w:id="654"/>
      <w:bookmarkEnd w:id="655"/>
      <w:bookmarkEnd w:id="656"/>
      <w:bookmarkEnd w:id="657"/>
    </w:p>
    <w:p w14:paraId="49ECC6B8">
      <w:pPr>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加强医疗机构能力建设，整合医疗资源，建设集医疗、教学、科研、预防、保健于一体的县域医疗次中心，</w:t>
      </w:r>
      <w:r>
        <w:rPr>
          <w:rFonts w:ascii="Times New Roman" w:hAnsi="Times New Roman" w:eastAsia="仿宋_GB2312" w:cs="Times New Roman"/>
          <w:color w:val="000000"/>
          <w:kern w:val="0"/>
          <w:sz w:val="32"/>
          <w:szCs w:val="32"/>
        </w:rPr>
        <w:t>建强县人民医院、县藏医院，</w:t>
      </w:r>
      <w:r>
        <w:rPr>
          <w:rFonts w:ascii="Times New Roman" w:hAnsi="Times New Roman" w:eastAsia="仿宋_GB2312" w:cs="Times New Roman"/>
          <w:sz w:val="32"/>
          <w:szCs w:val="32"/>
        </w:rPr>
        <w:t>推进乡镇卫生院、村卫生室标准化建设。深化</w:t>
      </w:r>
      <w:r>
        <w:rPr>
          <w:rFonts w:hint="eastAsia" w:ascii="Times New Roman" w:hAnsi="Times New Roman" w:eastAsia="仿宋_GB2312" w:cs="Times New Roman"/>
          <w:sz w:val="32"/>
          <w:szCs w:val="32"/>
          <w:lang w:val="en-US" w:eastAsia="zh-CN"/>
        </w:rPr>
        <w:t>紧密型</w:t>
      </w:r>
      <w:r>
        <w:rPr>
          <w:rFonts w:ascii="Times New Roman" w:hAnsi="Times New Roman" w:eastAsia="仿宋_GB2312" w:cs="Times New Roman"/>
          <w:sz w:val="32"/>
          <w:szCs w:val="32"/>
        </w:rPr>
        <w:t>县域医共体建设，加强县级医院与基层医疗机构合作，实现人员、技术、设备、信息等资源共享，促进优质医疗资源扩容下沉和均衡布局。</w:t>
      </w:r>
      <w:r>
        <w:rPr>
          <w:rFonts w:ascii="Times New Roman" w:hAnsi="Times New Roman" w:eastAsia="仿宋_GB2312" w:cs="Times New Roman"/>
          <w:color w:val="000000"/>
          <w:kern w:val="0"/>
          <w:sz w:val="32"/>
          <w:szCs w:val="32"/>
        </w:rPr>
        <w:t>加快推进医疗信息化建设，大力实施远程医疗服务，建立远程医疗服务平台，推进远程医疗向乡村覆盖，建立远程影像、心电、会诊等中心，联合开展远程会诊、远程诊断、远程教育等服务。建立全县统一的医疗卫生信息平台，实现医疗数据的互联互通和共享。补齐人才发展短板，深化</w:t>
      </w:r>
      <w:r>
        <w:rPr>
          <w:rFonts w:ascii="Times New Roman" w:hAnsi="Times New Roman" w:eastAsia="仿宋_GB2312" w:cs="Times New Roman"/>
          <w:color w:val="000000"/>
          <w:kern w:val="0"/>
          <w:sz w:val="32"/>
          <w:szCs w:val="32"/>
          <w:lang w:eastAsia="zh-CN"/>
        </w:rPr>
        <w:t>“</w:t>
      </w:r>
      <w:r>
        <w:rPr>
          <w:rFonts w:ascii="Times New Roman" w:hAnsi="Times New Roman" w:eastAsia="仿宋_GB2312" w:cs="Times New Roman"/>
          <w:color w:val="000000"/>
          <w:kern w:val="0"/>
          <w:sz w:val="32"/>
          <w:szCs w:val="32"/>
        </w:rPr>
        <w:t>县管乡用</w:t>
      </w:r>
      <w:r>
        <w:rPr>
          <w:rFonts w:ascii="Times New Roman" w:hAnsi="Times New Roman" w:eastAsia="仿宋_GB2312" w:cs="Times New Roman"/>
          <w:color w:val="000000"/>
          <w:kern w:val="0"/>
          <w:sz w:val="32"/>
          <w:szCs w:val="32"/>
          <w:lang w:eastAsia="zh-CN"/>
        </w:rPr>
        <w:t>”</w:t>
      </w:r>
      <w:r>
        <w:rPr>
          <w:rFonts w:ascii="Times New Roman" w:hAnsi="Times New Roman" w:eastAsia="仿宋_GB2312" w:cs="Times New Roman"/>
          <w:color w:val="000000"/>
          <w:kern w:val="0"/>
          <w:sz w:val="32"/>
          <w:szCs w:val="32"/>
        </w:rPr>
        <w:t>改革，推动人才轮岗、定向培养，加大全科、儿科、产科、病理、护理、康复等专业人才培育，发展壮大乡村医疗卫生人才队伍。</w:t>
      </w:r>
    </w:p>
    <w:p w14:paraId="17B731BF">
      <w:pPr>
        <w:keepNext w:val="0"/>
        <w:widowControl w:val="0"/>
        <w:spacing w:before="157" w:beforeLines="50" w:after="157" w:afterLines="50" w:line="580" w:lineRule="exact"/>
        <w:jc w:val="center"/>
        <w:outlineLvl w:val="0"/>
        <w:rPr>
          <w:rFonts w:ascii="Times New Roman" w:hAnsi="Times New Roman" w:eastAsia="楷体_GB2312" w:cs="Times New Roman"/>
          <w:b/>
          <w:bCs/>
          <w:sz w:val="32"/>
          <w:szCs w:val="32"/>
        </w:rPr>
      </w:pPr>
      <w:bookmarkStart w:id="658" w:name="_Toc1949"/>
      <w:bookmarkStart w:id="659" w:name="_Toc31968"/>
      <w:bookmarkStart w:id="660" w:name="_Toc217317546"/>
      <w:bookmarkStart w:id="661" w:name="_Toc22795"/>
      <w:bookmarkStart w:id="662" w:name="_Toc24649"/>
      <w:bookmarkStart w:id="663" w:name="_Toc28599"/>
      <w:r>
        <w:rPr>
          <w:rFonts w:ascii="Times New Roman" w:hAnsi="Times New Roman" w:eastAsia="楷体_GB2312" w:cs="Times New Roman"/>
          <w:b/>
          <w:bCs/>
          <w:sz w:val="32"/>
          <w:szCs w:val="32"/>
        </w:rPr>
        <w:t xml:space="preserve">第二节 </w:t>
      </w:r>
      <w:r>
        <w:rPr>
          <w:rFonts w:hint="eastAsia" w:ascii="Times New Roman" w:hAnsi="Times New Roman" w:eastAsia="楷体_GB2312" w:cs="Times New Roman"/>
          <w:b/>
          <w:bCs/>
          <w:sz w:val="32"/>
          <w:szCs w:val="32"/>
        </w:rPr>
        <w:t xml:space="preserve"> </w:t>
      </w:r>
      <w:r>
        <w:rPr>
          <w:rFonts w:ascii="Times New Roman" w:hAnsi="Times New Roman" w:eastAsia="楷体_GB2312" w:cs="Times New Roman"/>
          <w:b/>
          <w:bCs/>
          <w:sz w:val="32"/>
          <w:szCs w:val="32"/>
        </w:rPr>
        <w:t>加强公共卫生体系建设</w:t>
      </w:r>
      <w:bookmarkEnd w:id="658"/>
      <w:bookmarkEnd w:id="659"/>
      <w:bookmarkEnd w:id="660"/>
      <w:bookmarkEnd w:id="661"/>
      <w:bookmarkEnd w:id="662"/>
      <w:bookmarkEnd w:id="663"/>
    </w:p>
    <w:p w14:paraId="0D065B73">
      <w:pPr>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健全乡村公共卫生体系，加强乡村重点传染病、地方病、寄生虫病等重点疾病防治，强化村卫生室基本公共卫生服务功能，严格落实传染病疫情报告责任，提高风险隐患早期识别能力。加强传染病防控救治和应急处置能力建设，建立健全疾控中心功能，加强地方病、慢性病、高原病联防联控和科研合作，提升常见传染病采样检测能力和重大传染病快速检测能力。健全卫生急救网络，推进县乡村三级急救分中心和旅游急救站点建设。加大基层公共卫生服务宣传</w:t>
      </w:r>
      <w:r>
        <w:rPr>
          <w:rFonts w:hint="eastAsia" w:ascii="Times New Roman" w:hAnsi="Times New Roman" w:eastAsia="仿宋_GB2312" w:cs="Times New Roman"/>
          <w:sz w:val="32"/>
          <w:szCs w:val="32"/>
          <w:lang w:val="en-US" w:eastAsia="zh-CN"/>
        </w:rPr>
        <w:t>力度</w:t>
      </w:r>
      <w:r>
        <w:rPr>
          <w:rFonts w:ascii="Times New Roman" w:hAnsi="Times New Roman" w:eastAsia="仿宋_GB2312" w:cs="Times New Roman"/>
          <w:sz w:val="32"/>
          <w:szCs w:val="32"/>
        </w:rPr>
        <w:t>，广泛宣传国家基本公共卫生服务项目的免费政策和服务内容，组织开展居民健康教育等活动，</w:t>
      </w:r>
      <w:r>
        <w:rPr>
          <w:rFonts w:ascii="Times New Roman" w:hAnsi="Times New Roman" w:eastAsia="仿宋_GB2312" w:cs="Times New Roman"/>
          <w:sz w:val="32"/>
          <w:szCs w:val="32"/>
          <w:lang w:eastAsia="zh-CN"/>
        </w:rPr>
        <w:t>推动实现</w:t>
      </w:r>
      <w:r>
        <w:rPr>
          <w:rFonts w:ascii="Times New Roman" w:hAnsi="Times New Roman" w:eastAsia="仿宋_GB2312" w:cs="Times New Roman"/>
          <w:sz w:val="32"/>
          <w:szCs w:val="32"/>
        </w:rPr>
        <w:t>人人享有基本公共卫生均等化服务。</w:t>
      </w:r>
    </w:p>
    <w:p w14:paraId="4E479A69">
      <w:pPr>
        <w:keepNext w:val="0"/>
        <w:widowControl w:val="0"/>
        <w:spacing w:before="157" w:beforeLines="50" w:after="157" w:afterLines="50" w:line="580" w:lineRule="exact"/>
        <w:jc w:val="center"/>
        <w:outlineLvl w:val="0"/>
        <w:rPr>
          <w:rFonts w:ascii="Times New Roman" w:hAnsi="Times New Roman" w:eastAsia="楷体_GB2312" w:cs="Times New Roman"/>
          <w:b/>
          <w:bCs/>
          <w:sz w:val="32"/>
          <w:szCs w:val="32"/>
        </w:rPr>
      </w:pPr>
      <w:bookmarkStart w:id="664" w:name="_Toc4701"/>
      <w:bookmarkStart w:id="665" w:name="_Toc29328"/>
      <w:bookmarkStart w:id="666" w:name="_Toc2625"/>
      <w:bookmarkStart w:id="667" w:name="_Toc217317547"/>
      <w:bookmarkStart w:id="668" w:name="_Toc24539"/>
      <w:bookmarkStart w:id="669" w:name="_Toc5756"/>
      <w:r>
        <w:rPr>
          <w:rFonts w:ascii="Times New Roman" w:hAnsi="Times New Roman" w:eastAsia="楷体_GB2312" w:cs="Times New Roman"/>
          <w:b/>
          <w:bCs/>
          <w:sz w:val="32"/>
          <w:szCs w:val="32"/>
        </w:rPr>
        <w:t xml:space="preserve">第三节 </w:t>
      </w:r>
      <w:r>
        <w:rPr>
          <w:rFonts w:hint="eastAsia" w:ascii="Times New Roman" w:hAnsi="Times New Roman" w:eastAsia="楷体_GB2312" w:cs="Times New Roman"/>
          <w:b/>
          <w:bCs/>
          <w:sz w:val="32"/>
          <w:szCs w:val="32"/>
        </w:rPr>
        <w:t xml:space="preserve"> </w:t>
      </w:r>
      <w:r>
        <w:rPr>
          <w:rFonts w:ascii="Times New Roman" w:hAnsi="Times New Roman" w:eastAsia="楷体_GB2312" w:cs="Times New Roman"/>
          <w:b/>
          <w:bCs/>
          <w:sz w:val="32"/>
          <w:szCs w:val="32"/>
        </w:rPr>
        <w:t>传承创新发展中藏医药</w:t>
      </w:r>
      <w:bookmarkEnd w:id="664"/>
      <w:bookmarkEnd w:id="665"/>
      <w:bookmarkEnd w:id="666"/>
      <w:bookmarkEnd w:id="667"/>
      <w:bookmarkEnd w:id="668"/>
      <w:bookmarkEnd w:id="669"/>
    </w:p>
    <w:p w14:paraId="1D41F701">
      <w:pPr>
        <w:spacing w:line="580" w:lineRule="exact"/>
        <w:ind w:firstLine="640" w:firstLineChars="20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加强藏医药传承保护，充分发挥藏医药特色优势，大力宣传藏医传承与创新、非遗品牌藏药生产与推广的经验做法</w:t>
      </w:r>
      <w:r>
        <w:rPr>
          <w:rFonts w:ascii="Times New Roman" w:hAnsi="Times New Roman" w:eastAsia="仿宋_GB2312" w:cs="Times New Roman"/>
          <w:color w:val="000000"/>
          <w:kern w:val="0"/>
          <w:sz w:val="32"/>
          <w:szCs w:val="32"/>
          <w:lang w:eastAsia="zh-CN"/>
        </w:rPr>
        <w:t>，</w:t>
      </w:r>
      <w:r>
        <w:rPr>
          <w:rFonts w:ascii="Times New Roman" w:hAnsi="Times New Roman" w:eastAsia="仿宋_GB2312" w:cs="Times New Roman"/>
          <w:color w:val="000000"/>
          <w:kern w:val="0"/>
          <w:sz w:val="32"/>
          <w:szCs w:val="32"/>
        </w:rPr>
        <w:t>争创全国基层中医药工作示范县。推进县藏医院（州第二藏医院）三级乙等创建，推进民族医药制剂中心建设，支持夏萨藏医药申报国家级非遗项目。鼓励基层医疗机构开展社区和居家中藏医药健康养老服务。重视中藏医药人才培养，加强中藏医全科医生培养，实施农牧区订单定向中藏医专业医学生免费培养项目。</w:t>
      </w:r>
      <w:r>
        <w:rPr>
          <w:rFonts w:hint="eastAsia" w:ascii="Times New Roman" w:hAnsi="Times New Roman" w:eastAsia="仿宋_GB2312" w:cs="Times New Roman"/>
          <w:color w:val="000000"/>
          <w:kern w:val="0"/>
          <w:sz w:val="32"/>
          <w:szCs w:val="32"/>
          <w:lang w:val="en-US" w:eastAsia="zh-CN"/>
        </w:rPr>
        <w:t>培育</w:t>
      </w:r>
      <w:r>
        <w:rPr>
          <w:rFonts w:ascii="Times New Roman" w:hAnsi="Times New Roman" w:eastAsia="仿宋_GB2312" w:cs="Times New Roman"/>
          <w:color w:val="000000"/>
          <w:kern w:val="0"/>
          <w:sz w:val="32"/>
          <w:szCs w:val="32"/>
        </w:rPr>
        <w:t>中藏医药临床名家、教育名师和研究型人才。</w:t>
      </w:r>
    </w:p>
    <w:p w14:paraId="5623F0A0">
      <w:pPr>
        <w:keepNext w:val="0"/>
        <w:widowControl w:val="0"/>
        <w:spacing w:before="157" w:beforeLines="50" w:after="157" w:afterLines="50" w:line="580" w:lineRule="exact"/>
        <w:jc w:val="center"/>
        <w:outlineLvl w:val="0"/>
        <w:rPr>
          <w:rFonts w:ascii="Times New Roman" w:hAnsi="Times New Roman" w:eastAsia="楷体_GB2312" w:cs="Times New Roman"/>
          <w:b/>
          <w:bCs/>
          <w:sz w:val="32"/>
          <w:szCs w:val="32"/>
        </w:rPr>
      </w:pPr>
      <w:bookmarkStart w:id="670" w:name="_Toc4452"/>
      <w:bookmarkStart w:id="671" w:name="_Toc10254"/>
      <w:bookmarkStart w:id="672" w:name="_Toc2819"/>
      <w:bookmarkStart w:id="673" w:name="_Toc18874"/>
      <w:bookmarkStart w:id="674" w:name="_Toc13092"/>
      <w:bookmarkStart w:id="675" w:name="_Toc217317548"/>
      <w:r>
        <w:rPr>
          <w:rFonts w:ascii="Times New Roman" w:hAnsi="Times New Roman" w:eastAsia="楷体_GB2312" w:cs="Times New Roman"/>
          <w:b/>
          <w:bCs/>
          <w:sz w:val="32"/>
          <w:szCs w:val="32"/>
        </w:rPr>
        <w:t xml:space="preserve">第四节 </w:t>
      </w:r>
      <w:r>
        <w:rPr>
          <w:rFonts w:hint="eastAsia" w:ascii="Times New Roman" w:hAnsi="Times New Roman" w:eastAsia="楷体_GB2312" w:cs="Times New Roman"/>
          <w:b/>
          <w:bCs/>
          <w:sz w:val="32"/>
          <w:szCs w:val="32"/>
        </w:rPr>
        <w:t xml:space="preserve"> </w:t>
      </w:r>
      <w:r>
        <w:rPr>
          <w:rFonts w:ascii="Times New Roman" w:hAnsi="Times New Roman" w:eastAsia="楷体_GB2312" w:cs="Times New Roman"/>
          <w:b/>
          <w:bCs/>
          <w:sz w:val="32"/>
          <w:szCs w:val="32"/>
        </w:rPr>
        <w:t>持续提升全民健康水平</w:t>
      </w:r>
      <w:bookmarkEnd w:id="670"/>
      <w:bookmarkEnd w:id="671"/>
      <w:bookmarkEnd w:id="672"/>
      <w:bookmarkEnd w:id="673"/>
      <w:bookmarkEnd w:id="674"/>
      <w:bookmarkEnd w:id="675"/>
    </w:p>
    <w:p w14:paraId="168F45E5">
      <w:pPr>
        <w:spacing w:line="580" w:lineRule="exact"/>
        <w:ind w:firstLine="640" w:firstLineChars="20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实施城乡居民健康行动，整合县、镇、村三级医疗机构和红十字会人力资源等，组建</w:t>
      </w:r>
      <w:r>
        <w:rPr>
          <w:rFonts w:ascii="Times New Roman" w:hAnsi="Times New Roman" w:eastAsia="仿宋_GB2312" w:cs="Times New Roman"/>
          <w:color w:val="000000"/>
          <w:kern w:val="0"/>
          <w:sz w:val="32"/>
          <w:szCs w:val="32"/>
          <w:lang w:eastAsia="zh-CN"/>
        </w:rPr>
        <w:t>“</w:t>
      </w:r>
      <w:r>
        <w:rPr>
          <w:rFonts w:ascii="Times New Roman" w:hAnsi="Times New Roman" w:eastAsia="仿宋_GB2312" w:cs="Times New Roman"/>
          <w:color w:val="000000"/>
          <w:kern w:val="0"/>
          <w:sz w:val="32"/>
          <w:szCs w:val="32"/>
        </w:rPr>
        <w:t>健康管家</w:t>
      </w:r>
      <w:r>
        <w:rPr>
          <w:rFonts w:ascii="Times New Roman" w:hAnsi="Times New Roman" w:eastAsia="仿宋_GB2312" w:cs="Times New Roman"/>
          <w:color w:val="000000"/>
          <w:kern w:val="0"/>
          <w:sz w:val="32"/>
          <w:szCs w:val="32"/>
          <w:lang w:eastAsia="zh-CN"/>
        </w:rPr>
        <w:t>”</w:t>
      </w:r>
      <w:r>
        <w:rPr>
          <w:rFonts w:ascii="Times New Roman" w:hAnsi="Times New Roman" w:eastAsia="仿宋_GB2312" w:cs="Times New Roman"/>
          <w:color w:val="000000"/>
          <w:kern w:val="0"/>
          <w:sz w:val="32"/>
          <w:szCs w:val="32"/>
        </w:rPr>
        <w:t>服务团队，深入基层提供基本医疗服务、基本公共卫生服务和个性化健康管理等服务，开展全民免费健康体检、重点人群健康服务、居民营养计划行动等。搭建健康管理服务平台，整合医疗、预防、保健、康复等资源，加大数字化建设力度，为城乡居民提供全方位、全生命周期的健康管理服务，广泛开展健康社区</w:t>
      </w:r>
      <w:bookmarkStart w:id="676" w:name="_Hlk210460318"/>
      <w:r>
        <w:rPr>
          <w:rFonts w:ascii="Times New Roman" w:hAnsi="Times New Roman" w:eastAsia="仿宋_GB2312" w:cs="Times New Roman"/>
          <w:color w:val="000000"/>
          <w:kern w:val="0"/>
          <w:sz w:val="32"/>
          <w:szCs w:val="32"/>
        </w:rPr>
        <w:t>、</w:t>
      </w:r>
      <w:bookmarkEnd w:id="676"/>
      <w:r>
        <w:rPr>
          <w:rFonts w:ascii="Times New Roman" w:hAnsi="Times New Roman" w:eastAsia="仿宋_GB2312" w:cs="Times New Roman"/>
          <w:color w:val="000000"/>
          <w:kern w:val="0"/>
          <w:sz w:val="32"/>
          <w:szCs w:val="32"/>
        </w:rPr>
        <w:t>健康村镇、健康单位、健康家庭等建设。推广健康生活方式，深入推进实施全民健康生活方式行动，大力开展讲卫生、树新风、除陋习活动，丰富居民体育生活，推动社区运动与全民健身深度融合，助力健康若尔盖建设。完善户外运动公共设施，建设汽车自驾营地户外运动基地、冰雪户外运动基地等。</w:t>
      </w:r>
    </w:p>
    <w:tbl>
      <w:tblPr>
        <w:tblStyle w:val="2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14:paraId="7F203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tcPr>
          <w:p w14:paraId="2F5FE100">
            <w:pPr>
              <w:spacing w:line="580" w:lineRule="exact"/>
              <w:jc w:val="center"/>
              <w:rPr>
                <w:rFonts w:ascii="Times New Roman" w:hAnsi="Times New Roman" w:eastAsia="楷体_GB2312" w:cs="Times New Roman"/>
                <w:sz w:val="28"/>
                <w:szCs w:val="28"/>
              </w:rPr>
            </w:pPr>
            <w:r>
              <w:rPr>
                <w:rFonts w:ascii="Times New Roman" w:hAnsi="Times New Roman" w:eastAsia="楷体_GB2312" w:cs="Times New Roman"/>
                <w:b/>
                <w:color w:val="000000"/>
                <w:sz w:val="28"/>
                <w:szCs w:val="28"/>
              </w:rPr>
              <w:t>专栏19</w:t>
            </w:r>
            <w:r>
              <w:rPr>
                <w:rFonts w:ascii="Times New Roman" w:hAnsi="Times New Roman" w:eastAsia="楷体_GB2312" w:cs="Times New Roman"/>
                <w:b/>
                <w:color w:val="000000"/>
                <w:sz w:val="28"/>
                <w:szCs w:val="28"/>
                <w:lang w:val="en-US" w:eastAsia="zh-CN"/>
              </w:rPr>
              <w:t xml:space="preserve"> </w:t>
            </w:r>
            <w:r>
              <w:rPr>
                <w:rFonts w:ascii="Times New Roman" w:hAnsi="Times New Roman" w:eastAsia="楷体_GB2312" w:cs="Times New Roman"/>
                <w:b/>
                <w:color w:val="000000"/>
                <w:sz w:val="28"/>
                <w:szCs w:val="28"/>
              </w:rPr>
              <w:t xml:space="preserve"> 若尔盖县 </w:t>
            </w:r>
            <w:r>
              <w:rPr>
                <w:rFonts w:ascii="Times New Roman" w:hAnsi="Times New Roman" w:eastAsia="楷体_GB2312" w:cs="Times New Roman"/>
                <w:b/>
                <w:color w:val="000000"/>
                <w:sz w:val="28"/>
                <w:szCs w:val="28"/>
                <w:lang w:eastAsia="zh-CN"/>
              </w:rPr>
              <w:t>“</w:t>
            </w:r>
            <w:r>
              <w:rPr>
                <w:rFonts w:ascii="Times New Roman" w:hAnsi="Times New Roman" w:eastAsia="楷体_GB2312" w:cs="Times New Roman"/>
                <w:b/>
                <w:color w:val="000000"/>
                <w:sz w:val="28"/>
                <w:szCs w:val="28"/>
              </w:rPr>
              <w:t>十五五</w:t>
            </w:r>
            <w:r>
              <w:rPr>
                <w:rFonts w:ascii="Times New Roman" w:hAnsi="Times New Roman" w:eastAsia="楷体_GB2312" w:cs="Times New Roman"/>
                <w:b/>
                <w:color w:val="000000"/>
                <w:sz w:val="28"/>
                <w:szCs w:val="28"/>
                <w:lang w:eastAsia="zh-CN"/>
              </w:rPr>
              <w:t>”</w:t>
            </w:r>
            <w:r>
              <w:rPr>
                <w:rFonts w:ascii="Times New Roman" w:hAnsi="Times New Roman" w:eastAsia="楷体_GB2312" w:cs="Times New Roman"/>
                <w:b/>
                <w:color w:val="000000"/>
                <w:sz w:val="28"/>
                <w:szCs w:val="28"/>
              </w:rPr>
              <w:t>时期医疗卫生健康重点项目</w:t>
            </w:r>
          </w:p>
        </w:tc>
      </w:tr>
      <w:tr w14:paraId="4E8A0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000" w:type="pct"/>
          </w:tcPr>
          <w:p w14:paraId="6CA99FE6">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Times New Roman" w:hAnsi="Times New Roman" w:eastAsia="楷体_GB2312" w:cs="Times New Roman"/>
                <w:sz w:val="24"/>
                <w:lang w:eastAsia="zh-CN"/>
              </w:rPr>
            </w:pPr>
            <w:r>
              <w:rPr>
                <w:rFonts w:ascii="Times New Roman" w:hAnsi="Times New Roman" w:eastAsia="楷体_GB2312" w:cs="Times New Roman"/>
                <w:b/>
                <w:bCs/>
                <w:sz w:val="24"/>
              </w:rPr>
              <w:t>医疗卫生。</w:t>
            </w:r>
            <w:r>
              <w:rPr>
                <w:rFonts w:ascii="Times New Roman" w:hAnsi="Times New Roman" w:eastAsia="楷体_GB2312" w:cs="Times New Roman"/>
                <w:sz w:val="24"/>
              </w:rPr>
              <w:t>推进第二藏医院中（藏）医药、县人民医院病区改建、县人民医院业务用房综合楼、县人民医院传染病区改造、地方病康复治疗中心、县公立医疗机构设备更新、唐克镇巴西镇分院县域医疗次中心建设、乡镇卫生院能力提升、紧密型县域医共体信息化建设项目（二期）等项目建设</w:t>
            </w:r>
            <w:r>
              <w:rPr>
                <w:rFonts w:hint="eastAsia" w:ascii="Times New Roman" w:hAnsi="Times New Roman" w:eastAsia="楷体_GB2312" w:cs="Times New Roman"/>
                <w:sz w:val="24"/>
                <w:lang w:eastAsia="zh-CN"/>
              </w:rPr>
              <w:t>，完工县域医共体项目。</w:t>
            </w:r>
          </w:p>
          <w:p w14:paraId="58A99C91">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Times New Roman" w:hAnsi="Times New Roman" w:eastAsia="楷体_GB2312" w:cs="Times New Roman"/>
                <w:sz w:val="24"/>
                <w:lang w:eastAsia="zh-CN"/>
              </w:rPr>
            </w:pPr>
            <w:r>
              <w:rPr>
                <w:rFonts w:ascii="Times New Roman" w:hAnsi="Times New Roman" w:eastAsia="楷体_GB2312" w:cs="Times New Roman"/>
                <w:b/>
                <w:bCs/>
                <w:sz w:val="24"/>
              </w:rPr>
              <w:t>疾病防控。</w:t>
            </w:r>
            <w:r>
              <w:rPr>
                <w:rFonts w:ascii="Times New Roman" w:hAnsi="Times New Roman" w:eastAsia="楷体_GB2312" w:cs="Times New Roman"/>
                <w:sz w:val="24"/>
              </w:rPr>
              <w:t>推进高原病第二藏医院中（藏）医药能力提升等项目建设</w:t>
            </w:r>
            <w:r>
              <w:rPr>
                <w:rFonts w:hint="eastAsia" w:ascii="Times New Roman" w:hAnsi="Times New Roman" w:eastAsia="楷体_GB2312" w:cs="Times New Roman"/>
                <w:sz w:val="24"/>
                <w:lang w:eastAsia="zh-CN"/>
              </w:rPr>
              <w:t>，建成</w:t>
            </w:r>
            <w:r>
              <w:rPr>
                <w:rFonts w:ascii="Times New Roman" w:hAnsi="Times New Roman" w:eastAsia="楷体_GB2312" w:cs="Times New Roman"/>
                <w:sz w:val="24"/>
              </w:rPr>
              <w:t>县疾病预防控制中心</w:t>
            </w:r>
            <w:r>
              <w:rPr>
                <w:rFonts w:hint="eastAsia" w:ascii="Times New Roman" w:hAnsi="Times New Roman" w:eastAsia="楷体_GB2312" w:cs="Times New Roman"/>
                <w:sz w:val="24"/>
                <w:lang w:eastAsia="zh-CN"/>
              </w:rPr>
              <w:t>能力提升项目。</w:t>
            </w:r>
          </w:p>
          <w:p w14:paraId="3FDD165D">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Times New Roman" w:hAnsi="Times New Roman" w:eastAsia="楷体_GB2312" w:cs="Times New Roman"/>
                <w:b w:val="0"/>
                <w:bCs w:val="0"/>
                <w:sz w:val="24"/>
                <w:lang w:eastAsia="zh-CN"/>
              </w:rPr>
            </w:pPr>
            <w:r>
              <w:rPr>
                <w:rFonts w:hint="eastAsia" w:ascii="Times New Roman" w:hAnsi="Times New Roman" w:eastAsia="楷体_GB2312" w:cs="Times New Roman"/>
                <w:b/>
                <w:bCs/>
                <w:sz w:val="24"/>
                <w:lang w:eastAsia="zh-CN"/>
              </w:rPr>
              <w:t>中藏医药。</w:t>
            </w:r>
            <w:r>
              <w:rPr>
                <w:rFonts w:hint="eastAsia" w:ascii="Times New Roman" w:hAnsi="Times New Roman" w:eastAsia="楷体_GB2312" w:cs="Times New Roman"/>
                <w:b w:val="0"/>
                <w:bCs w:val="0"/>
                <w:sz w:val="24"/>
                <w:lang w:eastAsia="zh-CN"/>
              </w:rPr>
              <w:t>完工县藏医院能力提升、病房改造、设备更新等项目。</w:t>
            </w:r>
          </w:p>
          <w:p w14:paraId="7ACE56C9">
            <w:pPr>
              <w:keepNext w:val="0"/>
              <w:keepLines w:val="0"/>
              <w:pageBreakBefore w:val="0"/>
              <w:widowControl w:val="0"/>
              <w:kinsoku/>
              <w:wordWrap/>
              <w:overflowPunct/>
              <w:topLinePunct w:val="0"/>
              <w:autoSpaceDE/>
              <w:autoSpaceDN/>
              <w:bidi w:val="0"/>
              <w:adjustRightInd/>
              <w:snapToGrid/>
              <w:spacing w:line="440" w:lineRule="exact"/>
              <w:ind w:firstLine="465"/>
              <w:jc w:val="left"/>
              <w:textAlignment w:val="auto"/>
              <w:rPr>
                <w:rFonts w:ascii="Times New Roman" w:hAnsi="Times New Roman" w:eastAsia="楷体_GB2312" w:cs="Times New Roman"/>
                <w:sz w:val="24"/>
              </w:rPr>
            </w:pPr>
            <w:r>
              <w:rPr>
                <w:rFonts w:ascii="Times New Roman" w:hAnsi="Times New Roman" w:eastAsia="楷体_GB2312" w:cs="Times New Roman"/>
                <w:b/>
                <w:bCs/>
                <w:sz w:val="24"/>
              </w:rPr>
              <w:t>全民健康。</w:t>
            </w:r>
            <w:r>
              <w:rPr>
                <w:rFonts w:ascii="Times New Roman" w:hAnsi="Times New Roman" w:eastAsia="楷体_GB2312" w:cs="Times New Roman"/>
                <w:sz w:val="24"/>
              </w:rPr>
              <w:t>建设全民健身场馆、汽车自驾营地户外运动基地、冰雪户外运动基地</w:t>
            </w:r>
            <w:r>
              <w:rPr>
                <w:rFonts w:hint="eastAsia" w:ascii="Times New Roman" w:hAnsi="Times New Roman" w:eastAsia="楷体_GB2312" w:cs="Times New Roman"/>
                <w:sz w:val="24"/>
                <w:lang w:eastAsia="zh-CN"/>
              </w:rPr>
              <w:t>等项目</w:t>
            </w:r>
            <w:r>
              <w:rPr>
                <w:rFonts w:ascii="Times New Roman" w:hAnsi="Times New Roman" w:eastAsia="楷体_GB2312" w:cs="Times New Roman"/>
                <w:sz w:val="24"/>
              </w:rPr>
              <w:t>。</w:t>
            </w:r>
          </w:p>
        </w:tc>
      </w:tr>
    </w:tbl>
    <w:p w14:paraId="2D3CAAE3">
      <w:pPr>
        <w:keepNext w:val="0"/>
        <w:widowControl w:val="0"/>
        <w:spacing w:before="157" w:beforeLines="50" w:after="157" w:afterLines="50" w:line="580" w:lineRule="exact"/>
        <w:jc w:val="center"/>
        <w:outlineLvl w:val="0"/>
        <w:rPr>
          <w:rFonts w:ascii="Times New Roman" w:hAnsi="Times New Roman" w:eastAsia="宋体" w:cs="Times New Roman"/>
          <w:b/>
          <w:bCs/>
          <w:sz w:val="32"/>
          <w:szCs w:val="32"/>
        </w:rPr>
      </w:pPr>
      <w:bookmarkStart w:id="677" w:name="_Toc13142"/>
      <w:bookmarkStart w:id="678" w:name="_Toc7134"/>
      <w:bookmarkStart w:id="679" w:name="_Toc217317549"/>
      <w:bookmarkStart w:id="680" w:name="_Toc16694"/>
      <w:bookmarkStart w:id="681" w:name="_Toc18831"/>
      <w:bookmarkStart w:id="682" w:name="_Toc14162"/>
      <w:r>
        <w:rPr>
          <w:rFonts w:ascii="Times New Roman" w:hAnsi="Times New Roman" w:eastAsia="宋体" w:cs="Times New Roman"/>
          <w:b/>
          <w:bCs/>
          <w:sz w:val="32"/>
          <w:szCs w:val="32"/>
        </w:rPr>
        <w:t>第二十</w:t>
      </w:r>
      <w:r>
        <w:rPr>
          <w:rFonts w:hint="eastAsia" w:ascii="Times New Roman" w:hAnsi="Times New Roman" w:eastAsia="宋体" w:cs="Times New Roman"/>
          <w:b/>
          <w:bCs/>
          <w:sz w:val="32"/>
          <w:szCs w:val="32"/>
        </w:rPr>
        <w:t>六</w:t>
      </w:r>
      <w:r>
        <w:rPr>
          <w:rFonts w:ascii="Times New Roman" w:hAnsi="Times New Roman" w:eastAsia="宋体" w:cs="Times New Roman"/>
          <w:b/>
          <w:bCs/>
          <w:sz w:val="32"/>
          <w:szCs w:val="32"/>
        </w:rPr>
        <w:t xml:space="preserve">章 </w:t>
      </w:r>
      <w:r>
        <w:rPr>
          <w:rFonts w:hint="eastAsia" w:ascii="Times New Roman" w:hAnsi="Times New Roman" w:eastAsia="宋体" w:cs="Times New Roman"/>
          <w:b/>
          <w:bCs/>
          <w:sz w:val="32"/>
          <w:szCs w:val="32"/>
        </w:rPr>
        <w:t xml:space="preserve"> </w:t>
      </w:r>
      <w:r>
        <w:rPr>
          <w:rFonts w:ascii="Times New Roman" w:hAnsi="Times New Roman" w:eastAsia="宋体" w:cs="Times New Roman"/>
          <w:b/>
          <w:bCs/>
          <w:sz w:val="32"/>
          <w:szCs w:val="32"/>
        </w:rPr>
        <w:t>提升社会保障能力</w:t>
      </w:r>
      <w:bookmarkEnd w:id="677"/>
      <w:bookmarkEnd w:id="678"/>
      <w:bookmarkEnd w:id="679"/>
      <w:bookmarkEnd w:id="680"/>
      <w:bookmarkEnd w:id="681"/>
      <w:bookmarkEnd w:id="682"/>
    </w:p>
    <w:p w14:paraId="6F0E7C7D">
      <w:pPr>
        <w:spacing w:line="580" w:lineRule="exact"/>
        <w:ind w:firstLine="640" w:firstLineChars="200"/>
        <w:rPr>
          <w:rFonts w:hint="eastAsia"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深化社会保障制度改革，构建覆盖全民、统筹城乡、公平统一、可持续的多层次社会保障体系，不断提高社会保障制度的公平性、可及性和可持续性。</w:t>
      </w:r>
    </w:p>
    <w:p w14:paraId="4F415A81">
      <w:pPr>
        <w:keepNext w:val="0"/>
        <w:widowControl w:val="0"/>
        <w:spacing w:before="157" w:beforeLines="50" w:after="157" w:afterLines="50" w:line="580" w:lineRule="exact"/>
        <w:jc w:val="center"/>
        <w:outlineLvl w:val="0"/>
        <w:rPr>
          <w:rFonts w:ascii="Times New Roman" w:hAnsi="Times New Roman" w:eastAsia="楷体_GB2312" w:cs="Times New Roman"/>
          <w:b/>
          <w:bCs/>
          <w:sz w:val="32"/>
          <w:szCs w:val="32"/>
        </w:rPr>
      </w:pPr>
      <w:bookmarkStart w:id="683" w:name="_Toc8662"/>
      <w:bookmarkStart w:id="684" w:name="_Toc14971"/>
      <w:bookmarkStart w:id="685" w:name="_Toc7845"/>
      <w:bookmarkStart w:id="686" w:name="_Toc217317550"/>
      <w:bookmarkStart w:id="687" w:name="_Toc25390"/>
      <w:bookmarkStart w:id="688" w:name="_Toc3329"/>
      <w:r>
        <w:rPr>
          <w:rFonts w:ascii="Times New Roman" w:hAnsi="Times New Roman" w:eastAsia="楷体_GB2312" w:cs="Times New Roman"/>
          <w:b/>
          <w:bCs/>
          <w:sz w:val="32"/>
          <w:szCs w:val="32"/>
        </w:rPr>
        <w:t xml:space="preserve">第一节 </w:t>
      </w:r>
      <w:r>
        <w:rPr>
          <w:rFonts w:hint="eastAsia" w:ascii="Times New Roman" w:hAnsi="Times New Roman" w:eastAsia="楷体_GB2312" w:cs="Times New Roman"/>
          <w:b/>
          <w:bCs/>
          <w:sz w:val="32"/>
          <w:szCs w:val="32"/>
        </w:rPr>
        <w:t xml:space="preserve"> </w:t>
      </w:r>
      <w:r>
        <w:rPr>
          <w:rFonts w:ascii="Times New Roman" w:hAnsi="Times New Roman" w:eastAsia="楷体_GB2312" w:cs="Times New Roman"/>
          <w:b/>
          <w:bCs/>
          <w:sz w:val="32"/>
          <w:szCs w:val="32"/>
        </w:rPr>
        <w:t>完善社会保险制度</w:t>
      </w:r>
      <w:bookmarkEnd w:id="683"/>
      <w:bookmarkEnd w:id="684"/>
      <w:bookmarkEnd w:id="685"/>
      <w:bookmarkEnd w:id="686"/>
      <w:bookmarkEnd w:id="687"/>
      <w:bookmarkEnd w:id="688"/>
    </w:p>
    <w:p w14:paraId="6F76680F">
      <w:pPr>
        <w:spacing w:line="580" w:lineRule="exact"/>
        <w:ind w:firstLine="640" w:firstLineChars="20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深化养老保险制度改革，落实城镇职工养老保险制度和城乡居民基本养老保险制度，推进机关事业单位养老保险制度改革。深入实施全民参保计划，对农民工、灵活就业人员和新业态从业人员等重点人群实行分类指导、精准扩面。积极推进基本医保参保扩面，完善大病保险和医疗救助制度，落实异地就医结算，加快建立长期护理保险制度。落实失业保险制度，继续扩大失业保险覆盖面，协助完善工伤保险标准体系，深入推进</w:t>
      </w:r>
      <w:r>
        <w:rPr>
          <w:rFonts w:ascii="Times New Roman" w:hAnsi="Times New Roman" w:eastAsia="仿宋_GB2312" w:cs="Times New Roman"/>
          <w:color w:val="000000"/>
          <w:kern w:val="0"/>
          <w:sz w:val="32"/>
          <w:szCs w:val="32"/>
          <w:lang w:eastAsia="zh-CN"/>
        </w:rPr>
        <w:t>“</w:t>
      </w:r>
      <w:r>
        <w:rPr>
          <w:rFonts w:ascii="Times New Roman" w:hAnsi="Times New Roman" w:eastAsia="仿宋_GB2312" w:cs="Times New Roman"/>
          <w:color w:val="000000"/>
          <w:kern w:val="0"/>
          <w:sz w:val="32"/>
          <w:szCs w:val="32"/>
        </w:rPr>
        <w:t>同舟计划</w:t>
      </w:r>
      <w:r>
        <w:rPr>
          <w:rFonts w:ascii="Times New Roman" w:hAnsi="Times New Roman" w:eastAsia="仿宋_GB2312" w:cs="Times New Roman"/>
          <w:color w:val="000000"/>
          <w:kern w:val="0"/>
          <w:sz w:val="32"/>
          <w:szCs w:val="32"/>
          <w:lang w:eastAsia="zh-CN"/>
        </w:rPr>
        <w:t>”</w:t>
      </w:r>
      <w:r>
        <w:rPr>
          <w:rFonts w:ascii="Times New Roman" w:hAnsi="Times New Roman" w:eastAsia="仿宋_GB2312" w:cs="Times New Roman"/>
          <w:color w:val="000000"/>
          <w:kern w:val="0"/>
          <w:sz w:val="32"/>
          <w:szCs w:val="32"/>
        </w:rPr>
        <w:t>，继续实行</w:t>
      </w:r>
      <w:r>
        <w:rPr>
          <w:rFonts w:ascii="Times New Roman" w:hAnsi="Times New Roman" w:eastAsia="仿宋_GB2312" w:cs="Times New Roman"/>
          <w:color w:val="000000"/>
          <w:kern w:val="0"/>
          <w:sz w:val="32"/>
          <w:szCs w:val="32"/>
          <w:lang w:eastAsia="zh-CN"/>
        </w:rPr>
        <w:t>“</w:t>
      </w:r>
      <w:r>
        <w:rPr>
          <w:rFonts w:ascii="Times New Roman" w:hAnsi="Times New Roman" w:eastAsia="仿宋_GB2312" w:cs="Times New Roman"/>
          <w:color w:val="000000"/>
          <w:kern w:val="0"/>
          <w:sz w:val="32"/>
          <w:szCs w:val="32"/>
        </w:rPr>
        <w:t>先参保，再开工</w:t>
      </w:r>
      <w:r>
        <w:rPr>
          <w:rFonts w:ascii="Times New Roman" w:hAnsi="Times New Roman" w:eastAsia="仿宋_GB2312" w:cs="Times New Roman"/>
          <w:color w:val="000000"/>
          <w:kern w:val="0"/>
          <w:sz w:val="32"/>
          <w:szCs w:val="32"/>
          <w:lang w:eastAsia="zh-CN"/>
        </w:rPr>
        <w:t>”</w:t>
      </w:r>
      <w:r>
        <w:rPr>
          <w:rFonts w:ascii="Times New Roman" w:hAnsi="Times New Roman" w:eastAsia="仿宋_GB2312" w:cs="Times New Roman"/>
          <w:color w:val="000000"/>
          <w:kern w:val="0"/>
          <w:sz w:val="32"/>
          <w:szCs w:val="32"/>
        </w:rPr>
        <w:t>政策。鼓励发展健康险、人寿险、财产损失险等各类商业保险。</w:t>
      </w:r>
    </w:p>
    <w:p w14:paraId="0714D52D">
      <w:pPr>
        <w:keepNext w:val="0"/>
        <w:widowControl w:val="0"/>
        <w:spacing w:before="157" w:beforeLines="50" w:after="157" w:afterLines="50" w:line="580" w:lineRule="exact"/>
        <w:jc w:val="center"/>
        <w:outlineLvl w:val="0"/>
        <w:rPr>
          <w:rFonts w:ascii="Times New Roman" w:hAnsi="Times New Roman" w:eastAsia="楷体_GB2312" w:cs="Times New Roman"/>
          <w:b/>
          <w:bCs/>
          <w:sz w:val="32"/>
          <w:szCs w:val="32"/>
        </w:rPr>
      </w:pPr>
      <w:bookmarkStart w:id="689" w:name="_Toc1289"/>
      <w:bookmarkStart w:id="690" w:name="_Toc217317551"/>
      <w:bookmarkStart w:id="691" w:name="_Toc7575"/>
      <w:bookmarkStart w:id="692" w:name="_Toc15053"/>
      <w:bookmarkStart w:id="693" w:name="_Toc22279"/>
      <w:bookmarkStart w:id="694" w:name="_Toc28614"/>
      <w:r>
        <w:rPr>
          <w:rFonts w:ascii="Times New Roman" w:hAnsi="Times New Roman" w:eastAsia="楷体_GB2312" w:cs="Times New Roman"/>
          <w:b/>
          <w:bCs/>
          <w:sz w:val="32"/>
          <w:szCs w:val="32"/>
        </w:rPr>
        <w:t xml:space="preserve">第二节 </w:t>
      </w:r>
      <w:r>
        <w:rPr>
          <w:rFonts w:hint="eastAsia" w:ascii="Times New Roman" w:hAnsi="Times New Roman" w:eastAsia="楷体_GB2312" w:cs="Times New Roman"/>
          <w:b/>
          <w:bCs/>
          <w:sz w:val="32"/>
          <w:szCs w:val="32"/>
        </w:rPr>
        <w:t xml:space="preserve"> </w:t>
      </w:r>
      <w:r>
        <w:rPr>
          <w:rFonts w:ascii="Times New Roman" w:hAnsi="Times New Roman" w:eastAsia="楷体_GB2312" w:cs="Times New Roman"/>
          <w:b/>
          <w:bCs/>
          <w:sz w:val="32"/>
          <w:szCs w:val="32"/>
        </w:rPr>
        <w:t>优化社会救助体系</w:t>
      </w:r>
      <w:bookmarkEnd w:id="689"/>
      <w:bookmarkEnd w:id="690"/>
      <w:bookmarkEnd w:id="691"/>
      <w:bookmarkEnd w:id="692"/>
      <w:bookmarkEnd w:id="693"/>
      <w:bookmarkEnd w:id="694"/>
    </w:p>
    <w:p w14:paraId="2C41B5E2">
      <w:pPr>
        <w:spacing w:line="580" w:lineRule="exact"/>
        <w:ind w:firstLine="640" w:firstLineChars="20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建立健全分层分类的社会救助体系，推动社会救助从基本生活救助向服务类救助转型。适时提高城乡低保标准和特困人员供养标准。强化低收入人口动态监测预警，健全经济状况评估认定机制，规范低保边缘家庭及刚性支出困难家庭认定标准和流程。优化分散供养特困人员照料护理，鼓励高龄、失能半失能特困人员集中供养。进一步加强急难临时救助，提高制度可及性、救助实效性。健全医疗救助、教育救助、住房救助、就业救助、受灾人员救助等专项救助制度。推进未成年人救助保护中心、流浪</w:t>
      </w:r>
    </w:p>
    <w:p w14:paraId="59D17EDD">
      <w:pPr>
        <w:spacing w:line="580" w:lineRule="exact"/>
        <w:ind w:firstLine="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乞讨人员救助管理站等建设</w:t>
      </w:r>
      <w:r>
        <w:rPr>
          <w:rFonts w:hint="eastAsia" w:ascii="Times New Roman" w:hAnsi="Times New Roman" w:eastAsia="仿宋_GB2312" w:cs="Times New Roman"/>
          <w:color w:val="000000"/>
          <w:kern w:val="0"/>
          <w:sz w:val="32"/>
          <w:szCs w:val="32"/>
          <w:lang w:val="en-US" w:eastAsia="zh-CN" w:bidi="ar-SA"/>
        </w:rPr>
        <w:t>。</w:t>
      </w:r>
    </w:p>
    <w:p w14:paraId="3FD8B699">
      <w:pPr>
        <w:keepNext w:val="0"/>
        <w:widowControl w:val="0"/>
        <w:spacing w:before="157" w:beforeLines="50" w:after="157" w:afterLines="50" w:line="580" w:lineRule="exact"/>
        <w:jc w:val="center"/>
        <w:outlineLvl w:val="0"/>
        <w:rPr>
          <w:rFonts w:ascii="Times New Roman" w:hAnsi="Times New Roman" w:eastAsia="楷体_GB2312" w:cs="Times New Roman"/>
          <w:b/>
          <w:bCs/>
          <w:sz w:val="32"/>
          <w:szCs w:val="32"/>
        </w:rPr>
      </w:pPr>
      <w:bookmarkStart w:id="695" w:name="_Toc9615"/>
      <w:bookmarkStart w:id="696" w:name="_Toc32074"/>
      <w:bookmarkStart w:id="697" w:name="_Toc217317552"/>
      <w:bookmarkStart w:id="698" w:name="_Toc6024"/>
      <w:bookmarkStart w:id="699" w:name="_Toc22322"/>
      <w:bookmarkStart w:id="700" w:name="_Toc19757"/>
      <w:r>
        <w:rPr>
          <w:rFonts w:ascii="Times New Roman" w:hAnsi="Times New Roman" w:eastAsia="楷体_GB2312" w:cs="Times New Roman"/>
          <w:b/>
          <w:bCs/>
          <w:sz w:val="32"/>
          <w:szCs w:val="32"/>
        </w:rPr>
        <w:t xml:space="preserve">第三节 </w:t>
      </w:r>
      <w:r>
        <w:rPr>
          <w:rFonts w:hint="eastAsia" w:ascii="Times New Roman" w:hAnsi="Times New Roman" w:eastAsia="楷体_GB2312" w:cs="Times New Roman"/>
          <w:b/>
          <w:bCs/>
          <w:sz w:val="32"/>
          <w:szCs w:val="32"/>
        </w:rPr>
        <w:t xml:space="preserve"> </w:t>
      </w:r>
      <w:r>
        <w:rPr>
          <w:rFonts w:ascii="Times New Roman" w:hAnsi="Times New Roman" w:eastAsia="楷体_GB2312" w:cs="Times New Roman"/>
          <w:b/>
          <w:bCs/>
          <w:sz w:val="32"/>
          <w:szCs w:val="32"/>
        </w:rPr>
        <w:t>发展普惠社会福利</w:t>
      </w:r>
      <w:bookmarkEnd w:id="695"/>
      <w:bookmarkEnd w:id="696"/>
      <w:bookmarkEnd w:id="697"/>
      <w:bookmarkEnd w:id="698"/>
      <w:bookmarkEnd w:id="699"/>
      <w:bookmarkEnd w:id="700"/>
    </w:p>
    <w:p w14:paraId="0C8DFB90">
      <w:pPr>
        <w:spacing w:line="580" w:lineRule="exact"/>
        <w:ind w:firstLine="640" w:firstLineChars="20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加强困境儿童和留守儿童保护工作，持续推进</w:t>
      </w:r>
      <w:r>
        <w:rPr>
          <w:rFonts w:ascii="Times New Roman" w:hAnsi="Times New Roman" w:eastAsia="仿宋_GB2312" w:cs="Times New Roman"/>
          <w:color w:val="000000"/>
          <w:kern w:val="0"/>
          <w:sz w:val="32"/>
          <w:szCs w:val="32"/>
          <w:lang w:eastAsia="zh-CN"/>
        </w:rPr>
        <w:t>“</w:t>
      </w:r>
      <w:r>
        <w:rPr>
          <w:rFonts w:ascii="Times New Roman" w:hAnsi="Times New Roman" w:eastAsia="仿宋_GB2312" w:cs="Times New Roman"/>
          <w:color w:val="000000"/>
          <w:kern w:val="0"/>
          <w:sz w:val="32"/>
          <w:szCs w:val="32"/>
        </w:rPr>
        <w:t>儿童关爱项目</w:t>
      </w:r>
      <w:r>
        <w:rPr>
          <w:rFonts w:ascii="Times New Roman" w:hAnsi="Times New Roman" w:eastAsia="仿宋_GB2312" w:cs="Times New Roman"/>
          <w:color w:val="000000"/>
          <w:kern w:val="0"/>
          <w:sz w:val="32"/>
          <w:szCs w:val="32"/>
          <w:lang w:eastAsia="zh-CN"/>
        </w:rPr>
        <w:t>”</w:t>
      </w:r>
      <w:r>
        <w:rPr>
          <w:rFonts w:ascii="Times New Roman" w:hAnsi="Times New Roman" w:eastAsia="仿宋_GB2312" w:cs="Times New Roman"/>
          <w:color w:val="000000"/>
          <w:kern w:val="0"/>
          <w:sz w:val="32"/>
          <w:szCs w:val="32"/>
        </w:rPr>
        <w:t>，为留守儿童、困境儿童提供社会救助、家庭探访、精神慰藉等关爱服务。精准落实残疾人</w:t>
      </w:r>
      <w:r>
        <w:rPr>
          <w:rFonts w:ascii="Times New Roman" w:hAnsi="Times New Roman" w:eastAsia="仿宋_GB2312" w:cs="Times New Roman"/>
          <w:color w:val="000000"/>
          <w:kern w:val="0"/>
          <w:sz w:val="32"/>
          <w:szCs w:val="32"/>
          <w:lang w:eastAsia="zh-CN"/>
        </w:rPr>
        <w:t>“</w:t>
      </w:r>
      <w:r>
        <w:rPr>
          <w:rFonts w:ascii="Times New Roman" w:hAnsi="Times New Roman" w:eastAsia="仿宋_GB2312" w:cs="Times New Roman"/>
          <w:color w:val="000000"/>
          <w:kern w:val="0"/>
          <w:sz w:val="32"/>
          <w:szCs w:val="32"/>
        </w:rPr>
        <w:t>两项补贴</w:t>
      </w:r>
      <w:r>
        <w:rPr>
          <w:rFonts w:ascii="Times New Roman" w:hAnsi="Times New Roman" w:eastAsia="仿宋_GB2312" w:cs="Times New Roman"/>
          <w:color w:val="000000"/>
          <w:kern w:val="0"/>
          <w:sz w:val="32"/>
          <w:szCs w:val="32"/>
          <w:lang w:eastAsia="zh-CN"/>
        </w:rPr>
        <w:t>”</w:t>
      </w:r>
      <w:r>
        <w:rPr>
          <w:rFonts w:ascii="Times New Roman" w:hAnsi="Times New Roman" w:eastAsia="仿宋_GB2312" w:cs="Times New Roman"/>
          <w:color w:val="000000"/>
          <w:kern w:val="0"/>
          <w:sz w:val="32"/>
          <w:szCs w:val="32"/>
        </w:rPr>
        <w:t>政策，切实保障困难残疾人和重度残疾人权益。健全退役军人服务保障体系，加强退役军人职业教育和技能培训。提升社会福利服务供给质量，加强福利院、精神卫生福利机构等福利基础设施建设。推动慈善事业发展，拓宽慈善参与渠道，培育壮大慈善组织，加大慈善监管力度，大力弘扬慈善文化。加强殡葬服务能力建设。</w:t>
      </w:r>
    </w:p>
    <w:p w14:paraId="215450BB">
      <w:pPr>
        <w:keepNext w:val="0"/>
        <w:widowControl w:val="0"/>
        <w:spacing w:before="157" w:beforeLines="50" w:after="157" w:afterLines="50" w:line="580" w:lineRule="exact"/>
        <w:jc w:val="center"/>
        <w:outlineLvl w:val="0"/>
        <w:rPr>
          <w:rFonts w:ascii="Times New Roman" w:hAnsi="Times New Roman" w:eastAsia="楷体_GB2312" w:cs="Times New Roman"/>
          <w:b/>
          <w:bCs/>
          <w:sz w:val="32"/>
          <w:szCs w:val="32"/>
        </w:rPr>
      </w:pPr>
      <w:bookmarkStart w:id="701" w:name="_Toc20640"/>
      <w:bookmarkStart w:id="702" w:name="_Toc25902"/>
      <w:bookmarkStart w:id="703" w:name="_Toc9073"/>
      <w:bookmarkStart w:id="704" w:name="_Toc217317553"/>
      <w:bookmarkStart w:id="705" w:name="_Toc19127"/>
      <w:bookmarkStart w:id="706" w:name="_Toc18608"/>
      <w:r>
        <w:rPr>
          <w:rFonts w:ascii="Times New Roman" w:hAnsi="Times New Roman" w:eastAsia="楷体_GB2312" w:cs="Times New Roman"/>
          <w:b/>
          <w:bCs/>
          <w:sz w:val="32"/>
          <w:szCs w:val="32"/>
        </w:rPr>
        <w:t>第四节</w:t>
      </w:r>
      <w:r>
        <w:rPr>
          <w:rFonts w:hint="eastAsia" w:ascii="Times New Roman" w:hAnsi="Times New Roman" w:eastAsia="楷体_GB2312" w:cs="Times New Roman"/>
          <w:b/>
          <w:bCs/>
          <w:sz w:val="32"/>
          <w:szCs w:val="32"/>
        </w:rPr>
        <w:t xml:space="preserve"> </w:t>
      </w:r>
      <w:r>
        <w:rPr>
          <w:rFonts w:ascii="Times New Roman" w:hAnsi="Times New Roman" w:eastAsia="楷体_GB2312" w:cs="Times New Roman"/>
          <w:b/>
          <w:bCs/>
          <w:sz w:val="32"/>
          <w:szCs w:val="32"/>
        </w:rPr>
        <w:t xml:space="preserve"> </w:t>
      </w:r>
      <w:bookmarkEnd w:id="701"/>
      <w:bookmarkEnd w:id="702"/>
      <w:bookmarkEnd w:id="703"/>
      <w:r>
        <w:rPr>
          <w:rFonts w:hint="eastAsia" w:ascii="Times New Roman" w:hAnsi="Times New Roman" w:eastAsia="楷体_GB2312" w:cs="Times New Roman"/>
          <w:b/>
          <w:bCs/>
          <w:sz w:val="32"/>
          <w:szCs w:val="32"/>
        </w:rPr>
        <w:t>强化人口服务能力</w:t>
      </w:r>
      <w:bookmarkEnd w:id="704"/>
      <w:bookmarkEnd w:id="705"/>
      <w:bookmarkEnd w:id="706"/>
    </w:p>
    <w:p w14:paraId="119382C3">
      <w:pPr>
        <w:spacing w:line="580" w:lineRule="exact"/>
        <w:ind w:firstLine="640" w:firstLineChars="200"/>
        <w:rPr>
          <w:rFonts w:ascii="Times New Roman" w:hAnsi="Times New Roman" w:eastAsia="仿宋_GB2312" w:cs="Times New Roman"/>
          <w:color w:val="000000"/>
          <w:kern w:val="0"/>
          <w:sz w:val="32"/>
          <w:szCs w:val="32"/>
          <w:lang w:eastAsia="zh-CN"/>
        </w:rPr>
      </w:pPr>
      <w:r>
        <w:rPr>
          <w:rFonts w:ascii="Times New Roman" w:hAnsi="Times New Roman" w:eastAsia="仿宋_GB2312" w:cs="Times New Roman"/>
          <w:color w:val="000000"/>
          <w:kern w:val="0"/>
          <w:sz w:val="32"/>
          <w:szCs w:val="32"/>
        </w:rPr>
        <w:t>健全县、乡、村三级养老服务网络，构建以</w:t>
      </w:r>
      <w:r>
        <w:rPr>
          <w:rFonts w:ascii="Times New Roman" w:hAnsi="Times New Roman" w:eastAsia="仿宋_GB2312" w:cs="Times New Roman"/>
          <w:color w:val="000000"/>
          <w:kern w:val="0"/>
          <w:sz w:val="32"/>
          <w:szCs w:val="32"/>
          <w:lang w:eastAsia="zh-CN"/>
        </w:rPr>
        <w:t>“</w:t>
      </w:r>
      <w:r>
        <w:rPr>
          <w:rFonts w:ascii="Times New Roman" w:hAnsi="Times New Roman" w:eastAsia="仿宋_GB2312" w:cs="Times New Roman"/>
          <w:color w:val="000000"/>
          <w:kern w:val="0"/>
          <w:sz w:val="32"/>
          <w:szCs w:val="32"/>
        </w:rPr>
        <w:t>居家为基础、社区为依托、机构为补充、医养相结合</w:t>
      </w:r>
      <w:r>
        <w:rPr>
          <w:rFonts w:ascii="Times New Roman" w:hAnsi="Times New Roman" w:eastAsia="仿宋_GB2312" w:cs="Times New Roman"/>
          <w:color w:val="000000"/>
          <w:kern w:val="0"/>
          <w:sz w:val="32"/>
          <w:szCs w:val="32"/>
          <w:lang w:eastAsia="zh-CN"/>
        </w:rPr>
        <w:t>”</w:t>
      </w:r>
      <w:r>
        <w:rPr>
          <w:rFonts w:ascii="Times New Roman" w:hAnsi="Times New Roman" w:eastAsia="仿宋_GB2312" w:cs="Times New Roman"/>
          <w:color w:val="000000"/>
          <w:kern w:val="0"/>
          <w:sz w:val="32"/>
          <w:szCs w:val="32"/>
        </w:rPr>
        <w:t>的多元化养老服务新格局。探索寺庙僧尼养老机制。实施闲置养老机构盘活计划，推动唐克镇敬老院交由老年协会运营和使用、巴西镇养老院打造区域养老服务综合体、铁布镇养老院联合卫健部门打造医养结合示范项目。探索具有高原藏区特色的妇女儿童工作路径，在促进妇女就业创业、传承优秀民族文化、加强民族团结进步教育、深化家庭家教家风建设等方面打造亮点，形成品牌。严厉打击侵害妇女儿童权利的违法犯罪行为，营造更加安全、平等、友好的妇女儿童发展氛围。完善妇幼健康保障体系，提升妇幼保健院医疗服务水平，提</w:t>
      </w:r>
      <w:r>
        <w:rPr>
          <w:rFonts w:ascii="Times New Roman" w:hAnsi="Times New Roman" w:eastAsia="仿宋_GB2312" w:cs="Times New Roman"/>
          <w:color w:val="000000"/>
          <w:kern w:val="0"/>
          <w:sz w:val="32"/>
          <w:szCs w:val="32"/>
          <w:lang w:eastAsia="zh-CN"/>
        </w:rPr>
        <w:t>高</w:t>
      </w:r>
      <w:r>
        <w:rPr>
          <w:rFonts w:ascii="Times New Roman" w:hAnsi="Times New Roman" w:eastAsia="仿宋_GB2312" w:cs="Times New Roman"/>
          <w:color w:val="000000"/>
          <w:kern w:val="0"/>
          <w:sz w:val="32"/>
          <w:szCs w:val="32"/>
        </w:rPr>
        <w:t>儿科服务供给质量。健全普惠托育服务体系，加强公办托育机构建设，支持社会力量参与提供普惠、多元、优质托育服务。</w:t>
      </w:r>
      <w:r>
        <w:rPr>
          <w:rFonts w:ascii="Times New Roman" w:hAnsi="Times New Roman" w:eastAsia="仿宋_GB2312" w:cs="Times New Roman"/>
          <w:color w:val="000000"/>
          <w:kern w:val="0"/>
          <w:sz w:val="32"/>
          <w:szCs w:val="32"/>
          <w:lang w:eastAsia="zh-CN"/>
        </w:rPr>
        <w:t>促</w:t>
      </w:r>
      <w:r>
        <w:rPr>
          <w:rFonts w:ascii="Times New Roman" w:hAnsi="Times New Roman" w:eastAsia="仿宋_GB2312" w:cs="Times New Roman"/>
          <w:color w:val="000000"/>
          <w:kern w:val="0"/>
          <w:sz w:val="32"/>
          <w:szCs w:val="32"/>
        </w:rPr>
        <w:t>进青少年全面发展</w:t>
      </w:r>
      <w:r>
        <w:rPr>
          <w:rFonts w:ascii="Times New Roman" w:hAnsi="Times New Roman" w:eastAsia="仿宋_GB2312" w:cs="Times New Roman"/>
          <w:color w:val="000000"/>
          <w:kern w:val="0"/>
          <w:sz w:val="32"/>
          <w:szCs w:val="32"/>
          <w:lang w:eastAsia="zh-CN"/>
        </w:rPr>
        <w:t>，</w:t>
      </w:r>
      <w:r>
        <w:rPr>
          <w:rFonts w:ascii="Times New Roman" w:hAnsi="Times New Roman" w:eastAsia="仿宋_GB2312" w:cs="Times New Roman"/>
          <w:color w:val="000000"/>
          <w:kern w:val="0"/>
          <w:sz w:val="32"/>
          <w:szCs w:val="32"/>
        </w:rPr>
        <w:t>实施青年技能培训行动</w:t>
      </w:r>
      <w:r>
        <w:rPr>
          <w:rFonts w:ascii="Times New Roman" w:hAnsi="Times New Roman" w:eastAsia="仿宋_GB2312" w:cs="Times New Roman"/>
          <w:color w:val="000000"/>
          <w:kern w:val="0"/>
          <w:sz w:val="32"/>
          <w:szCs w:val="32"/>
          <w:lang w:eastAsia="zh-CN"/>
        </w:rPr>
        <w:t>、</w:t>
      </w:r>
      <w:r>
        <w:rPr>
          <w:rFonts w:ascii="Times New Roman" w:hAnsi="Times New Roman" w:eastAsia="仿宋_GB2312" w:cs="Times New Roman"/>
          <w:color w:val="000000"/>
          <w:kern w:val="0"/>
          <w:sz w:val="32"/>
          <w:szCs w:val="32"/>
        </w:rPr>
        <w:t>青年电商培育和农村青年创业致富</w:t>
      </w:r>
      <w:r>
        <w:rPr>
          <w:rFonts w:ascii="Times New Roman" w:hAnsi="Times New Roman" w:eastAsia="仿宋_GB2312" w:cs="Times New Roman"/>
          <w:color w:val="000000"/>
          <w:kern w:val="0"/>
          <w:sz w:val="32"/>
          <w:szCs w:val="32"/>
          <w:lang w:eastAsia="zh-CN"/>
        </w:rPr>
        <w:t>“</w:t>
      </w:r>
      <w:r>
        <w:rPr>
          <w:rFonts w:ascii="Times New Roman" w:hAnsi="Times New Roman" w:eastAsia="仿宋_GB2312" w:cs="Times New Roman"/>
          <w:color w:val="000000"/>
          <w:kern w:val="0"/>
          <w:sz w:val="32"/>
          <w:szCs w:val="32"/>
        </w:rPr>
        <w:t>领头雁</w:t>
      </w:r>
      <w:r>
        <w:rPr>
          <w:rFonts w:ascii="Times New Roman" w:hAnsi="Times New Roman" w:eastAsia="仿宋_GB2312" w:cs="Times New Roman"/>
          <w:color w:val="000000"/>
          <w:kern w:val="0"/>
          <w:sz w:val="32"/>
          <w:szCs w:val="32"/>
          <w:lang w:eastAsia="zh-CN"/>
        </w:rPr>
        <w:t>”</w:t>
      </w:r>
      <w:r>
        <w:rPr>
          <w:rFonts w:ascii="Times New Roman" w:hAnsi="Times New Roman" w:eastAsia="仿宋_GB2312" w:cs="Times New Roman"/>
          <w:color w:val="000000"/>
          <w:kern w:val="0"/>
          <w:sz w:val="32"/>
          <w:szCs w:val="32"/>
        </w:rPr>
        <w:t>培养计划</w:t>
      </w:r>
      <w:r>
        <w:rPr>
          <w:rFonts w:ascii="Times New Roman" w:hAnsi="Times New Roman" w:eastAsia="仿宋_GB2312" w:cs="Times New Roman"/>
          <w:color w:val="000000"/>
          <w:kern w:val="0"/>
          <w:sz w:val="32"/>
          <w:szCs w:val="32"/>
          <w:lang w:eastAsia="zh-CN"/>
        </w:rPr>
        <w:t>，</w:t>
      </w:r>
      <w:r>
        <w:rPr>
          <w:rFonts w:ascii="Times New Roman" w:hAnsi="Times New Roman" w:eastAsia="仿宋_GB2312" w:cs="Times New Roman"/>
          <w:color w:val="000000"/>
          <w:kern w:val="0"/>
          <w:sz w:val="32"/>
          <w:szCs w:val="32"/>
        </w:rPr>
        <w:t>完善青少年身心健康</w:t>
      </w:r>
      <w:r>
        <w:rPr>
          <w:rFonts w:ascii="Times New Roman" w:hAnsi="Times New Roman" w:eastAsia="仿宋_GB2312" w:cs="Times New Roman"/>
          <w:color w:val="000000"/>
          <w:kern w:val="0"/>
          <w:sz w:val="32"/>
          <w:szCs w:val="32"/>
          <w:lang w:eastAsia="zh-CN"/>
        </w:rPr>
        <w:t>服务机制，</w:t>
      </w:r>
      <w:r>
        <w:rPr>
          <w:rFonts w:ascii="Times New Roman" w:hAnsi="Times New Roman" w:eastAsia="仿宋_GB2312" w:cs="Times New Roman"/>
          <w:color w:val="000000"/>
          <w:kern w:val="0"/>
          <w:sz w:val="32"/>
          <w:szCs w:val="32"/>
        </w:rPr>
        <w:t>开展青年发展型城市及县域建设。</w:t>
      </w:r>
    </w:p>
    <w:tbl>
      <w:tblPr>
        <w:tblStyle w:val="2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14:paraId="29A35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tcPr>
          <w:p w14:paraId="2C2A6685">
            <w:pPr>
              <w:spacing w:line="580" w:lineRule="exact"/>
              <w:jc w:val="center"/>
              <w:rPr>
                <w:rFonts w:ascii="Times New Roman" w:hAnsi="Times New Roman" w:eastAsia="楷体_GB2312" w:cs="Times New Roman"/>
                <w:sz w:val="28"/>
                <w:szCs w:val="28"/>
              </w:rPr>
            </w:pPr>
            <w:r>
              <w:rPr>
                <w:rFonts w:ascii="Times New Roman" w:hAnsi="Times New Roman" w:eastAsia="楷体_GB2312" w:cs="Times New Roman"/>
                <w:b/>
                <w:color w:val="000000"/>
                <w:sz w:val="28"/>
                <w:szCs w:val="28"/>
              </w:rPr>
              <w:t xml:space="preserve">专栏20  若尔盖县 </w:t>
            </w:r>
            <w:r>
              <w:rPr>
                <w:rFonts w:ascii="Times New Roman" w:hAnsi="Times New Roman" w:eastAsia="楷体_GB2312" w:cs="Times New Roman"/>
                <w:b/>
                <w:color w:val="000000"/>
                <w:sz w:val="28"/>
                <w:szCs w:val="28"/>
                <w:lang w:eastAsia="zh-CN"/>
              </w:rPr>
              <w:t>“</w:t>
            </w:r>
            <w:r>
              <w:rPr>
                <w:rFonts w:ascii="Times New Roman" w:hAnsi="Times New Roman" w:eastAsia="楷体_GB2312" w:cs="Times New Roman"/>
                <w:b/>
                <w:color w:val="000000"/>
                <w:sz w:val="28"/>
                <w:szCs w:val="28"/>
              </w:rPr>
              <w:t>十五五</w:t>
            </w:r>
            <w:r>
              <w:rPr>
                <w:rFonts w:ascii="Times New Roman" w:hAnsi="Times New Roman" w:eastAsia="楷体_GB2312" w:cs="Times New Roman"/>
                <w:b/>
                <w:color w:val="000000"/>
                <w:sz w:val="28"/>
                <w:szCs w:val="28"/>
                <w:lang w:eastAsia="zh-CN"/>
              </w:rPr>
              <w:t>”</w:t>
            </w:r>
            <w:r>
              <w:rPr>
                <w:rFonts w:ascii="Times New Roman" w:hAnsi="Times New Roman" w:eastAsia="楷体_GB2312" w:cs="Times New Roman"/>
                <w:b/>
                <w:color w:val="000000"/>
                <w:sz w:val="28"/>
                <w:szCs w:val="28"/>
              </w:rPr>
              <w:t>时期社会保障重点项目</w:t>
            </w:r>
          </w:p>
        </w:tc>
      </w:tr>
      <w:tr w14:paraId="158B4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000" w:type="pct"/>
          </w:tcPr>
          <w:p w14:paraId="2C2F2082">
            <w:pPr>
              <w:keepNext w:val="0"/>
              <w:keepLines w:val="0"/>
              <w:pageBreakBefore w:val="0"/>
              <w:widowControl w:val="0"/>
              <w:kinsoku/>
              <w:wordWrap/>
              <w:overflowPunct/>
              <w:topLinePunct w:val="0"/>
              <w:autoSpaceDE/>
              <w:autoSpaceDN/>
              <w:bidi w:val="0"/>
              <w:adjustRightInd/>
              <w:snapToGrid/>
              <w:spacing w:line="440" w:lineRule="exact"/>
              <w:ind w:firstLine="465"/>
              <w:jc w:val="left"/>
              <w:textAlignment w:val="auto"/>
              <w:rPr>
                <w:rFonts w:hint="eastAsia" w:ascii="Times New Roman" w:hAnsi="Times New Roman" w:eastAsia="楷体_GB2312" w:cs="Times New Roman"/>
                <w:sz w:val="24"/>
                <w:lang w:eastAsia="zh-CN"/>
              </w:rPr>
            </w:pPr>
            <w:r>
              <w:rPr>
                <w:rFonts w:ascii="Times New Roman" w:hAnsi="Times New Roman" w:eastAsia="楷体_GB2312" w:cs="Times New Roman"/>
                <w:b/>
                <w:bCs/>
                <w:sz w:val="24"/>
              </w:rPr>
              <w:t>社会救助。</w:t>
            </w:r>
            <w:r>
              <w:rPr>
                <w:rFonts w:ascii="Times New Roman" w:hAnsi="Times New Roman" w:eastAsia="楷体_GB2312" w:cs="Times New Roman"/>
                <w:sz w:val="24"/>
              </w:rPr>
              <w:t>推进流浪乞讨人员救助管理站（阿坝州第二救助站）、社会救助服务中心等项目建设</w:t>
            </w:r>
            <w:r>
              <w:rPr>
                <w:rFonts w:hint="eastAsia" w:ascii="Times New Roman" w:hAnsi="Times New Roman" w:eastAsia="楷体_GB2312" w:cs="Times New Roman"/>
                <w:sz w:val="24"/>
                <w:lang w:eastAsia="zh-CN"/>
              </w:rPr>
              <w:t>，完工</w:t>
            </w:r>
            <w:r>
              <w:rPr>
                <w:rFonts w:ascii="Times New Roman" w:hAnsi="Times New Roman" w:eastAsia="楷体_GB2312" w:cs="Times New Roman"/>
                <w:sz w:val="24"/>
              </w:rPr>
              <w:t>未成年人救助保护中心</w:t>
            </w:r>
            <w:r>
              <w:rPr>
                <w:rFonts w:hint="eastAsia" w:ascii="Times New Roman" w:hAnsi="Times New Roman" w:eastAsia="楷体_GB2312" w:cs="Times New Roman"/>
                <w:sz w:val="24"/>
                <w:lang w:eastAsia="zh-CN"/>
              </w:rPr>
              <w:t>项目。</w:t>
            </w:r>
          </w:p>
          <w:p w14:paraId="5AD41998">
            <w:pPr>
              <w:keepNext w:val="0"/>
              <w:keepLines w:val="0"/>
              <w:pageBreakBefore w:val="0"/>
              <w:widowControl w:val="0"/>
              <w:kinsoku/>
              <w:wordWrap/>
              <w:overflowPunct/>
              <w:topLinePunct w:val="0"/>
              <w:autoSpaceDE/>
              <w:autoSpaceDN/>
              <w:bidi w:val="0"/>
              <w:adjustRightInd/>
              <w:snapToGrid/>
              <w:spacing w:line="440" w:lineRule="exact"/>
              <w:ind w:firstLine="465"/>
              <w:jc w:val="left"/>
              <w:textAlignment w:val="auto"/>
              <w:rPr>
                <w:rFonts w:ascii="Times New Roman" w:hAnsi="Times New Roman" w:eastAsia="楷体_GB2312" w:cs="Times New Roman"/>
                <w:b/>
                <w:bCs/>
                <w:sz w:val="24"/>
              </w:rPr>
            </w:pPr>
            <w:r>
              <w:rPr>
                <w:rFonts w:ascii="Times New Roman" w:hAnsi="Times New Roman" w:eastAsia="楷体_GB2312" w:cs="Times New Roman"/>
                <w:b/>
                <w:bCs/>
                <w:sz w:val="24"/>
              </w:rPr>
              <w:t>社会福利。</w:t>
            </w:r>
            <w:r>
              <w:rPr>
                <w:rFonts w:ascii="Times New Roman" w:hAnsi="Times New Roman" w:eastAsia="楷体_GB2312" w:cs="Times New Roman"/>
                <w:sz w:val="24"/>
              </w:rPr>
              <w:t>改扩建社会福利服务中心，推进殡仪服务站、退役军人教育培训中心、红色退役军人服务中心（站）和三座烈士陵园信息化等项目建设。</w:t>
            </w:r>
          </w:p>
          <w:p w14:paraId="4B20BC7B">
            <w:pPr>
              <w:keepNext w:val="0"/>
              <w:keepLines w:val="0"/>
              <w:pageBreakBefore w:val="0"/>
              <w:widowControl w:val="0"/>
              <w:kinsoku/>
              <w:wordWrap/>
              <w:overflowPunct/>
              <w:topLinePunct w:val="0"/>
              <w:autoSpaceDE/>
              <w:autoSpaceDN/>
              <w:bidi w:val="0"/>
              <w:adjustRightInd/>
              <w:snapToGrid/>
              <w:spacing w:line="440" w:lineRule="exact"/>
              <w:ind w:firstLine="465"/>
              <w:jc w:val="left"/>
              <w:textAlignment w:val="auto"/>
              <w:rPr>
                <w:rFonts w:ascii="Times New Roman" w:hAnsi="Times New Roman" w:eastAsia="楷体_GB2312" w:cs="Times New Roman"/>
                <w:sz w:val="24"/>
              </w:rPr>
            </w:pPr>
            <w:r>
              <w:rPr>
                <w:rFonts w:ascii="Times New Roman" w:hAnsi="Times New Roman" w:eastAsia="楷体_GB2312" w:cs="Times New Roman"/>
                <w:b/>
                <w:bCs/>
                <w:sz w:val="24"/>
              </w:rPr>
              <w:t>养老托育服务。</w:t>
            </w:r>
            <w:r>
              <w:rPr>
                <w:rFonts w:ascii="Times New Roman" w:hAnsi="Times New Roman" w:eastAsia="楷体_GB2312" w:cs="Times New Roman"/>
                <w:sz w:val="24"/>
              </w:rPr>
              <w:t>推进县、乡（养老服务综合体）、村（养老服务中心）三级养老服务网络、老年大学、老年人助餐点、托育综合服务中心等项目建设。</w:t>
            </w:r>
          </w:p>
        </w:tc>
      </w:tr>
    </w:tbl>
    <w:p w14:paraId="3F7183EA">
      <w:pPr>
        <w:keepNext w:val="0"/>
        <w:widowControl w:val="0"/>
        <w:spacing w:before="157" w:beforeLines="50" w:after="157" w:afterLines="50" w:line="580" w:lineRule="exact"/>
        <w:jc w:val="center"/>
        <w:outlineLvl w:val="0"/>
        <w:rPr>
          <w:rFonts w:ascii="Times New Roman" w:hAnsi="Times New Roman" w:eastAsia="宋体" w:cs="Times New Roman"/>
          <w:b/>
          <w:bCs/>
          <w:sz w:val="32"/>
          <w:szCs w:val="32"/>
        </w:rPr>
      </w:pPr>
      <w:bookmarkStart w:id="707" w:name="_Toc13770"/>
      <w:bookmarkStart w:id="708" w:name="_Toc18170"/>
      <w:bookmarkStart w:id="709" w:name="_Toc14422"/>
      <w:bookmarkStart w:id="710" w:name="_Toc14380"/>
      <w:bookmarkStart w:id="711" w:name="_Toc22776"/>
      <w:bookmarkStart w:id="712" w:name="_Toc217317554"/>
      <w:r>
        <w:rPr>
          <w:rFonts w:ascii="Times New Roman" w:hAnsi="Times New Roman" w:eastAsia="宋体" w:cs="Times New Roman"/>
          <w:b/>
          <w:bCs/>
          <w:sz w:val="32"/>
          <w:szCs w:val="32"/>
        </w:rPr>
        <w:t>第二十</w:t>
      </w:r>
      <w:r>
        <w:rPr>
          <w:rFonts w:hint="eastAsia" w:ascii="Times New Roman" w:hAnsi="Times New Roman" w:eastAsia="宋体" w:cs="Times New Roman"/>
          <w:b/>
          <w:bCs/>
          <w:sz w:val="32"/>
          <w:szCs w:val="32"/>
        </w:rPr>
        <w:t>七</w:t>
      </w:r>
      <w:r>
        <w:rPr>
          <w:rFonts w:ascii="Times New Roman" w:hAnsi="Times New Roman" w:eastAsia="宋体" w:cs="Times New Roman"/>
          <w:b/>
          <w:bCs/>
          <w:sz w:val="32"/>
          <w:szCs w:val="32"/>
        </w:rPr>
        <w:t xml:space="preserve">章 </w:t>
      </w:r>
      <w:r>
        <w:rPr>
          <w:rFonts w:hint="eastAsia" w:ascii="Times New Roman" w:hAnsi="Times New Roman" w:eastAsia="宋体" w:cs="Times New Roman"/>
          <w:b/>
          <w:bCs/>
          <w:sz w:val="32"/>
          <w:szCs w:val="32"/>
        </w:rPr>
        <w:t xml:space="preserve"> </w:t>
      </w:r>
      <w:r>
        <w:rPr>
          <w:rFonts w:ascii="Times New Roman" w:hAnsi="Times New Roman" w:eastAsia="宋体" w:cs="Times New Roman"/>
          <w:b/>
          <w:bCs/>
          <w:sz w:val="32"/>
          <w:szCs w:val="32"/>
        </w:rPr>
        <w:t>繁荣发展民族文化事业</w:t>
      </w:r>
      <w:bookmarkEnd w:id="707"/>
      <w:bookmarkEnd w:id="708"/>
      <w:bookmarkEnd w:id="709"/>
      <w:bookmarkEnd w:id="710"/>
      <w:bookmarkEnd w:id="711"/>
      <w:bookmarkEnd w:id="712"/>
    </w:p>
    <w:p w14:paraId="67468213">
      <w:pPr>
        <w:spacing w:line="580" w:lineRule="exact"/>
        <w:ind w:firstLine="640" w:firstLineChars="200"/>
        <w:rPr>
          <w:rFonts w:ascii="Times New Roman" w:hAnsi="Times New Roman" w:eastAsia="仿宋_GB2312" w:cs="Times New Roman"/>
          <w:bCs/>
          <w:color w:val="000000"/>
          <w:sz w:val="32"/>
          <w:szCs w:val="32"/>
        </w:rPr>
      </w:pPr>
      <w:r>
        <w:rPr>
          <w:rFonts w:ascii="Times New Roman" w:hAnsi="Times New Roman" w:eastAsia="仿宋_GB2312" w:cs="Times New Roman"/>
          <w:bCs/>
          <w:color w:val="000000"/>
          <w:sz w:val="32"/>
          <w:szCs w:val="32"/>
        </w:rPr>
        <w:t>以满足人民群众精神文化需求为出发点，推进精神文明建设，提升公共文化服务水平，传承优秀民族文化，深化民族文化遗产保护与创新利用，全面增强文化软实力，为全县高质量发展注入持久精神动力。</w:t>
      </w:r>
    </w:p>
    <w:p w14:paraId="727E0FD1">
      <w:pPr>
        <w:keepNext w:val="0"/>
        <w:widowControl w:val="0"/>
        <w:spacing w:before="157" w:beforeLines="50" w:after="157" w:afterLines="50" w:line="580" w:lineRule="exact"/>
        <w:jc w:val="center"/>
        <w:outlineLvl w:val="0"/>
        <w:rPr>
          <w:rFonts w:ascii="Times New Roman" w:hAnsi="Times New Roman" w:eastAsia="楷体_GB2312" w:cs="Times New Roman"/>
          <w:b/>
          <w:bCs/>
          <w:sz w:val="32"/>
          <w:szCs w:val="32"/>
        </w:rPr>
      </w:pPr>
      <w:bookmarkStart w:id="713" w:name="_Toc19237"/>
      <w:bookmarkStart w:id="714" w:name="_Toc217317555"/>
      <w:bookmarkStart w:id="715" w:name="_Toc8836"/>
      <w:bookmarkStart w:id="716" w:name="_Toc4098"/>
      <w:bookmarkStart w:id="717" w:name="_Toc25320"/>
      <w:bookmarkStart w:id="718" w:name="_Toc13050"/>
      <w:r>
        <w:rPr>
          <w:rFonts w:ascii="Times New Roman" w:hAnsi="Times New Roman" w:eastAsia="楷体_GB2312" w:cs="Times New Roman"/>
          <w:b/>
          <w:bCs/>
          <w:sz w:val="32"/>
          <w:szCs w:val="32"/>
        </w:rPr>
        <w:t xml:space="preserve">第一节 </w:t>
      </w:r>
      <w:r>
        <w:rPr>
          <w:rFonts w:hint="eastAsia" w:ascii="Times New Roman" w:hAnsi="Times New Roman" w:eastAsia="楷体_GB2312" w:cs="Times New Roman"/>
          <w:b/>
          <w:bCs/>
          <w:sz w:val="32"/>
          <w:szCs w:val="32"/>
        </w:rPr>
        <w:t xml:space="preserve"> </w:t>
      </w:r>
      <w:r>
        <w:rPr>
          <w:rFonts w:ascii="Times New Roman" w:hAnsi="Times New Roman" w:eastAsia="楷体_GB2312" w:cs="Times New Roman"/>
          <w:b/>
          <w:bCs/>
          <w:sz w:val="32"/>
          <w:szCs w:val="32"/>
        </w:rPr>
        <w:t>加强社会</w:t>
      </w:r>
      <w:r>
        <w:rPr>
          <w:rFonts w:hint="eastAsia" w:ascii="Times New Roman" w:hAnsi="Times New Roman" w:eastAsia="楷体_GB2312" w:cs="Times New Roman"/>
          <w:b/>
          <w:bCs/>
          <w:sz w:val="32"/>
          <w:szCs w:val="32"/>
          <w:lang w:eastAsia="zh-CN"/>
        </w:rPr>
        <w:t>主义</w:t>
      </w:r>
      <w:r>
        <w:rPr>
          <w:rFonts w:ascii="Times New Roman" w:hAnsi="Times New Roman" w:eastAsia="楷体_GB2312" w:cs="Times New Roman"/>
          <w:b/>
          <w:bCs/>
          <w:sz w:val="32"/>
          <w:szCs w:val="32"/>
        </w:rPr>
        <w:t>精神文明建设</w:t>
      </w:r>
      <w:bookmarkEnd w:id="713"/>
      <w:bookmarkEnd w:id="714"/>
      <w:bookmarkEnd w:id="715"/>
      <w:bookmarkEnd w:id="716"/>
      <w:bookmarkEnd w:id="717"/>
      <w:bookmarkEnd w:id="718"/>
    </w:p>
    <w:p w14:paraId="459B6DB5">
      <w:pPr>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持续深化</w:t>
      </w:r>
      <w:r>
        <w:rPr>
          <w:rFonts w:hint="eastAsia" w:ascii="Times New Roman" w:hAnsi="Times New Roman" w:eastAsia="仿宋_GB2312" w:cs="Times New Roman"/>
          <w:sz w:val="32"/>
          <w:szCs w:val="32"/>
        </w:rPr>
        <w:t>学习贯彻习近平新时代中国特色社会主义思想主题教育</w:t>
      </w:r>
      <w:bookmarkStart w:id="965" w:name="_GoBack"/>
      <w:bookmarkEnd w:id="965"/>
      <w:r>
        <w:rPr>
          <w:rFonts w:ascii="Times New Roman" w:hAnsi="Times New Roman" w:eastAsia="仿宋_GB2312" w:cs="Times New Roman"/>
          <w:sz w:val="32"/>
          <w:szCs w:val="32"/>
        </w:rPr>
        <w:t>，创新宣传教育载体，推动社会主义核心价值观融入村规民约、寺规僧约。深化诚信教育，强化价值观塑造。深入实施</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时代新人铸魂工程</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，加强爱国主义、集体主义、社会主义教育。</w:t>
      </w:r>
      <w:r>
        <w:rPr>
          <w:rFonts w:ascii="Times New Roman" w:hAnsi="Times New Roman" w:eastAsia="仿宋_GB2312" w:cs="Times New Roman"/>
          <w:color w:val="auto"/>
          <w:sz w:val="32"/>
          <w:szCs w:val="32"/>
        </w:rPr>
        <w:t>用好巴西会议现场教学基地，打造具有若尔盖特色的新时代爱国主义教育与理想信念教育基地。</w:t>
      </w:r>
      <w:r>
        <w:rPr>
          <w:rFonts w:ascii="Times New Roman" w:hAnsi="Times New Roman" w:eastAsia="仿宋_GB2312" w:cs="Times New Roman"/>
          <w:sz w:val="32"/>
          <w:szCs w:val="32"/>
        </w:rPr>
        <w:t>建强县级融媒体中心，创作藏汉双语网络产品，构建线上线下精神文明传播矩阵。推进社会公德、职业道德、家庭美德和个人品德教育，深入传扬</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孝、善、和、俭</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传统美德，积极培育勤俭节约、吃苦耐劳的良好社会风气。大力弘扬时代新风，深入推进移风易俗，抵制大操大办、铺张浪费、薄养厚葬等不良风气，倡导文明简约的现代礼仪。扎实开展文明城市、文明村镇、文明单位等创建活动，选树</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最美若尔盖人</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若尔盖好人</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孝星、善星、和睦之家、勤俭之家</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等先进典型，深入开展</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理响若尔盖</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德耀若尔盖</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文润若尔盖</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风新若尔盖</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文明实践活动，营造学习典型、争当模范的社会氛围。</w:t>
      </w:r>
    </w:p>
    <w:p w14:paraId="714DB3F7">
      <w:pPr>
        <w:keepNext w:val="0"/>
        <w:widowControl w:val="0"/>
        <w:spacing w:before="157" w:beforeLines="50" w:after="157" w:afterLines="50" w:line="580" w:lineRule="exact"/>
        <w:jc w:val="center"/>
        <w:outlineLvl w:val="0"/>
        <w:rPr>
          <w:rFonts w:hint="eastAsia" w:ascii="Times New Roman" w:hAnsi="Times New Roman" w:eastAsia="楷体_GB2312" w:cs="Times New Roman"/>
          <w:b/>
          <w:bCs/>
          <w:sz w:val="32"/>
          <w:szCs w:val="32"/>
          <w:lang w:eastAsia="zh-CN"/>
        </w:rPr>
      </w:pPr>
      <w:bookmarkStart w:id="719" w:name="_Toc7710"/>
      <w:bookmarkStart w:id="720" w:name="_Toc21020"/>
      <w:bookmarkStart w:id="721" w:name="_Toc5308"/>
      <w:bookmarkStart w:id="722" w:name="_Toc11655"/>
      <w:bookmarkStart w:id="723" w:name="_Toc217317556"/>
      <w:bookmarkStart w:id="724" w:name="_Toc32525"/>
      <w:r>
        <w:rPr>
          <w:rFonts w:ascii="Times New Roman" w:hAnsi="Times New Roman" w:eastAsia="楷体_GB2312" w:cs="Times New Roman"/>
          <w:b/>
          <w:bCs/>
          <w:sz w:val="32"/>
          <w:szCs w:val="32"/>
        </w:rPr>
        <w:t xml:space="preserve">第二节 </w:t>
      </w:r>
      <w:r>
        <w:rPr>
          <w:rFonts w:hint="eastAsia" w:ascii="Times New Roman" w:hAnsi="Times New Roman" w:eastAsia="楷体_GB2312" w:cs="Times New Roman"/>
          <w:b/>
          <w:bCs/>
          <w:sz w:val="32"/>
          <w:szCs w:val="32"/>
        </w:rPr>
        <w:t xml:space="preserve"> </w:t>
      </w:r>
      <w:r>
        <w:rPr>
          <w:rFonts w:ascii="Times New Roman" w:hAnsi="Times New Roman" w:eastAsia="楷体_GB2312" w:cs="Times New Roman"/>
          <w:b/>
          <w:bCs/>
          <w:sz w:val="32"/>
          <w:szCs w:val="32"/>
        </w:rPr>
        <w:t>提高公共文化</w:t>
      </w:r>
      <w:bookmarkEnd w:id="719"/>
      <w:bookmarkEnd w:id="720"/>
      <w:bookmarkEnd w:id="721"/>
      <w:bookmarkEnd w:id="722"/>
      <w:bookmarkEnd w:id="723"/>
      <w:bookmarkEnd w:id="724"/>
      <w:r>
        <w:rPr>
          <w:rFonts w:hint="eastAsia" w:ascii="Times New Roman" w:hAnsi="Times New Roman" w:eastAsia="楷体_GB2312" w:cs="Times New Roman"/>
          <w:b/>
          <w:bCs/>
          <w:sz w:val="32"/>
          <w:szCs w:val="32"/>
          <w:lang w:eastAsia="zh-CN"/>
        </w:rPr>
        <w:t>服务质效</w:t>
      </w:r>
    </w:p>
    <w:p w14:paraId="4F683FF9">
      <w:pPr>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完善公共文化设施，开展公共文化服务</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补短板</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行动，持续推进黄河文化博物馆、图书馆、体育馆、乡镇综合文化服务中心和村史馆、农家书屋建设，配套建设群众文化活动广场，加快</w:t>
      </w:r>
      <w:r>
        <w:rPr>
          <w:rFonts w:ascii="Times New Roman" w:hAnsi="Times New Roman" w:eastAsia="仿宋_GB2312" w:cs="Times New Roman"/>
          <w:sz w:val="32"/>
          <w:szCs w:val="22"/>
        </w:rPr>
        <w:t>形成布局合理、覆盖城乡、惠及全民的公共文化设施网络。建好科普宣传教育示范基地，提升公民科学素养。常态化开展文化下乡、电影进村、曲艺入院系列活动，</w:t>
      </w:r>
      <w:r>
        <w:rPr>
          <w:rFonts w:ascii="Times New Roman" w:hAnsi="Times New Roman" w:eastAsia="仿宋_GB2312" w:cs="Times New Roman"/>
          <w:color w:val="auto"/>
          <w:sz w:val="32"/>
          <w:szCs w:val="22"/>
        </w:rPr>
        <w:t>推进“书香若尔盖”建设，</w:t>
      </w:r>
      <w:r>
        <w:rPr>
          <w:rFonts w:ascii="Times New Roman" w:hAnsi="Times New Roman" w:eastAsia="仿宋_GB2312" w:cs="Times New Roman"/>
          <w:sz w:val="32"/>
          <w:szCs w:val="22"/>
        </w:rPr>
        <w:t>积极培育群众文化需求。实施文化惠民工程，</w:t>
      </w:r>
      <w:r>
        <w:rPr>
          <w:rFonts w:ascii="Times New Roman" w:hAnsi="Times New Roman" w:eastAsia="仿宋_GB2312" w:cs="Times New Roman"/>
          <w:color w:val="auto"/>
          <w:sz w:val="32"/>
          <w:szCs w:val="22"/>
        </w:rPr>
        <w:t>鼓励创作以四大文化、生态保护、民族团结等为主题的精品力作</w:t>
      </w:r>
      <w:r>
        <w:rPr>
          <w:rFonts w:ascii="Times New Roman" w:hAnsi="Times New Roman" w:eastAsia="仿宋_GB2312" w:cs="Times New Roman"/>
          <w:sz w:val="32"/>
          <w:szCs w:val="22"/>
        </w:rPr>
        <w:t>。提升数字文化建设水平，培育创建优秀文化数字化展示平台和新型业态，实施数字文化人才培养行动，提升群众数字素养和数字实践技能。高质量完成第三轮县志编撰工作。</w:t>
      </w:r>
    </w:p>
    <w:p w14:paraId="342EE5FA">
      <w:pPr>
        <w:keepNext w:val="0"/>
        <w:widowControl w:val="0"/>
        <w:spacing w:before="157" w:beforeLines="50" w:after="157" w:afterLines="50" w:line="580" w:lineRule="exact"/>
        <w:jc w:val="center"/>
        <w:outlineLvl w:val="0"/>
        <w:rPr>
          <w:rFonts w:ascii="Times New Roman" w:hAnsi="Times New Roman" w:eastAsia="楷体_GB2312" w:cs="Times New Roman"/>
          <w:b/>
          <w:bCs/>
          <w:sz w:val="32"/>
          <w:szCs w:val="32"/>
        </w:rPr>
      </w:pPr>
      <w:bookmarkStart w:id="725" w:name="_Toc20981"/>
      <w:bookmarkStart w:id="726" w:name="_Toc31529"/>
      <w:bookmarkStart w:id="727" w:name="_Toc8989"/>
      <w:bookmarkStart w:id="728" w:name="_Toc1687"/>
      <w:bookmarkStart w:id="729" w:name="_Toc217317557"/>
      <w:bookmarkStart w:id="730" w:name="_Toc21105"/>
      <w:r>
        <w:rPr>
          <w:rFonts w:ascii="Times New Roman" w:hAnsi="Times New Roman" w:eastAsia="楷体_GB2312" w:cs="Times New Roman"/>
          <w:b/>
          <w:bCs/>
          <w:sz w:val="32"/>
          <w:szCs w:val="32"/>
        </w:rPr>
        <w:t>第三节</w:t>
      </w:r>
      <w:r>
        <w:rPr>
          <w:rFonts w:hint="eastAsia" w:ascii="Times New Roman" w:hAnsi="Times New Roman" w:eastAsia="楷体_GB2312" w:cs="Times New Roman"/>
          <w:b/>
          <w:bCs/>
          <w:sz w:val="32"/>
          <w:szCs w:val="32"/>
        </w:rPr>
        <w:t xml:space="preserve"> </w:t>
      </w:r>
      <w:r>
        <w:rPr>
          <w:rFonts w:ascii="Times New Roman" w:hAnsi="Times New Roman" w:eastAsia="楷体_GB2312" w:cs="Times New Roman"/>
          <w:b/>
          <w:bCs/>
          <w:sz w:val="32"/>
          <w:szCs w:val="32"/>
        </w:rPr>
        <w:t xml:space="preserve"> 传承弘扬优秀文化</w:t>
      </w:r>
      <w:bookmarkEnd w:id="725"/>
      <w:bookmarkEnd w:id="726"/>
      <w:bookmarkEnd w:id="727"/>
      <w:bookmarkEnd w:id="728"/>
      <w:bookmarkEnd w:id="729"/>
      <w:bookmarkEnd w:id="730"/>
    </w:p>
    <w:p w14:paraId="1C2F89CB">
      <w:pPr>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挖掘</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黄河、长征、游牧、农耕</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四大文化名片，积极推广</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骉骉</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若小鹿</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诗诗</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三大文化吉祥物，集中打造一批若尔盖文化精品和特色品牌，全方位展示若尔盖文脉。深化安多民俗文化品牌建设，持续办好安多赛马节、度炯节、黄河姑娘大赛等本地特色民俗文化活动。守好用好红色资源，建强若尔盖红色文化圈，深度挖掘展示红色文化内涵，加快长征国家文化公园（若尔盖段）建设，积极申创巴西会议纪念馆为省级爱国主义教育基地。实施</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薪火相传</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计划，扶持培养民族文化代表性传承人。</w:t>
      </w:r>
    </w:p>
    <w:p w14:paraId="4239EB24">
      <w:pPr>
        <w:keepNext w:val="0"/>
        <w:widowControl w:val="0"/>
        <w:spacing w:before="157" w:beforeLines="50" w:after="157" w:afterLines="50" w:line="580" w:lineRule="exact"/>
        <w:jc w:val="center"/>
        <w:outlineLvl w:val="0"/>
        <w:rPr>
          <w:rFonts w:ascii="Times New Roman" w:hAnsi="Times New Roman" w:eastAsia="楷体_GB2312" w:cs="Times New Roman"/>
          <w:b/>
          <w:bCs/>
          <w:sz w:val="32"/>
          <w:szCs w:val="32"/>
        </w:rPr>
      </w:pPr>
      <w:bookmarkStart w:id="731" w:name="_Toc217317558"/>
      <w:bookmarkStart w:id="732" w:name="_Toc25490"/>
      <w:bookmarkStart w:id="733" w:name="_Toc20305"/>
      <w:bookmarkStart w:id="734" w:name="_Toc23912"/>
      <w:bookmarkStart w:id="735" w:name="_Toc9299"/>
      <w:bookmarkStart w:id="736" w:name="_Toc11797"/>
      <w:r>
        <w:rPr>
          <w:rFonts w:ascii="Times New Roman" w:hAnsi="Times New Roman" w:eastAsia="楷体_GB2312" w:cs="Times New Roman"/>
          <w:b/>
          <w:bCs/>
          <w:sz w:val="32"/>
          <w:szCs w:val="32"/>
        </w:rPr>
        <w:t xml:space="preserve">第四节 </w:t>
      </w:r>
      <w:r>
        <w:rPr>
          <w:rFonts w:hint="eastAsia" w:ascii="Times New Roman" w:hAnsi="Times New Roman" w:eastAsia="楷体_GB2312" w:cs="Times New Roman"/>
          <w:b/>
          <w:bCs/>
          <w:sz w:val="32"/>
          <w:szCs w:val="32"/>
        </w:rPr>
        <w:t xml:space="preserve"> </w:t>
      </w:r>
      <w:r>
        <w:rPr>
          <w:rFonts w:ascii="Times New Roman" w:hAnsi="Times New Roman" w:eastAsia="楷体_GB2312" w:cs="Times New Roman"/>
          <w:b/>
          <w:bCs/>
          <w:sz w:val="32"/>
          <w:szCs w:val="32"/>
        </w:rPr>
        <w:t>强化文化遗产保护利用</w:t>
      </w:r>
      <w:bookmarkEnd w:id="731"/>
      <w:bookmarkEnd w:id="732"/>
      <w:bookmarkEnd w:id="733"/>
      <w:bookmarkEnd w:id="734"/>
      <w:bookmarkEnd w:id="735"/>
      <w:bookmarkEnd w:id="736"/>
    </w:p>
    <w:p w14:paraId="6B7DA971">
      <w:pPr>
        <w:spacing w:line="580" w:lineRule="exact"/>
        <w:ind w:firstLine="616" w:firstLineChars="200"/>
        <w:rPr>
          <w:rFonts w:ascii="Times New Roman" w:hAnsi="Times New Roman" w:eastAsia="仿宋_GB2312" w:cs="Times New Roman"/>
          <w:spacing w:val="-6"/>
          <w:sz w:val="32"/>
          <w:szCs w:val="32"/>
        </w:rPr>
      </w:pPr>
      <w:r>
        <w:rPr>
          <w:rFonts w:ascii="Times New Roman" w:hAnsi="Times New Roman" w:eastAsia="仿宋_GB2312" w:cs="Times New Roman"/>
          <w:spacing w:val="-6"/>
          <w:sz w:val="32"/>
          <w:szCs w:val="32"/>
        </w:rPr>
        <w:t>全面梳理全县文物、文化、遗址资源，划定重要文化遗产保护范围和建设控制带，强化文物安全防护。实施重点文物修缮与环境整治，对革命遗址、历史建筑及宗教场所等进行修缮维护，开展环境综合整治，营造与文物历史氛围相契合的环境。加强非物质文化遗产的保护与活态传承，支持唐卡、藏香、马鞍、牛羊毛编织、藏戏等非遗互动工坊建设，藏香非遗工坊、牦牛绒纺织技艺工坊申创省级非遗工坊，牦牛绒纺织技艺创建省级非遗代表性项目</w:t>
      </w:r>
      <w:r>
        <w:rPr>
          <w:rFonts w:hint="eastAsia" w:ascii="Times New Roman" w:hAnsi="Times New Roman" w:eastAsia="仿宋_GB2312" w:cs="Times New Roman"/>
          <w:spacing w:val="-6"/>
          <w:sz w:val="32"/>
          <w:szCs w:val="32"/>
          <w:lang w:eastAsia="zh-CN"/>
        </w:rPr>
        <w:t>。</w:t>
      </w:r>
      <w:r>
        <w:rPr>
          <w:rFonts w:ascii="Times New Roman" w:hAnsi="Times New Roman" w:eastAsia="仿宋_GB2312" w:cs="Times New Roman"/>
          <w:spacing w:val="-6"/>
          <w:sz w:val="32"/>
          <w:szCs w:val="32"/>
        </w:rPr>
        <w:t>加大对藏医药、木刻、金汁手写、金刚法舞、唐卡绘画、藏纸等非物质文化遗产研究阐释，加强包装营销，推动</w:t>
      </w:r>
      <w:r>
        <w:rPr>
          <w:rFonts w:ascii="Times New Roman" w:hAnsi="Times New Roman" w:eastAsia="仿宋_GB2312" w:cs="Times New Roman"/>
          <w:spacing w:val="-6"/>
          <w:sz w:val="32"/>
          <w:szCs w:val="32"/>
          <w:lang w:eastAsia="zh-CN"/>
        </w:rPr>
        <w:t>“</w:t>
      </w:r>
      <w:r>
        <w:rPr>
          <w:rFonts w:ascii="Times New Roman" w:hAnsi="Times New Roman" w:eastAsia="仿宋_GB2312" w:cs="Times New Roman"/>
          <w:spacing w:val="-6"/>
          <w:sz w:val="32"/>
          <w:szCs w:val="32"/>
        </w:rPr>
        <w:t>非遗+旅游</w:t>
      </w:r>
      <w:r>
        <w:rPr>
          <w:rFonts w:ascii="Times New Roman" w:hAnsi="Times New Roman" w:eastAsia="仿宋_GB2312" w:cs="Times New Roman"/>
          <w:spacing w:val="-6"/>
          <w:sz w:val="32"/>
          <w:szCs w:val="32"/>
          <w:lang w:eastAsia="zh-CN"/>
        </w:rPr>
        <w:t>”“</w:t>
      </w:r>
      <w:r>
        <w:rPr>
          <w:rFonts w:ascii="Times New Roman" w:hAnsi="Times New Roman" w:eastAsia="仿宋_GB2312" w:cs="Times New Roman"/>
          <w:spacing w:val="-6"/>
          <w:sz w:val="32"/>
          <w:szCs w:val="32"/>
        </w:rPr>
        <w:t>非遗+文创</w:t>
      </w:r>
      <w:r>
        <w:rPr>
          <w:rFonts w:ascii="Times New Roman" w:hAnsi="Times New Roman" w:eastAsia="仿宋_GB2312" w:cs="Times New Roman"/>
          <w:spacing w:val="-6"/>
          <w:sz w:val="32"/>
          <w:szCs w:val="32"/>
          <w:lang w:eastAsia="zh-CN"/>
        </w:rPr>
        <w:t>”</w:t>
      </w:r>
      <w:r>
        <w:rPr>
          <w:rFonts w:ascii="Times New Roman" w:hAnsi="Times New Roman" w:eastAsia="仿宋_GB2312" w:cs="Times New Roman"/>
          <w:spacing w:val="-6"/>
          <w:sz w:val="32"/>
          <w:szCs w:val="32"/>
        </w:rPr>
        <w:t>深度融合，让若尔盖文化</w:t>
      </w:r>
      <w:r>
        <w:rPr>
          <w:rFonts w:ascii="Times New Roman" w:hAnsi="Times New Roman" w:eastAsia="仿宋_GB2312" w:cs="Times New Roman"/>
          <w:spacing w:val="-6"/>
          <w:sz w:val="32"/>
          <w:szCs w:val="32"/>
          <w:lang w:eastAsia="zh-CN"/>
        </w:rPr>
        <w:t>“</w:t>
      </w:r>
      <w:r>
        <w:rPr>
          <w:rFonts w:ascii="Times New Roman" w:hAnsi="Times New Roman" w:eastAsia="仿宋_GB2312" w:cs="Times New Roman"/>
          <w:spacing w:val="-6"/>
          <w:sz w:val="32"/>
          <w:szCs w:val="32"/>
        </w:rPr>
        <w:t>活</w:t>
      </w:r>
      <w:r>
        <w:rPr>
          <w:rFonts w:ascii="Times New Roman" w:hAnsi="Times New Roman" w:eastAsia="仿宋_GB2312" w:cs="Times New Roman"/>
          <w:spacing w:val="-6"/>
          <w:sz w:val="32"/>
          <w:szCs w:val="32"/>
          <w:lang w:eastAsia="zh-CN"/>
        </w:rPr>
        <w:t>”</w:t>
      </w:r>
      <w:r>
        <w:rPr>
          <w:rFonts w:ascii="Times New Roman" w:hAnsi="Times New Roman" w:eastAsia="仿宋_GB2312" w:cs="Times New Roman"/>
          <w:spacing w:val="-6"/>
          <w:sz w:val="32"/>
          <w:szCs w:val="32"/>
        </w:rPr>
        <w:t>起来、</w:t>
      </w:r>
      <w:r>
        <w:rPr>
          <w:rFonts w:ascii="Times New Roman" w:hAnsi="Times New Roman" w:eastAsia="仿宋_GB2312" w:cs="Times New Roman"/>
          <w:spacing w:val="-6"/>
          <w:sz w:val="32"/>
          <w:szCs w:val="32"/>
          <w:lang w:eastAsia="zh-CN"/>
        </w:rPr>
        <w:t>“</w:t>
      </w:r>
      <w:r>
        <w:rPr>
          <w:rFonts w:ascii="Times New Roman" w:hAnsi="Times New Roman" w:eastAsia="仿宋_GB2312" w:cs="Times New Roman"/>
          <w:spacing w:val="-6"/>
          <w:sz w:val="32"/>
          <w:szCs w:val="32"/>
        </w:rPr>
        <w:t>走</w:t>
      </w:r>
      <w:r>
        <w:rPr>
          <w:rFonts w:ascii="Times New Roman" w:hAnsi="Times New Roman" w:eastAsia="仿宋_GB2312" w:cs="Times New Roman"/>
          <w:spacing w:val="-6"/>
          <w:sz w:val="32"/>
          <w:szCs w:val="32"/>
          <w:lang w:eastAsia="zh-CN"/>
        </w:rPr>
        <w:t>”</w:t>
      </w:r>
      <w:r>
        <w:rPr>
          <w:rFonts w:ascii="Times New Roman" w:hAnsi="Times New Roman" w:eastAsia="仿宋_GB2312" w:cs="Times New Roman"/>
          <w:spacing w:val="-6"/>
          <w:sz w:val="32"/>
          <w:szCs w:val="32"/>
        </w:rPr>
        <w:t>出去。</w:t>
      </w:r>
    </w:p>
    <w:tbl>
      <w:tblPr>
        <w:tblStyle w:val="2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14:paraId="60D0D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tcPr>
          <w:p w14:paraId="25DF6330">
            <w:pPr>
              <w:spacing w:line="580" w:lineRule="exact"/>
              <w:jc w:val="center"/>
              <w:rPr>
                <w:rFonts w:ascii="Times New Roman" w:hAnsi="Times New Roman" w:eastAsia="楷体_GB2312" w:cs="Times New Roman"/>
                <w:sz w:val="28"/>
                <w:szCs w:val="28"/>
              </w:rPr>
            </w:pPr>
            <w:r>
              <w:rPr>
                <w:rFonts w:ascii="Times New Roman" w:hAnsi="Times New Roman" w:eastAsia="楷体_GB2312" w:cs="Times New Roman"/>
                <w:b/>
                <w:color w:val="000000"/>
                <w:sz w:val="28"/>
                <w:szCs w:val="28"/>
              </w:rPr>
              <w:t xml:space="preserve">专栏21  若尔盖县 </w:t>
            </w:r>
            <w:r>
              <w:rPr>
                <w:rFonts w:ascii="Times New Roman" w:hAnsi="Times New Roman" w:eastAsia="楷体_GB2312" w:cs="Times New Roman"/>
                <w:b/>
                <w:color w:val="000000"/>
                <w:sz w:val="28"/>
                <w:szCs w:val="28"/>
                <w:lang w:eastAsia="zh-CN"/>
              </w:rPr>
              <w:t>“</w:t>
            </w:r>
            <w:r>
              <w:rPr>
                <w:rFonts w:ascii="Times New Roman" w:hAnsi="Times New Roman" w:eastAsia="楷体_GB2312" w:cs="Times New Roman"/>
                <w:b/>
                <w:color w:val="000000"/>
                <w:sz w:val="28"/>
                <w:szCs w:val="28"/>
              </w:rPr>
              <w:t>十五五</w:t>
            </w:r>
            <w:r>
              <w:rPr>
                <w:rFonts w:ascii="Times New Roman" w:hAnsi="Times New Roman" w:eastAsia="楷体_GB2312" w:cs="Times New Roman"/>
                <w:b/>
                <w:color w:val="000000"/>
                <w:sz w:val="28"/>
                <w:szCs w:val="28"/>
                <w:lang w:eastAsia="zh-CN"/>
              </w:rPr>
              <w:t>”</w:t>
            </w:r>
            <w:r>
              <w:rPr>
                <w:rFonts w:ascii="Times New Roman" w:hAnsi="Times New Roman" w:eastAsia="楷体_GB2312" w:cs="Times New Roman"/>
                <w:b/>
                <w:color w:val="000000"/>
                <w:sz w:val="28"/>
                <w:szCs w:val="28"/>
              </w:rPr>
              <w:t>时期文化事业重点项目</w:t>
            </w:r>
          </w:p>
        </w:tc>
      </w:tr>
      <w:tr w14:paraId="23582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000" w:type="pct"/>
          </w:tcPr>
          <w:p w14:paraId="5E047F45">
            <w:pPr>
              <w:keepNext w:val="0"/>
              <w:keepLines w:val="0"/>
              <w:pageBreakBefore w:val="0"/>
              <w:widowControl w:val="0"/>
              <w:kinsoku/>
              <w:wordWrap/>
              <w:overflowPunct/>
              <w:topLinePunct w:val="0"/>
              <w:autoSpaceDE/>
              <w:autoSpaceDN/>
              <w:bidi w:val="0"/>
              <w:adjustRightInd/>
              <w:snapToGrid/>
              <w:spacing w:line="440" w:lineRule="exact"/>
              <w:ind w:firstLine="465"/>
              <w:jc w:val="left"/>
              <w:textAlignment w:val="auto"/>
              <w:rPr>
                <w:rFonts w:ascii="Times New Roman" w:hAnsi="Times New Roman" w:eastAsia="楷体_GB2312" w:cs="Times New Roman"/>
                <w:b/>
                <w:bCs/>
                <w:sz w:val="24"/>
              </w:rPr>
            </w:pPr>
            <w:r>
              <w:rPr>
                <w:rFonts w:ascii="Times New Roman" w:hAnsi="Times New Roman" w:eastAsia="楷体_GB2312" w:cs="Times New Roman"/>
                <w:b/>
                <w:bCs/>
                <w:sz w:val="24"/>
              </w:rPr>
              <w:t>公共文化。</w:t>
            </w:r>
            <w:r>
              <w:rPr>
                <w:rFonts w:ascii="Times New Roman" w:hAnsi="Times New Roman" w:eastAsia="楷体_GB2312" w:cs="Times New Roman"/>
                <w:sz w:val="24"/>
              </w:rPr>
              <w:t>推进阿来书城、广电设备提升和宣传文化事业发展等项目建设，常态化开展文化下乡、电影进村、曲艺入院系列活动。</w:t>
            </w:r>
          </w:p>
          <w:p w14:paraId="7A4DE8AF">
            <w:pPr>
              <w:keepNext w:val="0"/>
              <w:keepLines w:val="0"/>
              <w:pageBreakBefore w:val="0"/>
              <w:widowControl w:val="0"/>
              <w:kinsoku/>
              <w:wordWrap/>
              <w:overflowPunct/>
              <w:topLinePunct w:val="0"/>
              <w:autoSpaceDE/>
              <w:autoSpaceDN/>
              <w:bidi w:val="0"/>
              <w:adjustRightInd/>
              <w:snapToGrid/>
              <w:spacing w:line="440" w:lineRule="exact"/>
              <w:ind w:firstLine="465"/>
              <w:jc w:val="left"/>
              <w:textAlignment w:val="auto"/>
              <w:rPr>
                <w:rFonts w:hint="eastAsia" w:ascii="Times New Roman" w:hAnsi="Times New Roman" w:eastAsia="楷体_GB2312" w:cs="Times New Roman"/>
                <w:sz w:val="24"/>
                <w:lang w:eastAsia="zh-CN"/>
              </w:rPr>
            </w:pPr>
            <w:r>
              <w:rPr>
                <w:rFonts w:ascii="Times New Roman" w:hAnsi="Times New Roman" w:eastAsia="楷体_GB2312" w:cs="Times New Roman"/>
                <w:b/>
                <w:bCs/>
                <w:sz w:val="24"/>
              </w:rPr>
              <w:t>民族文化和红色文化。</w:t>
            </w:r>
            <w:r>
              <w:rPr>
                <w:rFonts w:ascii="Times New Roman" w:hAnsi="Times New Roman" w:eastAsia="楷体_GB2312" w:cs="Times New Roman"/>
                <w:sz w:val="24"/>
              </w:rPr>
              <w:t>推进包座战役五战场修缮、巴西会议纪念馆、会议会址周边环境整治、周恩来旧居及周边环境整治等项目建设</w:t>
            </w:r>
            <w:r>
              <w:rPr>
                <w:rFonts w:hint="eastAsia" w:ascii="Times New Roman" w:hAnsi="Times New Roman" w:eastAsia="楷体_GB2312" w:cs="Times New Roman"/>
                <w:sz w:val="24"/>
                <w:lang w:eastAsia="zh-CN"/>
              </w:rPr>
              <w:t>，完工黄河文化博物馆。</w:t>
            </w:r>
          </w:p>
          <w:p w14:paraId="419213B2">
            <w:pPr>
              <w:keepNext w:val="0"/>
              <w:keepLines w:val="0"/>
              <w:pageBreakBefore w:val="0"/>
              <w:widowControl w:val="0"/>
              <w:kinsoku/>
              <w:wordWrap/>
              <w:overflowPunct/>
              <w:topLinePunct w:val="0"/>
              <w:autoSpaceDE/>
              <w:autoSpaceDN/>
              <w:bidi w:val="0"/>
              <w:adjustRightInd/>
              <w:snapToGrid/>
              <w:spacing w:line="440" w:lineRule="exact"/>
              <w:ind w:firstLine="465"/>
              <w:jc w:val="left"/>
              <w:textAlignment w:val="auto"/>
              <w:rPr>
                <w:rFonts w:ascii="Times New Roman" w:hAnsi="Times New Roman" w:eastAsia="楷体_GB2312" w:cs="Times New Roman"/>
                <w:sz w:val="24"/>
              </w:rPr>
            </w:pPr>
            <w:r>
              <w:rPr>
                <w:rFonts w:ascii="Times New Roman" w:hAnsi="Times New Roman" w:eastAsia="楷体_GB2312" w:cs="Times New Roman"/>
                <w:b/>
                <w:bCs/>
                <w:sz w:val="24"/>
              </w:rPr>
              <w:t>文化遗产保护。</w:t>
            </w:r>
            <w:r>
              <w:rPr>
                <w:rFonts w:ascii="Times New Roman" w:hAnsi="Times New Roman" w:eastAsia="楷体_GB2312" w:cs="Times New Roman"/>
                <w:sz w:val="24"/>
              </w:rPr>
              <w:t>实施唐克镇甲木坎古迹文化及渡口红色文化修复、智慧数字雕刻唐卡等项目，推进国家、省级非遗工坊和生产性保护示范基地建设，修缮维护革命遗址、历史建筑及宗教场所。</w:t>
            </w:r>
          </w:p>
        </w:tc>
      </w:tr>
    </w:tbl>
    <w:p w14:paraId="67C36E81">
      <w:pPr>
        <w:keepNext w:val="0"/>
        <w:widowControl w:val="0"/>
        <w:snapToGrid w:val="0"/>
        <w:spacing w:before="0" w:after="0" w:line="240" w:lineRule="auto"/>
        <w:jc w:val="center"/>
        <w:outlineLvl w:val="0"/>
        <w:rPr>
          <w:rFonts w:ascii="Times New Roman" w:hAnsi="Times New Roman" w:eastAsia="宋体" w:cs="Times New Roman"/>
          <w:b/>
          <w:bCs/>
          <w:sz w:val="32"/>
          <w:szCs w:val="32"/>
        </w:rPr>
      </w:pPr>
      <w:bookmarkStart w:id="737" w:name="_Toc217317559"/>
      <w:bookmarkStart w:id="738" w:name="_Toc15456"/>
      <w:bookmarkStart w:id="739" w:name="_Toc21709"/>
      <w:bookmarkStart w:id="740" w:name="_Toc144"/>
      <w:bookmarkStart w:id="741" w:name="_Toc17505"/>
      <w:bookmarkStart w:id="742" w:name="_Toc15718"/>
    </w:p>
    <w:p w14:paraId="7CEA3C9B">
      <w:pPr>
        <w:keepNext w:val="0"/>
        <w:widowControl w:val="0"/>
        <w:spacing w:before="157" w:beforeLines="50" w:after="157" w:afterLines="50" w:line="580" w:lineRule="exact"/>
        <w:jc w:val="center"/>
        <w:outlineLvl w:val="0"/>
        <w:rPr>
          <w:rFonts w:ascii="Times New Roman" w:hAnsi="Times New Roman" w:eastAsia="黑体" w:cs="Times New Roman"/>
          <w:sz w:val="36"/>
          <w:szCs w:val="36"/>
        </w:rPr>
      </w:pPr>
      <w:r>
        <w:rPr>
          <w:rFonts w:ascii="Times New Roman" w:hAnsi="Times New Roman" w:eastAsia="黑体" w:cs="Times New Roman"/>
          <w:sz w:val="36"/>
          <w:szCs w:val="36"/>
        </w:rPr>
        <w:t>第八篇  全面深化改革开放创新，增强内生发展动能</w:t>
      </w:r>
      <w:bookmarkEnd w:id="737"/>
      <w:bookmarkEnd w:id="738"/>
      <w:bookmarkEnd w:id="739"/>
      <w:bookmarkEnd w:id="740"/>
      <w:bookmarkEnd w:id="741"/>
      <w:bookmarkEnd w:id="742"/>
    </w:p>
    <w:p w14:paraId="35FA7443">
      <w:pPr>
        <w:pStyle w:val="37"/>
        <w:keepNext w:val="0"/>
        <w:widowControl w:val="0"/>
        <w:spacing w:before="157" w:beforeLines="50" w:after="157" w:afterLines="50" w:line="580" w:lineRule="exact"/>
        <w:ind w:firstLine="640" w:firstLineChars="200"/>
        <w:rPr>
          <w:rFonts w:hint="eastAsia" w:ascii="Times New Roman" w:hAnsi="Times New Roman" w:eastAsia="仿宋_GB2312" w:cs="Times New Roman"/>
          <w:kern w:val="2"/>
          <w:sz w:val="32"/>
          <w:szCs w:val="22"/>
          <w:lang w:val="en-US" w:eastAsia="zh-CN" w:bidi="ar-SA"/>
        </w:rPr>
      </w:pPr>
      <w:bookmarkStart w:id="743" w:name="_Toc19603"/>
      <w:bookmarkStart w:id="744" w:name="_Toc22761"/>
      <w:bookmarkStart w:id="745" w:name="_Toc28234"/>
      <w:r>
        <w:rPr>
          <w:rFonts w:hint="eastAsia" w:ascii="Times New Roman" w:hAnsi="Times New Roman" w:eastAsia="仿宋_GB2312" w:cs="Times New Roman"/>
          <w:kern w:val="2"/>
          <w:sz w:val="32"/>
          <w:szCs w:val="22"/>
          <w:lang w:val="en-US" w:eastAsia="zh-CN" w:bidi="ar-SA"/>
        </w:rPr>
        <w:t>把改革开放创新作为增强内生发展动力的总开关，全面深化重点领域改革，构建更高水平对外开放新格局，激发创新创造活力，为现代化若尔盖建设注入强劲动力。</w:t>
      </w:r>
    </w:p>
    <w:p w14:paraId="2ED6E85A">
      <w:pPr>
        <w:spacing w:line="580" w:lineRule="exact"/>
        <w:ind w:firstLine="2249" w:firstLineChars="700"/>
        <w:outlineLvl w:val="0"/>
        <w:rPr>
          <w:rFonts w:ascii="Times New Roman" w:hAnsi="Times New Roman" w:eastAsia="宋体" w:cs="Times New Roman"/>
          <w:b/>
          <w:bCs/>
          <w:sz w:val="32"/>
          <w:szCs w:val="32"/>
        </w:rPr>
      </w:pPr>
      <w:bookmarkStart w:id="746" w:name="_Toc21300"/>
      <w:bookmarkStart w:id="747" w:name="_Toc1515"/>
      <w:bookmarkStart w:id="748" w:name="_Toc217317560"/>
      <w:r>
        <w:rPr>
          <w:rFonts w:ascii="Times New Roman" w:hAnsi="Times New Roman" w:eastAsia="宋体" w:cs="Times New Roman"/>
          <w:b/>
          <w:bCs/>
          <w:sz w:val="32"/>
          <w:szCs w:val="32"/>
        </w:rPr>
        <w:t>第二十</w:t>
      </w:r>
      <w:r>
        <w:rPr>
          <w:rFonts w:hint="eastAsia" w:ascii="Times New Roman" w:hAnsi="Times New Roman" w:eastAsia="宋体" w:cs="Times New Roman"/>
          <w:b/>
          <w:bCs/>
          <w:sz w:val="32"/>
          <w:szCs w:val="32"/>
        </w:rPr>
        <w:t>八</w:t>
      </w:r>
      <w:r>
        <w:rPr>
          <w:rFonts w:ascii="Times New Roman" w:hAnsi="Times New Roman" w:eastAsia="宋体" w:cs="Times New Roman"/>
          <w:b/>
          <w:bCs/>
          <w:sz w:val="32"/>
          <w:szCs w:val="32"/>
        </w:rPr>
        <w:t>章  深化重点领域改革</w:t>
      </w:r>
      <w:bookmarkEnd w:id="743"/>
      <w:bookmarkEnd w:id="744"/>
      <w:bookmarkEnd w:id="745"/>
      <w:bookmarkEnd w:id="746"/>
      <w:bookmarkEnd w:id="747"/>
      <w:bookmarkEnd w:id="748"/>
    </w:p>
    <w:p w14:paraId="4D409795">
      <w:pPr>
        <w:pStyle w:val="37"/>
        <w:keepNext w:val="0"/>
        <w:widowControl w:val="0"/>
        <w:spacing w:before="157" w:beforeLines="50" w:after="157" w:afterLines="50" w:line="580" w:lineRule="exact"/>
        <w:ind w:firstLine="640" w:firstLineChars="200"/>
        <w:rPr>
          <w:rFonts w:hint="eastAsia" w:ascii="Times New Roman" w:hAnsi="Times New Roman" w:eastAsia="仿宋_GB2312" w:cs="Times New Roman"/>
          <w:kern w:val="2"/>
          <w:sz w:val="32"/>
          <w:szCs w:val="22"/>
          <w:lang w:val="en-US" w:eastAsia="zh-CN" w:bidi="ar-SA"/>
        </w:rPr>
      </w:pPr>
      <w:r>
        <w:rPr>
          <w:rFonts w:hint="eastAsia" w:ascii="Times New Roman" w:hAnsi="Times New Roman" w:eastAsia="仿宋_GB2312" w:cs="Times New Roman"/>
          <w:kern w:val="2"/>
          <w:sz w:val="32"/>
          <w:szCs w:val="22"/>
          <w:lang w:val="en-US" w:eastAsia="zh-CN" w:bidi="ar-SA"/>
        </w:rPr>
        <w:t>以重点领域和关键环节改革引领和带动全面深化改革，全面破除体制机制障碍，增强若尔盖高质量发展动力活力。</w:t>
      </w:r>
    </w:p>
    <w:p w14:paraId="64AC6D71">
      <w:pPr>
        <w:keepNext w:val="0"/>
        <w:widowControl w:val="0"/>
        <w:spacing w:before="157" w:beforeLines="50" w:after="157" w:afterLines="50" w:line="580" w:lineRule="exact"/>
        <w:jc w:val="center"/>
        <w:outlineLvl w:val="0"/>
        <w:rPr>
          <w:rFonts w:ascii="Times New Roman" w:hAnsi="Times New Roman" w:eastAsia="楷体_GB2312" w:cs="Times New Roman"/>
          <w:b/>
          <w:bCs/>
          <w:sz w:val="32"/>
          <w:szCs w:val="32"/>
        </w:rPr>
      </w:pPr>
      <w:bookmarkStart w:id="749" w:name="_Toc30391"/>
      <w:bookmarkStart w:id="750" w:name="_Toc20580"/>
      <w:r>
        <w:rPr>
          <w:rFonts w:hint="eastAsia" w:ascii="Times New Roman" w:hAnsi="Times New Roman" w:eastAsia="楷体_GB2312" w:cs="Times New Roman"/>
          <w:b/>
          <w:bCs/>
          <w:sz w:val="32"/>
          <w:szCs w:val="32"/>
          <w:lang w:eastAsia="zh-CN"/>
        </w:rPr>
        <w:t>第一节</w:t>
      </w:r>
      <w:r>
        <w:rPr>
          <w:rFonts w:hint="eastAsia" w:ascii="Times New Roman" w:hAnsi="Times New Roman" w:eastAsia="楷体_GB2312" w:cs="Times New Roman"/>
          <w:b/>
          <w:bCs/>
          <w:sz w:val="32"/>
          <w:szCs w:val="32"/>
          <w:lang w:val="en-US" w:eastAsia="zh-CN"/>
        </w:rPr>
        <w:t xml:space="preserve"> </w:t>
      </w:r>
      <w:bookmarkStart w:id="751" w:name="_Toc217317561"/>
      <w:r>
        <w:rPr>
          <w:rFonts w:hint="eastAsia" w:ascii="Times New Roman" w:hAnsi="Times New Roman" w:eastAsia="楷体_GB2312" w:cs="Times New Roman"/>
          <w:b/>
          <w:bCs/>
          <w:sz w:val="32"/>
          <w:szCs w:val="32"/>
        </w:rPr>
        <w:t xml:space="preserve"> </w:t>
      </w:r>
      <w:r>
        <w:rPr>
          <w:rFonts w:ascii="Times New Roman" w:hAnsi="Times New Roman" w:eastAsia="楷体_GB2312" w:cs="Times New Roman"/>
          <w:b/>
          <w:bCs/>
          <w:sz w:val="32"/>
          <w:szCs w:val="32"/>
        </w:rPr>
        <w:t>推进景区管理体制改革</w:t>
      </w:r>
      <w:bookmarkEnd w:id="749"/>
      <w:bookmarkEnd w:id="750"/>
      <w:bookmarkEnd w:id="751"/>
    </w:p>
    <w:p w14:paraId="6F3F8AEE">
      <w:pPr>
        <w:pStyle w:val="37"/>
        <w:keepNext w:val="0"/>
        <w:widowControl w:val="0"/>
        <w:spacing w:before="157" w:beforeLines="50" w:after="157" w:afterLines="50" w:line="580" w:lineRule="exact"/>
        <w:ind w:firstLine="640" w:firstLineChars="200"/>
        <w:rPr>
          <w:rFonts w:ascii="Times New Roman" w:hAnsi="Times New Roman" w:eastAsia="仿宋_GB2312" w:cs="Times New Roman"/>
          <w:kern w:val="2"/>
          <w:sz w:val="32"/>
          <w:szCs w:val="22"/>
          <w:lang w:val="en-US" w:eastAsia="zh-CN" w:bidi="ar-SA"/>
        </w:rPr>
      </w:pPr>
      <w:r>
        <w:rPr>
          <w:rFonts w:ascii="Times New Roman" w:hAnsi="Times New Roman" w:eastAsia="仿宋_GB2312" w:cs="Times New Roman"/>
          <w:kern w:val="2"/>
          <w:sz w:val="32"/>
          <w:szCs w:val="22"/>
          <w:lang w:val="en-US" w:eastAsia="zh-CN" w:bidi="ar-SA"/>
        </w:rPr>
        <w:t>探索成立景区管理委员会，参照四大管理局管理经营模式，打破景区管理局、行业主管部门、属地党委政府各自为政的壁垒，解决“多头管理、统筹不力”等问题，促进管理体制更加精简高效。完善景区利益分配机制，明确门票收入、特许经营费等在运营公司、地方政府和当地社区之间的分配形式，确保旅游发展真正惠及牧民。围绕“资源、客源、服务”三大要素，精准配置土地要素、精准串联资源要素、精准培育</w:t>
      </w:r>
      <w:r>
        <w:rPr>
          <w:rFonts w:hint="eastAsia" w:ascii="Times New Roman" w:hAnsi="Times New Roman" w:eastAsia="仿宋_GB2312" w:cs="Times New Roman"/>
          <w:kern w:val="2"/>
          <w:sz w:val="32"/>
          <w:szCs w:val="22"/>
          <w:lang w:val="en-US" w:eastAsia="zh-CN" w:bidi="ar-SA"/>
        </w:rPr>
        <w:t>经营</w:t>
      </w:r>
      <w:r>
        <w:rPr>
          <w:rFonts w:ascii="Times New Roman" w:hAnsi="Times New Roman" w:eastAsia="仿宋_GB2312" w:cs="Times New Roman"/>
          <w:kern w:val="2"/>
          <w:sz w:val="32"/>
          <w:szCs w:val="22"/>
          <w:lang w:val="en-US" w:eastAsia="zh-CN" w:bidi="ar-SA"/>
        </w:rPr>
        <w:t>主体、精准开展旅游秩序整治，推动旅游资源优势转化为产业优势、经济优势和发展优势。</w:t>
      </w:r>
    </w:p>
    <w:p w14:paraId="3E65D320">
      <w:pPr>
        <w:keepNext w:val="0"/>
        <w:widowControl w:val="0"/>
        <w:spacing w:before="157" w:beforeLines="50" w:after="157" w:afterLines="50" w:line="580" w:lineRule="exact"/>
        <w:jc w:val="center"/>
        <w:outlineLvl w:val="0"/>
        <w:rPr>
          <w:rFonts w:ascii="Times New Roman" w:hAnsi="Times New Roman" w:eastAsia="楷体_GB2312" w:cs="Times New Roman"/>
          <w:b/>
          <w:bCs/>
          <w:sz w:val="32"/>
          <w:szCs w:val="32"/>
        </w:rPr>
      </w:pPr>
      <w:bookmarkStart w:id="752" w:name="_Toc15661"/>
      <w:bookmarkStart w:id="753" w:name="_Toc31734"/>
      <w:bookmarkStart w:id="754" w:name="_Toc217317562"/>
      <w:r>
        <w:rPr>
          <w:rFonts w:ascii="Times New Roman" w:hAnsi="Times New Roman" w:eastAsia="楷体_GB2312" w:cs="Times New Roman"/>
          <w:b/>
          <w:bCs/>
          <w:sz w:val="32"/>
          <w:szCs w:val="32"/>
        </w:rPr>
        <w:t>第二节</w:t>
      </w:r>
      <w:r>
        <w:rPr>
          <w:rFonts w:hint="eastAsia" w:ascii="Times New Roman" w:hAnsi="Times New Roman" w:eastAsia="楷体_GB2312" w:cs="Times New Roman"/>
          <w:b/>
          <w:bCs/>
          <w:sz w:val="32"/>
          <w:szCs w:val="32"/>
        </w:rPr>
        <w:t xml:space="preserve"> </w:t>
      </w:r>
      <w:r>
        <w:rPr>
          <w:rFonts w:ascii="Times New Roman" w:hAnsi="Times New Roman" w:eastAsia="楷体_GB2312" w:cs="Times New Roman"/>
          <w:b/>
          <w:bCs/>
          <w:sz w:val="32"/>
          <w:szCs w:val="32"/>
        </w:rPr>
        <w:t xml:space="preserve"> 深化国资国企改革</w:t>
      </w:r>
      <w:bookmarkEnd w:id="752"/>
      <w:bookmarkEnd w:id="753"/>
      <w:bookmarkEnd w:id="754"/>
    </w:p>
    <w:p w14:paraId="11FA7CEB">
      <w:pPr>
        <w:pStyle w:val="37"/>
        <w:keepNext w:val="0"/>
        <w:widowControl w:val="0"/>
        <w:spacing w:before="157" w:beforeLines="50" w:after="157" w:afterLines="50" w:line="580" w:lineRule="exact"/>
        <w:ind w:firstLine="640" w:firstLineChars="200"/>
        <w:rPr>
          <w:rFonts w:ascii="Times New Roman" w:hAnsi="Times New Roman" w:eastAsia="仿宋_GB2312" w:cs="Times New Roman"/>
          <w:kern w:val="2"/>
          <w:sz w:val="32"/>
          <w:szCs w:val="22"/>
          <w:lang w:val="en-US" w:eastAsia="zh-CN" w:bidi="ar-SA"/>
        </w:rPr>
      </w:pPr>
      <w:r>
        <w:rPr>
          <w:rFonts w:ascii="Times New Roman" w:hAnsi="Times New Roman" w:eastAsia="仿宋_GB2312" w:cs="Times New Roman"/>
          <w:kern w:val="2"/>
          <w:sz w:val="32"/>
          <w:szCs w:val="22"/>
          <w:lang w:val="en-US" w:eastAsia="zh-CN" w:bidi="ar-SA"/>
        </w:rPr>
        <w:t>持续实施“国资国企改革深化提升”行动，完善市场化经营机制和国有资产监管体制，有序推进国有企业战略性重组和专业化整合。做大做强国有投资</w:t>
      </w:r>
      <w:r>
        <w:rPr>
          <w:rFonts w:hint="eastAsia" w:ascii="Times New Roman" w:hAnsi="Times New Roman" w:eastAsia="仿宋_GB2312" w:cs="Times New Roman"/>
          <w:kern w:val="2"/>
          <w:sz w:val="32"/>
          <w:szCs w:val="22"/>
          <w:lang w:val="en-US" w:eastAsia="zh-CN" w:bidi="ar-SA"/>
        </w:rPr>
        <w:t>运营</w:t>
      </w:r>
      <w:r>
        <w:rPr>
          <w:rFonts w:ascii="Times New Roman" w:hAnsi="Times New Roman" w:eastAsia="仿宋_GB2312" w:cs="Times New Roman"/>
          <w:kern w:val="2"/>
          <w:sz w:val="32"/>
          <w:szCs w:val="22"/>
          <w:lang w:val="en-US" w:eastAsia="zh-CN" w:bidi="ar-SA"/>
        </w:rPr>
        <w:t>主体，加快市场化改革、开放型发展，完善企业管理制度，提升质量效益，提高支撑能力。优化国有资本布局，推动国资国企深度参与战略资源、优势资源开发利用，更大力度布局清洁能源、文旅、农牧等特色优势产业和低空经济、算力等战略性新兴产业。</w:t>
      </w:r>
    </w:p>
    <w:p w14:paraId="431E24C2">
      <w:pPr>
        <w:keepNext w:val="0"/>
        <w:widowControl w:val="0"/>
        <w:spacing w:before="157" w:beforeLines="50" w:after="157" w:afterLines="50" w:line="580" w:lineRule="exact"/>
        <w:jc w:val="center"/>
        <w:outlineLvl w:val="0"/>
        <w:rPr>
          <w:rFonts w:ascii="Times New Roman" w:hAnsi="Times New Roman" w:eastAsia="楷体_GB2312" w:cs="Times New Roman"/>
          <w:b/>
          <w:bCs/>
          <w:sz w:val="32"/>
          <w:szCs w:val="32"/>
        </w:rPr>
      </w:pPr>
      <w:bookmarkStart w:id="755" w:name="_Toc17297"/>
      <w:bookmarkStart w:id="756" w:name="_Toc217317564"/>
      <w:bookmarkStart w:id="757" w:name="_Toc31853"/>
      <w:r>
        <w:rPr>
          <w:rFonts w:ascii="Times New Roman" w:hAnsi="Times New Roman" w:eastAsia="楷体_GB2312" w:cs="Times New Roman"/>
          <w:b/>
          <w:bCs/>
          <w:sz w:val="32"/>
          <w:szCs w:val="32"/>
        </w:rPr>
        <w:t>第</w:t>
      </w:r>
      <w:r>
        <w:rPr>
          <w:rFonts w:hint="eastAsia" w:ascii="Times New Roman" w:hAnsi="Times New Roman" w:eastAsia="楷体_GB2312" w:cs="Times New Roman"/>
          <w:b/>
          <w:bCs/>
          <w:sz w:val="32"/>
          <w:szCs w:val="32"/>
          <w:lang w:val="en-US" w:eastAsia="zh-CN"/>
        </w:rPr>
        <w:t>三</w:t>
      </w:r>
      <w:r>
        <w:rPr>
          <w:rFonts w:ascii="Times New Roman" w:hAnsi="Times New Roman" w:eastAsia="楷体_GB2312" w:cs="Times New Roman"/>
          <w:b/>
          <w:bCs/>
          <w:sz w:val="32"/>
          <w:szCs w:val="32"/>
        </w:rPr>
        <w:t>节  深化</w:t>
      </w:r>
      <w:r>
        <w:rPr>
          <w:rFonts w:ascii="Times New Roman" w:hAnsi="Times New Roman" w:eastAsia="楷体_GB2312" w:cs="Times New Roman"/>
          <w:b/>
          <w:bCs/>
          <w:sz w:val="32"/>
          <w:szCs w:val="32"/>
          <w:lang w:eastAsia="zh-CN"/>
        </w:rPr>
        <w:t>“</w:t>
      </w:r>
      <w:r>
        <w:rPr>
          <w:rFonts w:ascii="Times New Roman" w:hAnsi="Times New Roman" w:eastAsia="楷体_GB2312" w:cs="Times New Roman"/>
          <w:b/>
          <w:bCs/>
          <w:sz w:val="32"/>
          <w:szCs w:val="32"/>
        </w:rPr>
        <w:t>放管服</w:t>
      </w:r>
      <w:r>
        <w:rPr>
          <w:rFonts w:ascii="Times New Roman" w:hAnsi="Times New Roman" w:eastAsia="楷体_GB2312" w:cs="Times New Roman"/>
          <w:b/>
          <w:bCs/>
          <w:sz w:val="32"/>
          <w:szCs w:val="32"/>
          <w:lang w:eastAsia="zh-CN"/>
        </w:rPr>
        <w:t>”</w:t>
      </w:r>
      <w:r>
        <w:rPr>
          <w:rFonts w:ascii="Times New Roman" w:hAnsi="Times New Roman" w:eastAsia="楷体_GB2312" w:cs="Times New Roman"/>
          <w:b/>
          <w:bCs/>
          <w:sz w:val="32"/>
          <w:szCs w:val="32"/>
        </w:rPr>
        <w:t>改革</w:t>
      </w:r>
      <w:bookmarkEnd w:id="755"/>
      <w:bookmarkEnd w:id="756"/>
      <w:bookmarkEnd w:id="757"/>
    </w:p>
    <w:p w14:paraId="7A6A8C37">
      <w:pPr>
        <w:pStyle w:val="37"/>
        <w:keepNext w:val="0"/>
        <w:widowControl w:val="0"/>
        <w:spacing w:before="157" w:beforeLines="50" w:after="157" w:afterLines="50" w:line="580" w:lineRule="exact"/>
        <w:ind w:firstLine="640" w:firstLineChars="200"/>
        <w:rPr>
          <w:rFonts w:hint="eastAsia" w:ascii="Times New Roman" w:hAnsi="Times New Roman" w:eastAsia="仿宋_GB2312" w:cs="Times New Roman"/>
          <w:kern w:val="2"/>
          <w:sz w:val="32"/>
          <w:szCs w:val="32"/>
          <w:lang w:val="en-US" w:eastAsia="zh-CN"/>
        </w:rPr>
      </w:pPr>
      <w:r>
        <w:rPr>
          <w:rFonts w:ascii="Times New Roman" w:hAnsi="Times New Roman" w:eastAsia="仿宋_GB2312" w:cs="Times New Roman"/>
          <w:kern w:val="2"/>
          <w:sz w:val="32"/>
          <w:szCs w:val="32"/>
        </w:rPr>
        <w:t>发挥市场在资源配置中的决定性作用，精简行政审批事项，简化审批流程，降低企业制度性交易成本，实现涉企经营许可事项清单管理全覆盖，构建统一开放、竞争有序的市场体系，打造市场化法治化国际化一流营商环境。积极优化跨区域异地</w:t>
      </w:r>
      <w:r>
        <w:rPr>
          <w:rFonts w:hint="eastAsia" w:ascii="Times New Roman" w:hAnsi="Times New Roman" w:eastAsia="仿宋_GB2312" w:cs="Times New Roman"/>
          <w:kern w:val="2"/>
          <w:sz w:val="32"/>
          <w:szCs w:val="32"/>
          <w:lang w:val="en-US" w:eastAsia="zh-CN"/>
        </w:rPr>
        <w:t>政务</w:t>
      </w:r>
      <w:r>
        <w:rPr>
          <w:rFonts w:ascii="Times New Roman" w:hAnsi="Times New Roman" w:eastAsia="仿宋_GB2312" w:cs="Times New Roman"/>
          <w:kern w:val="2"/>
          <w:sz w:val="32"/>
          <w:szCs w:val="32"/>
        </w:rPr>
        <w:t>服务模式，推动数据跨域共享、系统无缝衔接，建立协同联动机制，实现异地事项</w:t>
      </w:r>
      <w:r>
        <w:rPr>
          <w:rFonts w:ascii="Times New Roman" w:hAnsi="Times New Roman" w:eastAsia="仿宋_GB2312" w:cs="Times New Roman"/>
          <w:kern w:val="2"/>
          <w:sz w:val="32"/>
          <w:szCs w:val="32"/>
          <w:lang w:eastAsia="zh-CN"/>
        </w:rPr>
        <w:t>“</w:t>
      </w:r>
      <w:r>
        <w:rPr>
          <w:rFonts w:ascii="Times New Roman" w:hAnsi="Times New Roman" w:eastAsia="仿宋_GB2312" w:cs="Times New Roman"/>
          <w:kern w:val="2"/>
          <w:sz w:val="32"/>
          <w:szCs w:val="32"/>
        </w:rPr>
        <w:t>一站式</w:t>
      </w:r>
      <w:r>
        <w:rPr>
          <w:rFonts w:ascii="Times New Roman" w:hAnsi="Times New Roman" w:eastAsia="仿宋_GB2312" w:cs="Times New Roman"/>
          <w:kern w:val="2"/>
          <w:sz w:val="32"/>
          <w:szCs w:val="32"/>
          <w:lang w:eastAsia="zh-CN"/>
        </w:rPr>
        <w:t>”</w:t>
      </w:r>
      <w:r>
        <w:rPr>
          <w:rFonts w:ascii="Times New Roman" w:hAnsi="Times New Roman" w:eastAsia="仿宋_GB2312" w:cs="Times New Roman"/>
          <w:kern w:val="2"/>
          <w:sz w:val="32"/>
          <w:szCs w:val="32"/>
        </w:rPr>
        <w:t>网上办理。构建</w:t>
      </w:r>
      <w:r>
        <w:rPr>
          <w:rFonts w:ascii="Times New Roman" w:hAnsi="Times New Roman" w:eastAsia="仿宋_GB2312" w:cs="Times New Roman"/>
          <w:kern w:val="2"/>
          <w:sz w:val="32"/>
          <w:szCs w:val="32"/>
          <w:lang w:eastAsia="zh-CN"/>
        </w:rPr>
        <w:t>“</w:t>
      </w:r>
      <w:r>
        <w:rPr>
          <w:rFonts w:ascii="Times New Roman" w:hAnsi="Times New Roman" w:eastAsia="仿宋_GB2312" w:cs="Times New Roman"/>
          <w:kern w:val="2"/>
          <w:sz w:val="32"/>
          <w:szCs w:val="32"/>
        </w:rPr>
        <w:t>高效办成一件事</w:t>
      </w:r>
      <w:r>
        <w:rPr>
          <w:rFonts w:ascii="Times New Roman" w:hAnsi="Times New Roman" w:eastAsia="仿宋_GB2312" w:cs="Times New Roman"/>
          <w:kern w:val="2"/>
          <w:sz w:val="32"/>
          <w:szCs w:val="32"/>
          <w:lang w:eastAsia="zh-CN"/>
        </w:rPr>
        <w:t>”</w:t>
      </w:r>
      <w:r>
        <w:rPr>
          <w:rFonts w:ascii="Times New Roman" w:hAnsi="Times New Roman" w:eastAsia="仿宋_GB2312" w:cs="Times New Roman"/>
          <w:kern w:val="2"/>
          <w:sz w:val="32"/>
          <w:szCs w:val="32"/>
        </w:rPr>
        <w:t>联动机制，推动模式创新，注重改革引领和数字赋能双轮驱动，推动线上线下融合发展，最大限度利企便民，基本形成泛在可及、智慧便捷、公平普惠的政务服务体系。</w:t>
      </w:r>
      <w:r>
        <w:rPr>
          <w:rFonts w:hint="eastAsia" w:ascii="Times New Roman" w:hAnsi="Times New Roman" w:eastAsia="仿宋_GB2312" w:cs="Times New Roman"/>
          <w:kern w:val="2"/>
          <w:sz w:val="32"/>
          <w:szCs w:val="32"/>
          <w:lang w:val="en-US" w:eastAsia="zh-CN"/>
        </w:rPr>
        <w:t>优化营商环境，</w:t>
      </w:r>
      <w:r>
        <w:rPr>
          <w:rFonts w:hint="eastAsia" w:ascii="Times New Roman" w:hAnsi="Times New Roman" w:eastAsia="仿宋_GB2312"/>
          <w:color w:val="auto"/>
          <w:kern w:val="2"/>
          <w:sz w:val="32"/>
          <w:szCs w:val="32"/>
        </w:rPr>
        <w:t>严格执行市场准入负面清单制度，深化政务信用与社会信用建设</w:t>
      </w:r>
      <w:r>
        <w:rPr>
          <w:rFonts w:hint="eastAsia" w:ascii="Times New Roman" w:hAnsi="Times New Roman" w:eastAsia="仿宋_GB2312"/>
          <w:kern w:val="2"/>
          <w:sz w:val="32"/>
          <w:szCs w:val="32"/>
          <w:lang w:eastAsia="zh-CN"/>
        </w:rPr>
        <w:t>，</w:t>
      </w:r>
      <w:r>
        <w:rPr>
          <w:rFonts w:hint="eastAsia" w:ascii="Times New Roman" w:hAnsi="Times New Roman" w:eastAsia="仿宋_GB2312"/>
          <w:color w:val="auto"/>
          <w:kern w:val="2"/>
          <w:sz w:val="32"/>
          <w:szCs w:val="32"/>
        </w:rPr>
        <w:t>健全民营企业服务体系</w:t>
      </w:r>
      <w:r>
        <w:rPr>
          <w:rFonts w:hint="eastAsia" w:ascii="Times New Roman" w:hAnsi="Times New Roman" w:eastAsia="仿宋_GB2312"/>
          <w:kern w:val="2"/>
          <w:sz w:val="32"/>
          <w:szCs w:val="32"/>
          <w:lang w:eastAsia="zh-CN"/>
        </w:rPr>
        <w:t>。</w:t>
      </w:r>
    </w:p>
    <w:p w14:paraId="761C563F">
      <w:pPr>
        <w:keepNext w:val="0"/>
        <w:widowControl w:val="0"/>
        <w:spacing w:before="157" w:beforeLines="50" w:after="157" w:afterLines="50" w:line="580" w:lineRule="exact"/>
        <w:jc w:val="center"/>
        <w:outlineLvl w:val="0"/>
        <w:rPr>
          <w:rFonts w:ascii="Times New Roman" w:hAnsi="Times New Roman" w:eastAsia="宋体" w:cs="Times New Roman"/>
          <w:b/>
          <w:bCs/>
          <w:sz w:val="32"/>
          <w:szCs w:val="32"/>
        </w:rPr>
      </w:pPr>
      <w:bookmarkStart w:id="758" w:name="_Toc13572"/>
      <w:bookmarkStart w:id="759" w:name="_Toc217317565"/>
      <w:bookmarkStart w:id="760" w:name="_Toc16037"/>
      <w:r>
        <w:rPr>
          <w:rFonts w:ascii="Times New Roman" w:hAnsi="Times New Roman" w:eastAsia="宋体" w:cs="Times New Roman"/>
          <w:b/>
          <w:bCs/>
          <w:sz w:val="32"/>
          <w:szCs w:val="32"/>
        </w:rPr>
        <w:t>第二十</w:t>
      </w:r>
      <w:r>
        <w:rPr>
          <w:rFonts w:hint="eastAsia" w:ascii="Times New Roman" w:hAnsi="Times New Roman" w:eastAsia="宋体" w:cs="Times New Roman"/>
          <w:b/>
          <w:bCs/>
          <w:sz w:val="32"/>
          <w:szCs w:val="32"/>
        </w:rPr>
        <w:t>九</w:t>
      </w:r>
      <w:r>
        <w:rPr>
          <w:rFonts w:ascii="Times New Roman" w:hAnsi="Times New Roman" w:eastAsia="宋体" w:cs="Times New Roman"/>
          <w:b/>
          <w:bCs/>
          <w:sz w:val="32"/>
          <w:szCs w:val="32"/>
        </w:rPr>
        <w:t>章</w:t>
      </w:r>
      <w:r>
        <w:rPr>
          <w:rFonts w:hint="eastAsia" w:ascii="Times New Roman" w:hAnsi="Times New Roman" w:eastAsia="宋体" w:cs="Times New Roman"/>
          <w:b/>
          <w:bCs/>
          <w:sz w:val="32"/>
          <w:szCs w:val="32"/>
        </w:rPr>
        <w:t xml:space="preserve"> </w:t>
      </w:r>
      <w:r>
        <w:rPr>
          <w:rFonts w:ascii="Times New Roman" w:hAnsi="Times New Roman" w:eastAsia="宋体" w:cs="Times New Roman"/>
          <w:b/>
          <w:bCs/>
          <w:sz w:val="32"/>
          <w:szCs w:val="32"/>
        </w:rPr>
        <w:t xml:space="preserve"> 提升对外开放水平</w:t>
      </w:r>
      <w:bookmarkEnd w:id="758"/>
      <w:bookmarkEnd w:id="759"/>
      <w:bookmarkEnd w:id="760"/>
    </w:p>
    <w:p w14:paraId="085A2E03">
      <w:pPr>
        <w:spacing w:line="580" w:lineRule="exact"/>
        <w:ind w:firstLine="640" w:firstLineChars="200"/>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主动融入国家发展战略，积极搭建对外开放合作平台，构建全方位开放合作新格局，提高区域合作和对外开放程度，以大开放促大发展。</w:t>
      </w:r>
    </w:p>
    <w:p w14:paraId="1B4CA988">
      <w:pPr>
        <w:keepNext w:val="0"/>
        <w:widowControl w:val="0"/>
        <w:spacing w:before="157" w:beforeLines="50" w:after="157" w:afterLines="50" w:line="580" w:lineRule="exact"/>
        <w:jc w:val="center"/>
        <w:outlineLvl w:val="0"/>
        <w:rPr>
          <w:rFonts w:ascii="Times New Roman" w:hAnsi="Times New Roman" w:eastAsia="楷体_GB2312" w:cs="Times New Roman"/>
          <w:b/>
          <w:bCs/>
          <w:sz w:val="32"/>
          <w:szCs w:val="32"/>
        </w:rPr>
      </w:pPr>
      <w:bookmarkStart w:id="761" w:name="_Toc217317566"/>
      <w:bookmarkStart w:id="762" w:name="_Toc19306"/>
      <w:bookmarkStart w:id="763" w:name="_Toc7703"/>
      <w:r>
        <w:rPr>
          <w:rFonts w:ascii="Times New Roman" w:hAnsi="Times New Roman" w:eastAsia="楷体_GB2312" w:cs="Times New Roman"/>
          <w:b/>
          <w:bCs/>
          <w:sz w:val="32"/>
          <w:szCs w:val="32"/>
        </w:rPr>
        <w:t>第一节</w:t>
      </w:r>
      <w:r>
        <w:rPr>
          <w:rFonts w:hint="eastAsia" w:ascii="Times New Roman" w:hAnsi="Times New Roman" w:eastAsia="楷体_GB2312" w:cs="Times New Roman"/>
          <w:b/>
          <w:bCs/>
          <w:sz w:val="32"/>
          <w:szCs w:val="32"/>
        </w:rPr>
        <w:t xml:space="preserve"> </w:t>
      </w:r>
      <w:r>
        <w:rPr>
          <w:rFonts w:ascii="Times New Roman" w:hAnsi="Times New Roman" w:eastAsia="楷体_GB2312" w:cs="Times New Roman"/>
          <w:b/>
          <w:bCs/>
          <w:sz w:val="32"/>
          <w:szCs w:val="32"/>
        </w:rPr>
        <w:t xml:space="preserve"> 强化通道沿线合作</w:t>
      </w:r>
      <w:bookmarkEnd w:id="761"/>
      <w:bookmarkEnd w:id="762"/>
      <w:bookmarkEnd w:id="763"/>
    </w:p>
    <w:p w14:paraId="507C1030">
      <w:pPr>
        <w:spacing w:line="580" w:lineRule="exact"/>
        <w:ind w:firstLine="640" w:firstLineChars="200"/>
        <w:rPr>
          <w:rFonts w:ascii="Times New Roman" w:hAnsi="Times New Roman" w:eastAsia="仿宋_GB2312" w:cs="Times New Roman"/>
          <w:kern w:val="2"/>
          <w:sz w:val="32"/>
          <w:szCs w:val="32"/>
          <w:lang w:val="en-US" w:eastAsia="zh-CN" w:bidi="ar-SA"/>
        </w:rPr>
      </w:pPr>
      <w:r>
        <w:rPr>
          <w:rFonts w:ascii="Times New Roman" w:hAnsi="Times New Roman" w:eastAsia="仿宋_GB2312" w:cs="Times New Roman"/>
          <w:kern w:val="2"/>
          <w:sz w:val="32"/>
          <w:szCs w:val="32"/>
          <w:lang w:val="en-US" w:eastAsia="zh-CN" w:bidi="ar-SA"/>
        </w:rPr>
        <w:t>依托川青铁路、郎川高速等对外大通道辐射带动能力，强化与沿线区域交流合作与协同发展，共同打造“经济走廊”和“发展轴线”。与沿线地区加强规划对接，合力共绘“一张蓝图”。与沿线地区加强清洁能源开发合作，共同打造清洁能源基地。与松潘、九寨沟、红原等地共推“一程多站”精品旅游线路，共建智慧旅游服务平台。利用通道物流便利，将“过路经济”转化为“落地经济”，与通道沿线合作共建冷鲜肉、有机奶制品、高端皮革等精深加工基地，建立川西高原药材规范化种植基地和初加工中心。</w:t>
      </w:r>
    </w:p>
    <w:p w14:paraId="20919339">
      <w:pPr>
        <w:keepNext w:val="0"/>
        <w:widowControl w:val="0"/>
        <w:spacing w:before="157" w:beforeLines="50" w:after="157" w:afterLines="50" w:line="580" w:lineRule="exact"/>
        <w:jc w:val="center"/>
        <w:outlineLvl w:val="0"/>
        <w:rPr>
          <w:rFonts w:ascii="Times New Roman" w:hAnsi="Times New Roman" w:eastAsia="楷体_GB2312" w:cs="Times New Roman"/>
          <w:b/>
          <w:bCs/>
          <w:sz w:val="32"/>
          <w:szCs w:val="32"/>
        </w:rPr>
      </w:pPr>
      <w:bookmarkStart w:id="764" w:name="_Toc21384"/>
      <w:bookmarkStart w:id="765" w:name="_Toc7329"/>
      <w:bookmarkStart w:id="766" w:name="_Toc217317567"/>
      <w:r>
        <w:rPr>
          <w:rFonts w:ascii="Times New Roman" w:hAnsi="Times New Roman" w:eastAsia="楷体_GB2312" w:cs="Times New Roman"/>
          <w:b/>
          <w:bCs/>
          <w:sz w:val="32"/>
          <w:szCs w:val="32"/>
        </w:rPr>
        <w:t>第二节</w:t>
      </w:r>
      <w:r>
        <w:rPr>
          <w:rFonts w:hint="eastAsia" w:ascii="Times New Roman" w:hAnsi="Times New Roman" w:eastAsia="楷体_GB2312" w:cs="Times New Roman"/>
          <w:b/>
          <w:bCs/>
          <w:sz w:val="32"/>
          <w:szCs w:val="32"/>
        </w:rPr>
        <w:t xml:space="preserve"> </w:t>
      </w:r>
      <w:r>
        <w:rPr>
          <w:rFonts w:ascii="Times New Roman" w:hAnsi="Times New Roman" w:eastAsia="楷体_GB2312" w:cs="Times New Roman"/>
          <w:b/>
          <w:bCs/>
          <w:sz w:val="32"/>
          <w:szCs w:val="32"/>
        </w:rPr>
        <w:t xml:space="preserve"> 深化东西帮扶协作</w:t>
      </w:r>
      <w:bookmarkEnd w:id="764"/>
      <w:bookmarkEnd w:id="765"/>
      <w:bookmarkEnd w:id="766"/>
    </w:p>
    <w:p w14:paraId="39000851">
      <w:pPr>
        <w:spacing w:line="580" w:lineRule="exact"/>
        <w:ind w:firstLine="640" w:firstLineChars="200"/>
        <w:rPr>
          <w:rFonts w:ascii="Times New Roman" w:hAnsi="Times New Roman" w:eastAsia="仿宋_GB2312" w:cs="Times New Roman"/>
          <w:kern w:val="2"/>
          <w:sz w:val="32"/>
          <w:szCs w:val="32"/>
          <w:lang w:val="en-US" w:eastAsia="zh-CN" w:bidi="ar-SA"/>
        </w:rPr>
      </w:pPr>
      <w:r>
        <w:rPr>
          <w:rFonts w:ascii="Times New Roman" w:hAnsi="Times New Roman" w:eastAsia="仿宋_GB2312" w:cs="Times New Roman"/>
          <w:kern w:val="2"/>
          <w:sz w:val="32"/>
          <w:szCs w:val="32"/>
          <w:lang w:val="en-US" w:eastAsia="zh-CN" w:bidi="ar-SA"/>
        </w:rPr>
        <w:t>依托对口支援和东西部协作、省内对口（定点）帮扶资源优势，将协作地区的资金、技术、市场和理念与若尔盖的生态、文化和资源优势深度嫁接，持续深化产业发展、转移就业、村企结对等方面交流合作。引导帮扶资金加大交通、能源等基础设施投资，加快补齐发展短板。引进东部企业资本和技术，对传统畜牧业进行数字化、智能化改造，建设“智慧绿色牧场”。鼓励帮扶资金投资企业优先吸纳本地劳动力就业。通过“援建+政行企校”的合作新方式，构建由若尔盖县生源供给、培训学校定向培养、企业直接就业的“一条龙”就学就业新模式。</w:t>
      </w:r>
    </w:p>
    <w:p w14:paraId="15874C90">
      <w:pPr>
        <w:keepNext w:val="0"/>
        <w:widowControl w:val="0"/>
        <w:spacing w:before="157" w:beforeLines="50" w:after="157" w:afterLines="50" w:line="580" w:lineRule="exact"/>
        <w:jc w:val="center"/>
        <w:outlineLvl w:val="0"/>
        <w:rPr>
          <w:rFonts w:ascii="Times New Roman" w:hAnsi="Times New Roman" w:eastAsia="楷体_GB2312" w:cs="Times New Roman"/>
          <w:b/>
          <w:bCs/>
          <w:sz w:val="32"/>
          <w:szCs w:val="32"/>
        </w:rPr>
      </w:pPr>
      <w:bookmarkStart w:id="767" w:name="_Toc23758"/>
      <w:bookmarkStart w:id="768" w:name="_Toc217317568"/>
      <w:bookmarkStart w:id="769" w:name="_Toc11470"/>
      <w:r>
        <w:rPr>
          <w:rFonts w:ascii="Times New Roman" w:hAnsi="Times New Roman" w:eastAsia="楷体_GB2312" w:cs="Times New Roman"/>
          <w:b/>
          <w:bCs/>
          <w:sz w:val="32"/>
          <w:szCs w:val="32"/>
        </w:rPr>
        <w:t xml:space="preserve">第三节 </w:t>
      </w:r>
      <w:r>
        <w:rPr>
          <w:rFonts w:hint="eastAsia" w:ascii="Times New Roman" w:hAnsi="Times New Roman" w:eastAsia="楷体_GB2312" w:cs="Times New Roman"/>
          <w:b/>
          <w:bCs/>
          <w:sz w:val="32"/>
          <w:szCs w:val="32"/>
        </w:rPr>
        <w:t xml:space="preserve"> </w:t>
      </w:r>
      <w:r>
        <w:rPr>
          <w:rFonts w:ascii="Times New Roman" w:hAnsi="Times New Roman" w:eastAsia="楷体_GB2312" w:cs="Times New Roman"/>
          <w:b/>
          <w:bCs/>
          <w:sz w:val="32"/>
          <w:szCs w:val="32"/>
        </w:rPr>
        <w:t>推进毗邻地区合作</w:t>
      </w:r>
      <w:bookmarkEnd w:id="767"/>
      <w:bookmarkEnd w:id="768"/>
      <w:bookmarkEnd w:id="769"/>
    </w:p>
    <w:p w14:paraId="58314511">
      <w:pPr>
        <w:spacing w:line="580" w:lineRule="exact"/>
        <w:ind w:firstLine="640" w:firstLineChars="200"/>
        <w:rPr>
          <w:rFonts w:ascii="Times New Roman" w:hAnsi="Times New Roman" w:eastAsia="仿宋_GB2312" w:cs="Times New Roman"/>
          <w:sz w:val="32"/>
          <w:szCs w:val="22"/>
          <w:lang w:val="en-US" w:eastAsia="zh-CN"/>
        </w:rPr>
      </w:pPr>
      <w:r>
        <w:rPr>
          <w:rFonts w:ascii="Times New Roman" w:hAnsi="Times New Roman" w:eastAsia="仿宋_GB2312" w:cs="Times New Roman"/>
          <w:sz w:val="32"/>
          <w:szCs w:val="22"/>
          <w:lang w:val="en-US" w:eastAsia="zh-CN"/>
        </w:rPr>
        <w:t>发挥湿地区域优渥自然资源优势，深化与周边县、市在生态环境同护同治、基础设施互联互通、特色产业协作配套、公共服务共建共享、基层治理联防联治等领域合作。深化与“若尔盖国家公园”涉及县、市合作，共同打造高海拔国家公园、草原自由行等精品旅游线路，推动文旅经济联动发展。与毗邻地区推进生态环境共保联治，加强环境监测协同与应急联动。探索建立区域合作发展基金和跨区域项目税收分享机制，推动合作成果惠及各方，激发内生动力。</w:t>
      </w:r>
    </w:p>
    <w:p w14:paraId="3E7AC60B">
      <w:pPr>
        <w:keepNext w:val="0"/>
        <w:widowControl w:val="0"/>
        <w:spacing w:before="157" w:beforeLines="50" w:after="157" w:afterLines="50" w:line="580" w:lineRule="exact"/>
        <w:jc w:val="center"/>
        <w:outlineLvl w:val="0"/>
        <w:rPr>
          <w:rFonts w:ascii="Times New Roman" w:hAnsi="Times New Roman" w:eastAsia="楷体_GB2312" w:cs="Times New Roman"/>
          <w:b/>
          <w:bCs/>
          <w:sz w:val="32"/>
          <w:szCs w:val="32"/>
        </w:rPr>
      </w:pPr>
      <w:bookmarkStart w:id="770" w:name="_Toc29079"/>
      <w:bookmarkStart w:id="771" w:name="_Toc217317569"/>
      <w:bookmarkStart w:id="772" w:name="_Toc28222"/>
      <w:r>
        <w:rPr>
          <w:rFonts w:ascii="Times New Roman" w:hAnsi="Times New Roman" w:eastAsia="楷体_GB2312" w:cs="Times New Roman"/>
          <w:b/>
          <w:bCs/>
          <w:sz w:val="32"/>
          <w:szCs w:val="32"/>
        </w:rPr>
        <w:t xml:space="preserve">第四节 </w:t>
      </w:r>
      <w:r>
        <w:rPr>
          <w:rFonts w:hint="eastAsia" w:ascii="Times New Roman" w:hAnsi="Times New Roman" w:eastAsia="楷体_GB2312" w:cs="Times New Roman"/>
          <w:b/>
          <w:bCs/>
          <w:sz w:val="32"/>
          <w:szCs w:val="32"/>
        </w:rPr>
        <w:t xml:space="preserve"> </w:t>
      </w:r>
      <w:r>
        <w:rPr>
          <w:rFonts w:ascii="Times New Roman" w:hAnsi="Times New Roman" w:eastAsia="楷体_GB2312" w:cs="Times New Roman"/>
          <w:b/>
          <w:bCs/>
          <w:sz w:val="32"/>
          <w:szCs w:val="32"/>
        </w:rPr>
        <w:t>扎实推进托底帮扶</w:t>
      </w:r>
      <w:bookmarkEnd w:id="770"/>
      <w:bookmarkEnd w:id="771"/>
      <w:bookmarkEnd w:id="772"/>
    </w:p>
    <w:p w14:paraId="02B6A8E1">
      <w:pPr>
        <w:spacing w:line="580" w:lineRule="exact"/>
        <w:ind w:firstLine="640" w:firstLineChars="200"/>
        <w:rPr>
          <w:rFonts w:ascii="Times New Roman" w:hAnsi="Times New Roman" w:eastAsia="仿宋_GB2312" w:cs="Times New Roman"/>
          <w:kern w:val="2"/>
          <w:sz w:val="32"/>
          <w:szCs w:val="32"/>
          <w:lang w:val="en-US" w:eastAsia="zh-CN" w:bidi="ar-SA"/>
        </w:rPr>
      </w:pPr>
      <w:r>
        <w:rPr>
          <w:rFonts w:ascii="Times New Roman" w:hAnsi="Times New Roman" w:eastAsia="仿宋_GB2312" w:cs="Times New Roman"/>
          <w:kern w:val="2"/>
          <w:sz w:val="32"/>
          <w:szCs w:val="32"/>
          <w:lang w:val="en-US" w:eastAsia="zh-CN" w:bidi="ar-SA"/>
        </w:rPr>
        <w:t>用好欠发达县域托底性帮扶政策，以项目建设为抓手，纵深推进产业提档升级、平台扩能增效、群众致富增收。深化就业帮扶，完善县、乡、村就业服务网络，提升劳动就业率和创业成功率，助力群众持续增收。改进帮扶方式，建立完善生产奖补、劳务补助、以工代赈等机制，激发群众内生动力。强化派出单位联村帮扶，选优配强驻村第一书记和工作队，加强日常监督、联合监督，推动帮扶工作精准化、常态化、高效化发展。加强同四川工程职业技术学院、阿坝师范学院、</w:t>
      </w:r>
      <w:r>
        <w:rPr>
          <w:rFonts w:hint="eastAsia" w:ascii="Times New Roman" w:hAnsi="Times New Roman" w:eastAsia="仿宋_GB2312" w:cs="Times New Roman"/>
          <w:kern w:val="2"/>
          <w:sz w:val="32"/>
          <w:szCs w:val="32"/>
          <w:lang w:val="en-US" w:eastAsia="zh-CN" w:bidi="ar-SA"/>
        </w:rPr>
        <w:t>威州民族师范学校</w:t>
      </w:r>
      <w:r>
        <w:rPr>
          <w:rFonts w:ascii="Times New Roman" w:hAnsi="Times New Roman" w:eastAsia="仿宋_GB2312" w:cs="Times New Roman"/>
          <w:kern w:val="2"/>
          <w:sz w:val="32"/>
          <w:szCs w:val="32"/>
          <w:lang w:val="en-US" w:eastAsia="zh-CN" w:bidi="ar-SA"/>
        </w:rPr>
        <w:t>等合作交流，强化人才智力帮扶。</w:t>
      </w:r>
    </w:p>
    <w:p w14:paraId="7F39F1F1">
      <w:pPr>
        <w:keepNext w:val="0"/>
        <w:widowControl w:val="0"/>
        <w:spacing w:before="157" w:beforeLines="50" w:after="157" w:afterLines="50" w:line="580" w:lineRule="exact"/>
        <w:jc w:val="center"/>
        <w:outlineLvl w:val="0"/>
        <w:rPr>
          <w:rFonts w:ascii="Times New Roman" w:hAnsi="Times New Roman" w:eastAsia="楷体_GB2312" w:cs="Times New Roman"/>
          <w:b/>
          <w:bCs/>
          <w:sz w:val="32"/>
          <w:szCs w:val="32"/>
        </w:rPr>
      </w:pPr>
      <w:bookmarkStart w:id="773" w:name="_Toc22842"/>
      <w:bookmarkStart w:id="774" w:name="_Toc15640"/>
      <w:bookmarkStart w:id="775" w:name="_Toc217317570"/>
      <w:r>
        <w:rPr>
          <w:rFonts w:ascii="Times New Roman" w:hAnsi="Times New Roman" w:eastAsia="楷体_GB2312" w:cs="Times New Roman"/>
          <w:b/>
          <w:bCs/>
          <w:sz w:val="32"/>
          <w:szCs w:val="32"/>
        </w:rPr>
        <w:t>第五节</w:t>
      </w:r>
      <w:r>
        <w:rPr>
          <w:rFonts w:hint="eastAsia" w:ascii="Times New Roman" w:hAnsi="Times New Roman" w:eastAsia="楷体_GB2312" w:cs="Times New Roman"/>
          <w:b/>
          <w:bCs/>
          <w:sz w:val="32"/>
          <w:szCs w:val="32"/>
        </w:rPr>
        <w:t xml:space="preserve"> </w:t>
      </w:r>
      <w:r>
        <w:rPr>
          <w:rFonts w:ascii="Times New Roman" w:hAnsi="Times New Roman" w:eastAsia="楷体_GB2312" w:cs="Times New Roman"/>
          <w:b/>
          <w:bCs/>
          <w:sz w:val="32"/>
          <w:szCs w:val="32"/>
        </w:rPr>
        <w:t xml:space="preserve"> 提升招商引资实效</w:t>
      </w:r>
      <w:bookmarkEnd w:id="773"/>
      <w:bookmarkEnd w:id="774"/>
      <w:bookmarkEnd w:id="775"/>
    </w:p>
    <w:p w14:paraId="0A1040C5">
      <w:pPr>
        <w:spacing w:line="580" w:lineRule="exact"/>
        <w:ind w:firstLine="640" w:firstLineChars="200"/>
        <w:rPr>
          <w:rFonts w:ascii="Times New Roman" w:hAnsi="Times New Roman" w:eastAsia="仿宋_GB2312" w:cs="Times New Roman"/>
          <w:kern w:val="2"/>
          <w:sz w:val="32"/>
          <w:szCs w:val="32"/>
          <w:lang w:val="en-US" w:eastAsia="zh-CN" w:bidi="ar-SA"/>
        </w:rPr>
      </w:pPr>
      <w:r>
        <w:rPr>
          <w:rFonts w:ascii="Times New Roman" w:hAnsi="Times New Roman" w:eastAsia="仿宋_GB2312" w:cs="Times New Roman"/>
          <w:kern w:val="2"/>
          <w:sz w:val="32"/>
          <w:szCs w:val="32"/>
          <w:lang w:val="en-US" w:eastAsia="zh-CN" w:bidi="ar-SA"/>
        </w:rPr>
        <w:t>围绕旅游、农畜产品加工、中藏药、清洁能源等九大产业，加大重点项目储备，建立项目谋划、包装、储备协同联动机制。建立与各类商会、行业协会、科研院所等常态化联系机制，创新推进产业链招商、活动招商、驻点招商、委托招商、以商引商、平台招商、资本招商等模式，强化招商引资数据库建设，积极主动“请进来”。精心举办招商引资宣传推介活动，纵深推进“若尔盖，我来了”“让世界来到若尔盖”等宣传推介活动。组建专职招商引资队伍，提升招商引资精准度、成功率。制定完善招商优惠政策，强化政策组合使用，充分发挥政策的整体合力和叠加效应。精准对接优势潜力项目，采取一对一跟踪措施，有针对性地开展洽谈对接，提升招商质量和实效。</w:t>
      </w:r>
    </w:p>
    <w:p w14:paraId="6AD04560">
      <w:pPr>
        <w:keepNext w:val="0"/>
        <w:widowControl w:val="0"/>
        <w:spacing w:before="157" w:beforeLines="50" w:after="157" w:afterLines="50" w:line="580" w:lineRule="exact"/>
        <w:jc w:val="center"/>
        <w:outlineLvl w:val="0"/>
        <w:rPr>
          <w:rFonts w:ascii="Times New Roman" w:hAnsi="Times New Roman" w:eastAsia="宋体" w:cs="Times New Roman"/>
          <w:b/>
          <w:bCs/>
          <w:sz w:val="32"/>
          <w:szCs w:val="32"/>
        </w:rPr>
      </w:pPr>
      <w:bookmarkStart w:id="776" w:name="_Toc217317571"/>
      <w:bookmarkStart w:id="777" w:name="_Toc32392"/>
      <w:bookmarkStart w:id="778" w:name="_Toc26170"/>
      <w:r>
        <w:rPr>
          <w:rFonts w:ascii="Times New Roman" w:hAnsi="Times New Roman" w:eastAsia="宋体" w:cs="Times New Roman"/>
          <w:b/>
          <w:bCs/>
          <w:sz w:val="32"/>
          <w:szCs w:val="32"/>
        </w:rPr>
        <w:t>第</w:t>
      </w:r>
      <w:r>
        <w:rPr>
          <w:rFonts w:hint="eastAsia" w:ascii="Times New Roman" w:hAnsi="Times New Roman" w:eastAsia="宋体" w:cs="Times New Roman"/>
          <w:b/>
          <w:bCs/>
          <w:sz w:val="32"/>
          <w:szCs w:val="32"/>
        </w:rPr>
        <w:t>三十</w:t>
      </w:r>
      <w:r>
        <w:rPr>
          <w:rFonts w:ascii="Times New Roman" w:hAnsi="Times New Roman" w:eastAsia="宋体" w:cs="Times New Roman"/>
          <w:b/>
          <w:bCs/>
          <w:sz w:val="32"/>
          <w:szCs w:val="32"/>
        </w:rPr>
        <w:t xml:space="preserve">章 </w:t>
      </w:r>
      <w:r>
        <w:rPr>
          <w:rFonts w:hint="eastAsia" w:ascii="Times New Roman" w:hAnsi="Times New Roman" w:eastAsia="宋体" w:cs="Times New Roman"/>
          <w:b/>
          <w:bCs/>
          <w:sz w:val="32"/>
          <w:szCs w:val="32"/>
        </w:rPr>
        <w:t xml:space="preserve"> </w:t>
      </w:r>
      <w:r>
        <w:rPr>
          <w:rFonts w:ascii="Times New Roman" w:hAnsi="Times New Roman" w:eastAsia="宋体" w:cs="Times New Roman"/>
          <w:b/>
          <w:bCs/>
          <w:sz w:val="32"/>
          <w:szCs w:val="32"/>
        </w:rPr>
        <w:t>增强科技创新能力</w:t>
      </w:r>
      <w:bookmarkEnd w:id="776"/>
      <w:bookmarkEnd w:id="777"/>
      <w:bookmarkEnd w:id="778"/>
    </w:p>
    <w:p w14:paraId="10EA75A8">
      <w:pPr>
        <w:spacing w:line="580" w:lineRule="exact"/>
        <w:ind w:firstLine="640" w:firstLineChars="200"/>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深</w:t>
      </w:r>
      <w:r>
        <w:rPr>
          <w:rFonts w:hint="eastAsia" w:ascii="Times New Roman" w:hAnsi="Times New Roman" w:eastAsia="仿宋_GB2312" w:cs="Times New Roman"/>
          <w:sz w:val="32"/>
          <w:szCs w:val="22"/>
          <w:lang w:val="en-US" w:eastAsia="zh-CN"/>
        </w:rPr>
        <w:t>入实施创新驱动发展战略，推动以成果转化为引领的经济发展模式转型，以科技创新催生经济发展新动能。</w:t>
      </w:r>
    </w:p>
    <w:p w14:paraId="53AA5FB7">
      <w:pPr>
        <w:keepNext w:val="0"/>
        <w:widowControl w:val="0"/>
        <w:spacing w:before="157" w:beforeLines="50" w:after="157" w:afterLines="50" w:line="580" w:lineRule="exact"/>
        <w:jc w:val="center"/>
        <w:outlineLvl w:val="0"/>
        <w:rPr>
          <w:rFonts w:ascii="Times New Roman" w:hAnsi="Times New Roman" w:eastAsia="楷体_GB2312" w:cs="Times New Roman"/>
          <w:b/>
          <w:bCs/>
          <w:sz w:val="32"/>
          <w:szCs w:val="32"/>
        </w:rPr>
      </w:pPr>
      <w:bookmarkStart w:id="779" w:name="_Toc217317572"/>
      <w:bookmarkStart w:id="780" w:name="_Toc31791"/>
      <w:bookmarkStart w:id="781" w:name="_Toc20331"/>
      <w:r>
        <w:rPr>
          <w:rFonts w:ascii="Times New Roman" w:hAnsi="Times New Roman" w:eastAsia="楷体_GB2312" w:cs="Times New Roman"/>
          <w:b/>
          <w:bCs/>
          <w:sz w:val="32"/>
          <w:szCs w:val="32"/>
        </w:rPr>
        <w:t xml:space="preserve">第一节 </w:t>
      </w:r>
      <w:r>
        <w:rPr>
          <w:rFonts w:hint="eastAsia" w:ascii="Times New Roman" w:hAnsi="Times New Roman" w:eastAsia="楷体_GB2312" w:cs="Times New Roman"/>
          <w:b/>
          <w:bCs/>
          <w:sz w:val="32"/>
          <w:szCs w:val="32"/>
        </w:rPr>
        <w:t xml:space="preserve"> </w:t>
      </w:r>
      <w:r>
        <w:rPr>
          <w:rFonts w:ascii="Times New Roman" w:hAnsi="Times New Roman" w:eastAsia="楷体_GB2312" w:cs="Times New Roman"/>
          <w:b/>
          <w:bCs/>
          <w:sz w:val="32"/>
          <w:szCs w:val="32"/>
        </w:rPr>
        <w:t>强化企业创新主体地位</w:t>
      </w:r>
      <w:bookmarkEnd w:id="779"/>
      <w:bookmarkEnd w:id="780"/>
      <w:bookmarkEnd w:id="781"/>
    </w:p>
    <w:p w14:paraId="32F3775D">
      <w:pPr>
        <w:spacing w:line="580" w:lineRule="exact"/>
        <w:ind w:firstLine="640" w:firstLineChars="200"/>
        <w:rPr>
          <w:rFonts w:ascii="Times New Roman" w:hAnsi="Times New Roman" w:eastAsia="仿宋_GB2312" w:cs="Times New Roman"/>
          <w:sz w:val="32"/>
          <w:szCs w:val="22"/>
        </w:rPr>
      </w:pPr>
      <w:r>
        <w:rPr>
          <w:rFonts w:ascii="Times New Roman" w:hAnsi="Times New Roman" w:eastAsia="仿宋_GB2312" w:cs="Times New Roman"/>
          <w:sz w:val="32"/>
          <w:szCs w:val="22"/>
        </w:rPr>
        <w:t>聚焦文旅、清洁能源、农牧产品加工等领域，培育和招引具有创新引领能力的龙头骨干企业。鼓励企业加大研发投入，支持龙头企业联合高校、科研院所、上下游企业共建新型研发机构和创新平台。强化企业创新支持，支持现有本土企业建立</w:t>
      </w:r>
      <w:r>
        <w:rPr>
          <w:rFonts w:hint="eastAsia" w:ascii="Times New Roman" w:hAnsi="Times New Roman" w:eastAsia="仿宋_GB2312" w:cs="Times New Roman"/>
          <w:sz w:val="32"/>
          <w:szCs w:val="22"/>
          <w:lang w:val="en-US" w:eastAsia="zh-CN"/>
        </w:rPr>
        <w:t>健全</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研发准备金制度</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。实施创新企业落户计划，提供租金减免、人才公寓、落地即奖等一揽子</w:t>
      </w:r>
      <w:r>
        <w:rPr>
          <w:rFonts w:ascii="Times New Roman" w:hAnsi="Times New Roman" w:eastAsia="仿宋_GB2312" w:cs="Times New Roman"/>
          <w:sz w:val="32"/>
          <w:szCs w:val="22"/>
          <w:lang w:eastAsia="zh-CN"/>
        </w:rPr>
        <w:t>优惠</w:t>
      </w:r>
      <w:r>
        <w:rPr>
          <w:rFonts w:ascii="Times New Roman" w:hAnsi="Times New Roman" w:eastAsia="仿宋_GB2312" w:cs="Times New Roman"/>
          <w:sz w:val="32"/>
          <w:szCs w:val="22"/>
        </w:rPr>
        <w:t>政策，重点引进清洁能源、生态科技、数字文旅、智慧农业等领域的</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专精特新</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企业、高新技术企业和科技型中小企业。</w:t>
      </w:r>
    </w:p>
    <w:p w14:paraId="7A9E4E20">
      <w:pPr>
        <w:keepNext w:val="0"/>
        <w:widowControl w:val="0"/>
        <w:spacing w:before="157" w:beforeLines="50" w:after="157" w:afterLines="50" w:line="580" w:lineRule="exact"/>
        <w:jc w:val="center"/>
        <w:outlineLvl w:val="0"/>
        <w:rPr>
          <w:rFonts w:ascii="Times New Roman" w:hAnsi="Times New Roman" w:eastAsia="楷体_GB2312" w:cs="Times New Roman"/>
          <w:b/>
          <w:bCs/>
          <w:sz w:val="32"/>
          <w:szCs w:val="32"/>
        </w:rPr>
      </w:pPr>
      <w:bookmarkStart w:id="782" w:name="_Toc23052"/>
      <w:bookmarkStart w:id="783" w:name="_Toc217317573"/>
      <w:bookmarkStart w:id="784" w:name="_Toc20209"/>
      <w:r>
        <w:rPr>
          <w:rFonts w:ascii="Times New Roman" w:hAnsi="Times New Roman" w:eastAsia="楷体_GB2312" w:cs="Times New Roman"/>
          <w:b/>
          <w:bCs/>
          <w:sz w:val="32"/>
          <w:szCs w:val="32"/>
        </w:rPr>
        <w:t>第二节</w:t>
      </w:r>
      <w:r>
        <w:rPr>
          <w:rFonts w:hint="eastAsia" w:ascii="Times New Roman" w:hAnsi="Times New Roman" w:eastAsia="楷体_GB2312" w:cs="Times New Roman"/>
          <w:b/>
          <w:bCs/>
          <w:sz w:val="32"/>
          <w:szCs w:val="32"/>
        </w:rPr>
        <w:t xml:space="preserve"> </w:t>
      </w:r>
      <w:r>
        <w:rPr>
          <w:rFonts w:ascii="Times New Roman" w:hAnsi="Times New Roman" w:eastAsia="楷体_GB2312" w:cs="Times New Roman"/>
          <w:b/>
          <w:bCs/>
          <w:sz w:val="32"/>
          <w:szCs w:val="32"/>
        </w:rPr>
        <w:t xml:space="preserve"> 加强先进技术推广应用</w:t>
      </w:r>
      <w:bookmarkEnd w:id="782"/>
      <w:bookmarkEnd w:id="783"/>
      <w:bookmarkEnd w:id="784"/>
    </w:p>
    <w:p w14:paraId="547B8888">
      <w:pPr>
        <w:spacing w:line="580" w:lineRule="exact"/>
        <w:ind w:firstLine="640" w:firstLineChars="200"/>
        <w:rPr>
          <w:rFonts w:ascii="Times New Roman" w:hAnsi="Times New Roman" w:eastAsia="仿宋_GB2312" w:cs="Times New Roman"/>
          <w:sz w:val="32"/>
          <w:szCs w:val="22"/>
          <w:lang w:val="en-US" w:eastAsia="zh-CN"/>
        </w:rPr>
      </w:pPr>
      <w:r>
        <w:rPr>
          <w:rFonts w:ascii="Times New Roman" w:hAnsi="Times New Roman" w:eastAsia="仿宋_GB2312" w:cs="Times New Roman"/>
          <w:sz w:val="32"/>
          <w:szCs w:val="22"/>
          <w:lang w:val="en-US" w:eastAsia="zh-CN"/>
        </w:rPr>
        <w:t>实施科技创新推广行动计划，积极引导龙头企业、专业合作组织引进和推广先进实用技术成果，强化技术引进、消化吸收、推广和再创新，围绕工业转型升级、生态环境保护、战略新兴产业和有机农业发展等重点领域，全面推进科技成果转化应用。加快建立农牧林业科技成果转化基地，积极争取大型科研单位、重点高校、重点企业在县设立科研工作站，促进先进科技成果转化应用。</w:t>
      </w:r>
    </w:p>
    <w:p w14:paraId="1B254E04">
      <w:pPr>
        <w:keepNext w:val="0"/>
        <w:widowControl w:val="0"/>
        <w:spacing w:before="157" w:beforeLines="50" w:after="157" w:afterLines="50" w:line="580" w:lineRule="exact"/>
        <w:jc w:val="center"/>
        <w:outlineLvl w:val="0"/>
        <w:rPr>
          <w:rFonts w:ascii="Times New Roman" w:hAnsi="Times New Roman" w:eastAsia="楷体_GB2312" w:cs="Times New Roman"/>
          <w:b/>
          <w:bCs/>
          <w:sz w:val="32"/>
          <w:szCs w:val="32"/>
        </w:rPr>
      </w:pPr>
      <w:bookmarkStart w:id="785" w:name="_Toc217317574"/>
      <w:bookmarkStart w:id="786" w:name="_Toc32440"/>
      <w:bookmarkStart w:id="787" w:name="_Toc17207"/>
      <w:r>
        <w:rPr>
          <w:rFonts w:ascii="Times New Roman" w:hAnsi="Times New Roman" w:eastAsia="楷体_GB2312" w:cs="Times New Roman"/>
          <w:b/>
          <w:bCs/>
          <w:sz w:val="32"/>
          <w:szCs w:val="32"/>
        </w:rPr>
        <w:t xml:space="preserve">第三节 </w:t>
      </w:r>
      <w:r>
        <w:rPr>
          <w:rFonts w:hint="eastAsia" w:ascii="Times New Roman" w:hAnsi="Times New Roman" w:eastAsia="楷体_GB2312" w:cs="Times New Roman"/>
          <w:b/>
          <w:bCs/>
          <w:sz w:val="32"/>
          <w:szCs w:val="32"/>
        </w:rPr>
        <w:t xml:space="preserve"> </w:t>
      </w:r>
      <w:r>
        <w:rPr>
          <w:rFonts w:ascii="Times New Roman" w:hAnsi="Times New Roman" w:eastAsia="楷体_GB2312" w:cs="Times New Roman"/>
          <w:b/>
          <w:bCs/>
          <w:sz w:val="32"/>
          <w:szCs w:val="32"/>
        </w:rPr>
        <w:t>营造良好创新创造环境</w:t>
      </w:r>
      <w:bookmarkEnd w:id="785"/>
      <w:bookmarkEnd w:id="786"/>
      <w:bookmarkEnd w:id="787"/>
    </w:p>
    <w:p w14:paraId="05A6F753">
      <w:pPr>
        <w:spacing w:line="580" w:lineRule="exact"/>
        <w:ind w:firstLine="640" w:firstLineChars="200"/>
        <w:rPr>
          <w:rFonts w:ascii="Times New Roman" w:hAnsi="Times New Roman" w:eastAsia="仿宋_GB2312" w:cs="Times New Roman"/>
          <w:sz w:val="32"/>
          <w:szCs w:val="22"/>
          <w:lang w:val="en-US" w:eastAsia="zh-CN"/>
        </w:rPr>
      </w:pPr>
      <w:r>
        <w:rPr>
          <w:rFonts w:ascii="Times New Roman" w:hAnsi="Times New Roman" w:eastAsia="仿宋_GB2312" w:cs="Times New Roman"/>
          <w:color w:val="auto"/>
          <w:sz w:val="32"/>
          <w:szCs w:val="22"/>
        </w:rPr>
        <w:t>实施人才引育机制改革</w:t>
      </w:r>
      <w:r>
        <w:rPr>
          <w:rFonts w:ascii="Times New Roman" w:hAnsi="Times New Roman" w:eastAsia="仿宋_GB2312" w:cs="Times New Roman"/>
          <w:sz w:val="32"/>
          <w:szCs w:val="22"/>
          <w:lang w:val="en-US" w:eastAsia="zh-CN"/>
        </w:rPr>
        <w:t>，构建人才梯次招引体系，加大科技领军人才、青年拔尖人才、创新创业团队招引力度。</w:t>
      </w:r>
      <w:r>
        <w:rPr>
          <w:rFonts w:ascii="Times New Roman" w:hAnsi="Times New Roman" w:eastAsia="仿宋_GB2312" w:cs="Times New Roman"/>
          <w:color w:val="auto"/>
          <w:sz w:val="32"/>
          <w:szCs w:val="22"/>
        </w:rPr>
        <w:t>构建产教融合育人体系，</w:t>
      </w:r>
      <w:r>
        <w:rPr>
          <w:rFonts w:hint="eastAsia" w:ascii="Times New Roman" w:hAnsi="Times New Roman" w:eastAsia="仿宋_GB2312" w:cs="Times New Roman"/>
          <w:sz w:val="32"/>
          <w:szCs w:val="22"/>
          <w:lang w:val="en-US" w:eastAsia="zh-CN"/>
        </w:rPr>
        <w:t>全面</w:t>
      </w:r>
      <w:r>
        <w:rPr>
          <w:rFonts w:ascii="Times New Roman" w:hAnsi="Times New Roman" w:eastAsia="仿宋_GB2312" w:cs="Times New Roman"/>
          <w:sz w:val="32"/>
          <w:szCs w:val="22"/>
          <w:lang w:val="en-US" w:eastAsia="zh-CN"/>
        </w:rPr>
        <w:t>推行产学研用协同育人模式，建立健全企业、政府与高校联合培养人才的长效机制。提升科技成果转化服务能力，完善技术交易市场体系，积极引进科技成果转移转化服务机构，加强专业化技术转移人才队伍建设，培育一批科技咨询师、技术经纪人。聚焦县域畜牧、中药材等农业支柱产业，组织开展送科技人才下乡活动。面向农牧民、城镇劳动人口等重点人群，开展科普宣传、科技教育、科技培训和科技服务。</w:t>
      </w:r>
      <w:r>
        <w:rPr>
          <w:rFonts w:ascii="Times New Roman" w:hAnsi="Times New Roman" w:eastAsia="仿宋_GB2312" w:cs="Times New Roman"/>
          <w:color w:val="auto"/>
          <w:sz w:val="32"/>
          <w:szCs w:val="22"/>
        </w:rPr>
        <w:t>聚焦高原畜牧业、生态保护与生物多样性等关键领域，</w:t>
      </w:r>
      <w:r>
        <w:rPr>
          <w:rFonts w:ascii="Times New Roman" w:hAnsi="Times New Roman" w:eastAsia="仿宋_GB2312" w:cs="Times New Roman"/>
          <w:sz w:val="32"/>
          <w:szCs w:val="22"/>
          <w:lang w:val="en-US" w:eastAsia="zh-CN"/>
        </w:rPr>
        <w:t>布局高原特色科研平台</w:t>
      </w:r>
      <w:r>
        <w:rPr>
          <w:rFonts w:hint="eastAsia" w:ascii="Times New Roman" w:hAnsi="Times New Roman" w:eastAsia="仿宋_GB2312" w:cs="Times New Roman"/>
          <w:sz w:val="32"/>
          <w:szCs w:val="22"/>
          <w:lang w:val="en-US" w:eastAsia="zh-CN"/>
        </w:rPr>
        <w:t>。</w:t>
      </w:r>
    </w:p>
    <w:tbl>
      <w:tblPr>
        <w:tblStyle w:val="28"/>
        <w:tblW w:w="5000" w:type="pct"/>
        <w:jc w:val="center"/>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Layout w:type="autofit"/>
        <w:tblCellMar>
          <w:top w:w="0" w:type="dxa"/>
          <w:left w:w="108" w:type="dxa"/>
          <w:bottom w:w="0" w:type="dxa"/>
          <w:right w:w="108" w:type="dxa"/>
        </w:tblCellMar>
      </w:tblPr>
      <w:tblGrid>
        <w:gridCol w:w="9061"/>
      </w:tblGrid>
      <w:tr w14:paraId="5D2F1C51">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520" w:hRule="atLeast"/>
          <w:jc w:val="center"/>
        </w:trPr>
        <w:tc>
          <w:tcPr>
            <w:tcW w:w="5000" w:type="pct"/>
            <w:tcBorders>
              <w:top w:val="single" w:color="auto" w:sz="4" w:space="0"/>
              <w:left w:val="single" w:color="auto" w:sz="4" w:space="0"/>
              <w:bottom w:val="single" w:color="auto" w:sz="4" w:space="0"/>
              <w:right w:val="single" w:color="auto" w:sz="4" w:space="0"/>
            </w:tcBorders>
          </w:tcPr>
          <w:p w14:paraId="72A006CC">
            <w:pPr>
              <w:spacing w:line="580" w:lineRule="exact"/>
              <w:jc w:val="center"/>
              <w:rPr>
                <w:rFonts w:ascii="Times New Roman" w:hAnsi="Times New Roman" w:eastAsia="楷体_GB2312" w:cs="Times New Roman"/>
                <w:b/>
                <w:kern w:val="0"/>
                <w:sz w:val="28"/>
                <w:szCs w:val="32"/>
              </w:rPr>
            </w:pPr>
            <w:r>
              <w:rPr>
                <w:rFonts w:ascii="Times New Roman" w:hAnsi="Times New Roman" w:eastAsia="楷体_GB2312" w:cs="Times New Roman"/>
                <w:b/>
                <w:kern w:val="0"/>
                <w:sz w:val="28"/>
                <w:szCs w:val="28"/>
              </w:rPr>
              <w:t>专栏22</w:t>
            </w:r>
            <w:r>
              <w:rPr>
                <w:rFonts w:ascii="Times New Roman" w:hAnsi="Times New Roman" w:eastAsia="楷体_GB2312" w:cs="Times New Roman"/>
                <w:b/>
                <w:kern w:val="0"/>
                <w:sz w:val="28"/>
                <w:szCs w:val="28"/>
                <w:lang w:val="en-US" w:eastAsia="zh-CN"/>
              </w:rPr>
              <w:t xml:space="preserve"> </w:t>
            </w:r>
            <w:r>
              <w:rPr>
                <w:rFonts w:ascii="Times New Roman" w:hAnsi="Times New Roman" w:eastAsia="楷体_GB2312" w:cs="Times New Roman"/>
                <w:b/>
                <w:kern w:val="0"/>
                <w:sz w:val="28"/>
                <w:szCs w:val="28"/>
              </w:rPr>
              <w:t xml:space="preserve"> </w:t>
            </w:r>
            <w:r>
              <w:rPr>
                <w:rFonts w:ascii="Times New Roman" w:hAnsi="Times New Roman" w:eastAsia="楷体_GB2312" w:cs="Times New Roman"/>
                <w:b/>
                <w:sz w:val="28"/>
                <w:szCs w:val="28"/>
              </w:rPr>
              <w:t xml:space="preserve">若尔盖县 </w:t>
            </w:r>
            <w:r>
              <w:rPr>
                <w:rFonts w:ascii="Times New Roman" w:hAnsi="Times New Roman" w:eastAsia="楷体_GB2312" w:cs="Times New Roman"/>
                <w:b/>
                <w:sz w:val="28"/>
                <w:szCs w:val="28"/>
                <w:lang w:eastAsia="zh-CN"/>
              </w:rPr>
              <w:t>“</w:t>
            </w:r>
            <w:r>
              <w:rPr>
                <w:rFonts w:ascii="Times New Roman" w:hAnsi="Times New Roman" w:eastAsia="楷体_GB2312" w:cs="Times New Roman"/>
                <w:b/>
                <w:sz w:val="28"/>
                <w:szCs w:val="28"/>
              </w:rPr>
              <w:t>十五五</w:t>
            </w:r>
            <w:r>
              <w:rPr>
                <w:rFonts w:ascii="Times New Roman" w:hAnsi="Times New Roman" w:eastAsia="楷体_GB2312" w:cs="Times New Roman"/>
                <w:b/>
                <w:sz w:val="28"/>
                <w:szCs w:val="28"/>
                <w:lang w:eastAsia="zh-CN"/>
              </w:rPr>
              <w:t>”</w:t>
            </w:r>
            <w:r>
              <w:rPr>
                <w:rFonts w:ascii="Times New Roman" w:hAnsi="Times New Roman" w:eastAsia="楷体_GB2312" w:cs="Times New Roman"/>
                <w:b/>
                <w:sz w:val="28"/>
                <w:szCs w:val="28"/>
              </w:rPr>
              <w:t>时期改革开放创新重点工程</w:t>
            </w:r>
          </w:p>
        </w:tc>
      </w:tr>
      <w:tr w14:paraId="44ECD63F">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jc w:val="center"/>
        </w:trPr>
        <w:tc>
          <w:tcPr>
            <w:tcW w:w="5000" w:type="pct"/>
            <w:tcBorders>
              <w:top w:val="single" w:color="auto" w:sz="4" w:space="0"/>
              <w:left w:val="single" w:color="auto" w:sz="4" w:space="0"/>
              <w:bottom w:val="single" w:color="auto" w:sz="4" w:space="0"/>
              <w:right w:val="single" w:color="auto" w:sz="4" w:space="0"/>
            </w:tcBorders>
          </w:tcPr>
          <w:p w14:paraId="714F38D2">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ascii="Times New Roman" w:hAnsi="Times New Roman" w:eastAsia="楷体_GB2312" w:cs="Times New Roman"/>
                <w:b/>
                <w:kern w:val="0"/>
                <w:sz w:val="24"/>
              </w:rPr>
            </w:pPr>
            <w:r>
              <w:rPr>
                <w:rFonts w:ascii="Times New Roman" w:hAnsi="Times New Roman" w:eastAsia="楷体_GB2312" w:cs="Times New Roman"/>
                <w:b/>
                <w:kern w:val="0"/>
                <w:sz w:val="24"/>
              </w:rPr>
              <w:t>深化改革。</w:t>
            </w:r>
            <w:r>
              <w:rPr>
                <w:rFonts w:ascii="Times New Roman" w:hAnsi="Times New Roman" w:eastAsia="楷体_GB2312" w:cs="Times New Roman"/>
                <w:bCs/>
                <w:sz w:val="24"/>
              </w:rPr>
              <w:t>持续实施</w:t>
            </w:r>
            <w:r>
              <w:rPr>
                <w:rFonts w:ascii="Times New Roman" w:hAnsi="Times New Roman" w:eastAsia="楷体_GB2312" w:cs="Times New Roman"/>
                <w:bCs/>
                <w:sz w:val="24"/>
                <w:lang w:eastAsia="zh-CN"/>
              </w:rPr>
              <w:t>“</w:t>
            </w:r>
            <w:r>
              <w:rPr>
                <w:rFonts w:ascii="Times New Roman" w:hAnsi="Times New Roman" w:eastAsia="楷体_GB2312" w:cs="Times New Roman"/>
                <w:bCs/>
                <w:sz w:val="24"/>
              </w:rPr>
              <w:t>国资国企改革深化提升</w:t>
            </w:r>
            <w:r>
              <w:rPr>
                <w:rFonts w:ascii="Times New Roman" w:hAnsi="Times New Roman" w:eastAsia="楷体_GB2312" w:cs="Times New Roman"/>
                <w:bCs/>
                <w:sz w:val="24"/>
                <w:lang w:eastAsia="zh-CN"/>
              </w:rPr>
              <w:t>”</w:t>
            </w:r>
            <w:r>
              <w:rPr>
                <w:rFonts w:ascii="Times New Roman" w:hAnsi="Times New Roman" w:eastAsia="楷体_GB2312" w:cs="Times New Roman"/>
                <w:bCs/>
                <w:sz w:val="24"/>
              </w:rPr>
              <w:t>行动。</w:t>
            </w:r>
          </w:p>
          <w:p w14:paraId="1AF591A1">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ascii="Times New Roman" w:hAnsi="Times New Roman" w:eastAsia="楷体_GB2312" w:cs="Times New Roman"/>
                <w:b/>
                <w:kern w:val="0"/>
                <w:sz w:val="24"/>
                <w:lang w:eastAsia="zh-CN"/>
              </w:rPr>
            </w:pPr>
            <w:r>
              <w:rPr>
                <w:rFonts w:ascii="Times New Roman" w:hAnsi="Times New Roman" w:eastAsia="楷体_GB2312" w:cs="Times New Roman"/>
                <w:b/>
                <w:kern w:val="0"/>
                <w:sz w:val="24"/>
              </w:rPr>
              <w:t>对外开放。</w:t>
            </w:r>
            <w:r>
              <w:rPr>
                <w:rFonts w:ascii="Times New Roman" w:hAnsi="Times New Roman" w:eastAsia="楷体_GB2312" w:cs="Times New Roman"/>
                <w:bCs/>
                <w:kern w:val="0"/>
                <w:sz w:val="24"/>
              </w:rPr>
              <w:t>与沿线地区共同打造清洁能源基地、共推</w:t>
            </w:r>
            <w:r>
              <w:rPr>
                <w:rFonts w:ascii="Times New Roman" w:hAnsi="Times New Roman" w:eastAsia="楷体_GB2312" w:cs="Times New Roman"/>
                <w:bCs/>
                <w:kern w:val="0"/>
                <w:sz w:val="24"/>
                <w:lang w:eastAsia="zh-CN"/>
              </w:rPr>
              <w:t>“</w:t>
            </w:r>
            <w:r>
              <w:rPr>
                <w:rFonts w:ascii="Times New Roman" w:hAnsi="Times New Roman" w:eastAsia="楷体_GB2312" w:cs="Times New Roman"/>
                <w:bCs/>
                <w:kern w:val="0"/>
                <w:sz w:val="24"/>
              </w:rPr>
              <w:t>一程多站</w:t>
            </w:r>
            <w:r>
              <w:rPr>
                <w:rFonts w:ascii="Times New Roman" w:hAnsi="Times New Roman" w:eastAsia="楷体_GB2312" w:cs="Times New Roman"/>
                <w:bCs/>
                <w:kern w:val="0"/>
                <w:sz w:val="24"/>
                <w:lang w:eastAsia="zh-CN"/>
              </w:rPr>
              <w:t>”</w:t>
            </w:r>
            <w:r>
              <w:rPr>
                <w:rFonts w:ascii="Times New Roman" w:hAnsi="Times New Roman" w:eastAsia="楷体_GB2312" w:cs="Times New Roman"/>
                <w:bCs/>
                <w:kern w:val="0"/>
                <w:sz w:val="24"/>
              </w:rPr>
              <w:t>精品旅游线路，与</w:t>
            </w:r>
            <w:r>
              <w:rPr>
                <w:rFonts w:ascii="Times New Roman" w:hAnsi="Times New Roman" w:eastAsia="楷体_GB2312" w:cs="Times New Roman"/>
                <w:bCs/>
                <w:kern w:val="0"/>
                <w:sz w:val="24"/>
                <w:lang w:eastAsia="zh-CN"/>
              </w:rPr>
              <w:t>“</w:t>
            </w:r>
            <w:r>
              <w:rPr>
                <w:rFonts w:ascii="Times New Roman" w:hAnsi="Times New Roman" w:eastAsia="楷体_GB2312" w:cs="Times New Roman"/>
                <w:bCs/>
                <w:kern w:val="0"/>
                <w:sz w:val="24"/>
              </w:rPr>
              <w:t>若尔盖国家公园</w:t>
            </w:r>
            <w:r>
              <w:rPr>
                <w:rFonts w:ascii="Times New Roman" w:hAnsi="Times New Roman" w:eastAsia="楷体_GB2312" w:cs="Times New Roman"/>
                <w:bCs/>
                <w:kern w:val="0"/>
                <w:sz w:val="24"/>
                <w:lang w:eastAsia="zh-CN"/>
              </w:rPr>
              <w:t>”</w:t>
            </w:r>
            <w:r>
              <w:rPr>
                <w:rFonts w:ascii="Times New Roman" w:hAnsi="Times New Roman" w:eastAsia="楷体_GB2312" w:cs="Times New Roman"/>
                <w:bCs/>
                <w:kern w:val="0"/>
                <w:sz w:val="24"/>
              </w:rPr>
              <w:t>涉及县、市共同打造高海拔国家公园、草原自由行等精品旅游线路，纵深推进</w:t>
            </w:r>
            <w:r>
              <w:rPr>
                <w:rFonts w:ascii="Times New Roman" w:hAnsi="Times New Roman" w:eastAsia="楷体_GB2312" w:cs="Times New Roman"/>
                <w:bCs/>
                <w:kern w:val="0"/>
                <w:sz w:val="24"/>
                <w:lang w:eastAsia="zh-CN"/>
              </w:rPr>
              <w:t>“</w:t>
            </w:r>
            <w:r>
              <w:rPr>
                <w:rFonts w:ascii="Times New Roman" w:hAnsi="Times New Roman" w:eastAsia="楷体_GB2312" w:cs="Times New Roman"/>
                <w:bCs/>
                <w:kern w:val="0"/>
                <w:sz w:val="24"/>
              </w:rPr>
              <w:t>若尔盖，我来了</w:t>
            </w:r>
            <w:r>
              <w:rPr>
                <w:rFonts w:ascii="Times New Roman" w:hAnsi="Times New Roman" w:eastAsia="楷体_GB2312" w:cs="Times New Roman"/>
                <w:bCs/>
                <w:kern w:val="0"/>
                <w:sz w:val="24"/>
                <w:lang w:eastAsia="zh-CN"/>
              </w:rPr>
              <w:t>”“</w:t>
            </w:r>
            <w:r>
              <w:rPr>
                <w:rFonts w:ascii="Times New Roman" w:hAnsi="Times New Roman" w:eastAsia="楷体_GB2312" w:cs="Times New Roman"/>
                <w:bCs/>
                <w:kern w:val="0"/>
                <w:sz w:val="24"/>
              </w:rPr>
              <w:t>让世界来到若尔盖</w:t>
            </w:r>
            <w:r>
              <w:rPr>
                <w:rFonts w:ascii="Times New Roman" w:hAnsi="Times New Roman" w:eastAsia="楷体_GB2312" w:cs="Times New Roman"/>
                <w:bCs/>
                <w:kern w:val="0"/>
                <w:sz w:val="24"/>
                <w:lang w:eastAsia="zh-CN"/>
              </w:rPr>
              <w:t>”</w:t>
            </w:r>
            <w:r>
              <w:rPr>
                <w:rFonts w:ascii="Times New Roman" w:hAnsi="Times New Roman" w:eastAsia="楷体_GB2312" w:cs="Times New Roman"/>
                <w:bCs/>
                <w:kern w:val="0"/>
                <w:sz w:val="24"/>
              </w:rPr>
              <w:t>等宣传推介活动</w:t>
            </w:r>
            <w:r>
              <w:rPr>
                <w:rFonts w:ascii="Times New Roman" w:hAnsi="Times New Roman" w:eastAsia="楷体_GB2312" w:cs="Times New Roman"/>
                <w:bCs/>
                <w:kern w:val="0"/>
                <w:sz w:val="24"/>
                <w:lang w:eastAsia="zh-CN"/>
              </w:rPr>
              <w:t>。</w:t>
            </w:r>
          </w:p>
          <w:p w14:paraId="7DA377BF">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ascii="Times New Roman" w:hAnsi="Times New Roman" w:eastAsia="楷体_GB2312" w:cs="Times New Roman"/>
                <w:kern w:val="0"/>
                <w:sz w:val="24"/>
              </w:rPr>
            </w:pPr>
            <w:r>
              <w:rPr>
                <w:rFonts w:ascii="Times New Roman" w:hAnsi="Times New Roman" w:eastAsia="楷体_GB2312" w:cs="Times New Roman"/>
                <w:b/>
                <w:kern w:val="0"/>
                <w:sz w:val="24"/>
              </w:rPr>
              <w:t>创新发展。</w:t>
            </w:r>
            <w:r>
              <w:rPr>
                <w:rFonts w:ascii="Times New Roman" w:hAnsi="Times New Roman" w:eastAsia="楷体_GB2312" w:cs="Times New Roman"/>
                <w:bCs/>
                <w:kern w:val="0"/>
                <w:sz w:val="24"/>
              </w:rPr>
              <w:t>建立农牧林业科技成果转化基地，实施创新企业落户计划，组织开展送科技人才下乡活动。</w:t>
            </w:r>
          </w:p>
        </w:tc>
      </w:tr>
    </w:tbl>
    <w:p w14:paraId="02A2287C">
      <w:pPr>
        <w:keepNext w:val="0"/>
        <w:widowControl w:val="0"/>
        <w:spacing w:before="157" w:beforeLines="50" w:after="157" w:afterLines="50" w:line="580" w:lineRule="exact"/>
        <w:jc w:val="center"/>
        <w:outlineLvl w:val="0"/>
        <w:rPr>
          <w:rFonts w:ascii="Times New Roman" w:hAnsi="Times New Roman" w:eastAsia="黑体" w:cs="Times New Roman"/>
          <w:sz w:val="36"/>
          <w:szCs w:val="36"/>
        </w:rPr>
      </w:pPr>
      <w:bookmarkStart w:id="788" w:name="_Toc17236"/>
      <w:bookmarkStart w:id="789" w:name="_Toc1385"/>
      <w:bookmarkStart w:id="790" w:name="_Toc10686"/>
      <w:bookmarkStart w:id="791" w:name="_Toc32472"/>
      <w:bookmarkStart w:id="792" w:name="_Toc217317575"/>
      <w:bookmarkStart w:id="793" w:name="_Toc11541"/>
    </w:p>
    <w:p w14:paraId="1446E660">
      <w:pPr>
        <w:keepNext w:val="0"/>
        <w:widowControl w:val="0"/>
        <w:spacing w:before="157" w:beforeLines="50" w:after="157" w:afterLines="50" w:line="580" w:lineRule="exact"/>
        <w:jc w:val="center"/>
        <w:outlineLvl w:val="0"/>
        <w:rPr>
          <w:rFonts w:ascii="Times New Roman" w:hAnsi="Times New Roman" w:eastAsia="黑体" w:cs="Times New Roman"/>
          <w:sz w:val="36"/>
          <w:szCs w:val="36"/>
        </w:rPr>
      </w:pPr>
      <w:r>
        <w:rPr>
          <w:rFonts w:ascii="Times New Roman" w:hAnsi="Times New Roman" w:eastAsia="黑体" w:cs="Times New Roman"/>
          <w:sz w:val="36"/>
          <w:szCs w:val="36"/>
        </w:rPr>
        <w:t>第九篇  统筹发展和安全，建设更高水平平安若尔盖</w:t>
      </w:r>
      <w:bookmarkEnd w:id="788"/>
      <w:bookmarkEnd w:id="789"/>
      <w:bookmarkEnd w:id="790"/>
      <w:bookmarkEnd w:id="791"/>
      <w:bookmarkEnd w:id="792"/>
      <w:bookmarkEnd w:id="793"/>
    </w:p>
    <w:p w14:paraId="4990C71B">
      <w:pPr>
        <w:spacing w:line="580" w:lineRule="exact"/>
        <w:ind w:firstLine="640" w:firstLineChars="200"/>
        <w:rPr>
          <w:rFonts w:hint="eastAsia" w:ascii="Times New Roman" w:hAnsi="Times New Roman" w:eastAsia="仿宋_GB2312" w:cs="Times New Roman"/>
          <w:sz w:val="32"/>
          <w:szCs w:val="22"/>
          <w:lang w:val="en-US" w:eastAsia="zh-CN"/>
        </w:rPr>
      </w:pPr>
      <w:r>
        <w:rPr>
          <w:rFonts w:hint="eastAsia" w:ascii="Times New Roman" w:hAnsi="Times New Roman" w:eastAsia="仿宋_GB2312" w:cs="Times New Roman"/>
          <w:sz w:val="32"/>
          <w:szCs w:val="22"/>
          <w:lang w:val="en-US" w:eastAsia="zh-CN"/>
        </w:rPr>
        <w:t>全面贯彻总体国家安全观，统筹高质量发展和高水平安全，聚焦促进民族团结进步、提升基层治理能力、筑牢社会安全防线、增强防灾减灾救灾能力等重点领域，把安全发展贯穿经济社会发展各领域全过程，确保人民群众安居乐业、社会安定有序。</w:t>
      </w:r>
    </w:p>
    <w:p w14:paraId="16BDEE0E">
      <w:pPr>
        <w:keepNext w:val="0"/>
        <w:widowControl w:val="0"/>
        <w:spacing w:before="157" w:beforeLines="50" w:after="157" w:afterLines="50" w:line="580" w:lineRule="exact"/>
        <w:jc w:val="center"/>
        <w:outlineLvl w:val="0"/>
        <w:rPr>
          <w:rFonts w:ascii="Times New Roman" w:hAnsi="Times New Roman" w:eastAsia="宋体" w:cs="Times New Roman"/>
          <w:b/>
          <w:bCs/>
          <w:sz w:val="32"/>
          <w:szCs w:val="32"/>
        </w:rPr>
      </w:pPr>
      <w:bookmarkStart w:id="794" w:name="_Toc19345"/>
      <w:bookmarkStart w:id="795" w:name="_Toc217317576"/>
      <w:bookmarkStart w:id="796" w:name="_Toc2511"/>
      <w:bookmarkStart w:id="797" w:name="_Toc6275"/>
      <w:bookmarkStart w:id="798" w:name="_Toc17587"/>
      <w:bookmarkStart w:id="799" w:name="_Toc4964"/>
      <w:r>
        <w:rPr>
          <w:rFonts w:ascii="Times New Roman" w:hAnsi="Times New Roman" w:eastAsia="宋体" w:cs="Times New Roman"/>
          <w:b/>
          <w:bCs/>
          <w:sz w:val="32"/>
          <w:szCs w:val="32"/>
        </w:rPr>
        <w:t>第</w:t>
      </w:r>
      <w:r>
        <w:rPr>
          <w:rFonts w:hint="eastAsia" w:ascii="Times New Roman" w:hAnsi="Times New Roman" w:eastAsia="宋体" w:cs="Times New Roman"/>
          <w:b/>
          <w:bCs/>
          <w:sz w:val="32"/>
          <w:szCs w:val="32"/>
        </w:rPr>
        <w:t>三十一</w:t>
      </w:r>
      <w:r>
        <w:rPr>
          <w:rFonts w:ascii="Times New Roman" w:hAnsi="Times New Roman" w:eastAsia="宋体" w:cs="Times New Roman"/>
          <w:b/>
          <w:bCs/>
          <w:sz w:val="32"/>
          <w:szCs w:val="32"/>
        </w:rPr>
        <w:t>章</w:t>
      </w:r>
      <w:r>
        <w:rPr>
          <w:rFonts w:hint="eastAsia" w:ascii="Times New Roman" w:hAnsi="Times New Roman" w:eastAsia="宋体" w:cs="Times New Roman"/>
          <w:b/>
          <w:bCs/>
          <w:sz w:val="32"/>
          <w:szCs w:val="32"/>
        </w:rPr>
        <w:t xml:space="preserve"> </w:t>
      </w:r>
      <w:r>
        <w:rPr>
          <w:rFonts w:ascii="Times New Roman" w:hAnsi="Times New Roman" w:eastAsia="宋体" w:cs="Times New Roman"/>
          <w:b/>
          <w:bCs/>
          <w:sz w:val="32"/>
          <w:szCs w:val="32"/>
        </w:rPr>
        <w:t xml:space="preserve"> 铸牢中华民族共同体意识</w:t>
      </w:r>
      <w:bookmarkEnd w:id="794"/>
      <w:bookmarkEnd w:id="795"/>
      <w:bookmarkEnd w:id="796"/>
      <w:bookmarkEnd w:id="797"/>
      <w:bookmarkEnd w:id="798"/>
      <w:bookmarkEnd w:id="799"/>
    </w:p>
    <w:p w14:paraId="4E5AB515">
      <w:pPr>
        <w:spacing w:line="580" w:lineRule="exact"/>
        <w:ind w:firstLine="640" w:firstLineChars="200"/>
        <w:rPr>
          <w:rFonts w:hint="eastAsia" w:ascii="Times New Roman" w:hAnsi="Times New Roman" w:eastAsia="仿宋_GB2312" w:cs="Times New Roman"/>
          <w:sz w:val="32"/>
          <w:szCs w:val="22"/>
          <w:lang w:val="en-US" w:eastAsia="zh-CN"/>
        </w:rPr>
      </w:pPr>
      <w:r>
        <w:rPr>
          <w:rFonts w:hint="eastAsia" w:ascii="Times New Roman" w:hAnsi="Times New Roman" w:eastAsia="仿宋_GB2312" w:cs="Times New Roman"/>
          <w:sz w:val="32"/>
          <w:szCs w:val="22"/>
          <w:lang w:val="en-US" w:eastAsia="zh-CN"/>
        </w:rPr>
        <w:t>扎实做好新时代民族宗教工作，推动铸牢中华民族共同体意识与我国宗教中国化有机统一，促进宗教和顺、社会和谐、民族和睦。</w:t>
      </w:r>
    </w:p>
    <w:p w14:paraId="4798CC08">
      <w:pPr>
        <w:keepNext w:val="0"/>
        <w:widowControl w:val="0"/>
        <w:spacing w:before="157" w:beforeLines="50" w:after="157" w:afterLines="50" w:line="580" w:lineRule="exact"/>
        <w:jc w:val="center"/>
        <w:outlineLvl w:val="0"/>
        <w:rPr>
          <w:rFonts w:ascii="Times New Roman" w:hAnsi="Times New Roman" w:eastAsia="楷体_GB2312" w:cs="Times New Roman"/>
          <w:b/>
          <w:bCs/>
          <w:sz w:val="32"/>
          <w:szCs w:val="32"/>
        </w:rPr>
      </w:pPr>
      <w:bookmarkStart w:id="800" w:name="_Toc3186"/>
      <w:bookmarkStart w:id="801" w:name="_Toc217317577"/>
      <w:bookmarkStart w:id="802" w:name="_Toc24037"/>
      <w:bookmarkStart w:id="803" w:name="_Toc16461"/>
      <w:bookmarkStart w:id="804" w:name="_Toc32037"/>
      <w:bookmarkStart w:id="805" w:name="_Toc3031"/>
      <w:r>
        <w:rPr>
          <w:rFonts w:ascii="Times New Roman" w:hAnsi="Times New Roman" w:eastAsia="楷体_GB2312" w:cs="Times New Roman"/>
          <w:b/>
          <w:bCs/>
          <w:sz w:val="32"/>
          <w:szCs w:val="32"/>
        </w:rPr>
        <w:t xml:space="preserve">第一节 </w:t>
      </w:r>
      <w:r>
        <w:rPr>
          <w:rFonts w:hint="eastAsia" w:ascii="Times New Roman" w:hAnsi="Times New Roman" w:eastAsia="楷体_GB2312" w:cs="Times New Roman"/>
          <w:b/>
          <w:bCs/>
          <w:sz w:val="32"/>
          <w:szCs w:val="32"/>
        </w:rPr>
        <w:t xml:space="preserve"> </w:t>
      </w:r>
      <w:r>
        <w:rPr>
          <w:rFonts w:ascii="Times New Roman" w:hAnsi="Times New Roman" w:eastAsia="楷体_GB2312" w:cs="Times New Roman"/>
          <w:b/>
          <w:bCs/>
          <w:sz w:val="32"/>
          <w:szCs w:val="32"/>
        </w:rPr>
        <w:t>深化民族团结进步示范创建</w:t>
      </w:r>
      <w:bookmarkEnd w:id="800"/>
      <w:bookmarkEnd w:id="801"/>
      <w:bookmarkEnd w:id="802"/>
      <w:bookmarkEnd w:id="803"/>
      <w:bookmarkEnd w:id="804"/>
      <w:bookmarkEnd w:id="805"/>
      <w:r>
        <w:rPr>
          <w:rFonts w:ascii="Times New Roman" w:hAnsi="Times New Roman" w:eastAsia="楷体_GB2312" w:cs="Times New Roman"/>
          <w:b/>
          <w:bCs/>
          <w:sz w:val="32"/>
          <w:szCs w:val="32"/>
        </w:rPr>
        <w:tab/>
      </w:r>
    </w:p>
    <w:p w14:paraId="135ED592">
      <w:pPr>
        <w:spacing w:line="580" w:lineRule="exact"/>
        <w:ind w:firstLine="640" w:firstLineChars="200"/>
        <w:rPr>
          <w:rFonts w:ascii="Times New Roman" w:hAnsi="Times New Roman" w:eastAsia="仿宋_GB2312" w:cs="Times New Roman"/>
          <w:sz w:val="32"/>
          <w:szCs w:val="22"/>
        </w:rPr>
      </w:pPr>
      <w:r>
        <w:rPr>
          <w:rFonts w:ascii="Times New Roman" w:hAnsi="Times New Roman" w:eastAsia="仿宋_GB2312" w:cs="Times New Roman"/>
          <w:sz w:val="32"/>
          <w:szCs w:val="22"/>
        </w:rPr>
        <w:t>凝聚思想共识，深入开展爱国主义、民族团结进步教育、国防教育等群众性主题宣教活动，</w:t>
      </w:r>
      <w:r>
        <w:rPr>
          <w:rFonts w:ascii="Times New Roman" w:hAnsi="Times New Roman" w:eastAsia="仿宋_GB2312" w:cs="Times New Roman"/>
          <w:color w:val="auto"/>
          <w:sz w:val="32"/>
          <w:szCs w:val="22"/>
        </w:rPr>
        <w:t>做强“黄河情”宣讲团品牌，</w:t>
      </w:r>
      <w:r>
        <w:rPr>
          <w:rFonts w:ascii="Times New Roman" w:hAnsi="Times New Roman" w:eastAsia="仿宋_GB2312" w:cs="Times New Roman"/>
          <w:sz w:val="32"/>
          <w:szCs w:val="22"/>
        </w:rPr>
        <w:t>深化</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联心同行</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全覆盖，落实干部结对包联，常态化进寺入舍、走村入户解决困难诉求。打造</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草原党课</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帐篷宣讲</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等移动宣教场景，融入社会主义核心价值观教育。建立</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联户联心</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网格，融合政策宣讲与民生服务，实现政策服务与思想引领同步触达。打造示范样板，深入开展民族团结进步</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四化示范</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创建行动，深化中华民族共同体意识进机关</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培根铸魂</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、进学校</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立德育籽</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等</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十大行动</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。推出</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石榴花开</w:t>
      </w:r>
      <w:r>
        <w:rPr>
          <w:rFonts w:ascii="Times New Roman" w:hAnsi="Times New Roman" w:eastAsia="仿宋_GB2312" w:cs="Times New Roman"/>
          <w:color w:val="auto"/>
          <w:sz w:val="32"/>
          <w:szCs w:val="32"/>
        </w:rPr>
        <w:t>·</w:t>
      </w:r>
      <w:r>
        <w:rPr>
          <w:rFonts w:ascii="Times New Roman" w:hAnsi="Times New Roman" w:eastAsia="仿宋_GB2312" w:cs="Times New Roman"/>
          <w:sz w:val="32"/>
          <w:szCs w:val="22"/>
        </w:rPr>
        <w:t>黄河</w:t>
      </w:r>
      <w:r>
        <w:rPr>
          <w:rFonts w:hint="eastAsia" w:ascii="Times New Roman" w:hAnsi="Times New Roman" w:eastAsia="仿宋_GB2312" w:cs="Times New Roman"/>
          <w:sz w:val="32"/>
          <w:szCs w:val="22"/>
          <w:lang w:val="en-US" w:eastAsia="zh-CN"/>
        </w:rPr>
        <w:t>美</w:t>
      </w:r>
      <w:r>
        <w:rPr>
          <w:rFonts w:ascii="Times New Roman" w:hAnsi="Times New Roman" w:eastAsia="仿宋_GB2312" w:cs="Times New Roman"/>
          <w:sz w:val="32"/>
          <w:szCs w:val="22"/>
        </w:rPr>
        <w:t>园</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品牌矩阵，打造民族文化传习所、民族团结主题公园等实体阵地，力争国省民族团结进步示范单位</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四川民族村寨和民族团结进步示范村数量实现新突破。深入推进拥军优属拥政爱民工作，积极创建省</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双拥模范县</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。夯实创建基础，将生态资源禀赋与民族团结紧密结合，引导农牧民转型为生态管护员。举办民族团结活动，搭建各民族交流平台，促进跨区域交往。深化民生服务，开展</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捐资助学</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法律咨询进基层</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等行动，不断增强各族群众获得感。</w:t>
      </w:r>
    </w:p>
    <w:p w14:paraId="0B66D7C3">
      <w:pPr>
        <w:keepNext w:val="0"/>
        <w:widowControl w:val="0"/>
        <w:spacing w:before="157" w:beforeLines="50" w:after="157" w:afterLines="50" w:line="580" w:lineRule="exact"/>
        <w:jc w:val="center"/>
        <w:outlineLvl w:val="0"/>
        <w:rPr>
          <w:rFonts w:ascii="Times New Roman" w:hAnsi="Times New Roman" w:eastAsia="楷体_GB2312" w:cs="Times New Roman"/>
          <w:b/>
          <w:bCs/>
          <w:sz w:val="32"/>
          <w:szCs w:val="32"/>
        </w:rPr>
      </w:pPr>
      <w:bookmarkStart w:id="806" w:name="_Toc25937"/>
      <w:bookmarkStart w:id="807" w:name="_Toc4465"/>
      <w:bookmarkStart w:id="808" w:name="_Toc217317578"/>
      <w:bookmarkStart w:id="809" w:name="_Toc22113"/>
      <w:bookmarkStart w:id="810" w:name="_Toc3207"/>
      <w:bookmarkStart w:id="811" w:name="_Toc16100"/>
      <w:r>
        <w:rPr>
          <w:rFonts w:ascii="Times New Roman" w:hAnsi="Times New Roman" w:eastAsia="楷体_GB2312" w:cs="Times New Roman"/>
          <w:b/>
          <w:bCs/>
          <w:sz w:val="32"/>
          <w:szCs w:val="32"/>
        </w:rPr>
        <w:t xml:space="preserve">第二节 </w:t>
      </w:r>
      <w:r>
        <w:rPr>
          <w:rFonts w:hint="eastAsia" w:ascii="Times New Roman" w:hAnsi="Times New Roman" w:eastAsia="楷体_GB2312" w:cs="Times New Roman"/>
          <w:b/>
          <w:bCs/>
          <w:sz w:val="32"/>
          <w:szCs w:val="32"/>
        </w:rPr>
        <w:t xml:space="preserve"> </w:t>
      </w:r>
      <w:bookmarkEnd w:id="806"/>
      <w:bookmarkEnd w:id="807"/>
      <w:bookmarkEnd w:id="808"/>
      <w:bookmarkEnd w:id="809"/>
      <w:bookmarkEnd w:id="810"/>
      <w:bookmarkEnd w:id="811"/>
      <w:r>
        <w:rPr>
          <w:rFonts w:ascii="Times New Roman" w:hAnsi="Times New Roman" w:eastAsia="楷体_GB2312" w:cs="Times New Roman"/>
          <w:b/>
          <w:bCs/>
          <w:sz w:val="32"/>
          <w:szCs w:val="32"/>
        </w:rPr>
        <w:t>促进各民族广泛交往交流交融</w:t>
      </w:r>
    </w:p>
    <w:p w14:paraId="156B14DF">
      <w:pPr>
        <w:spacing w:line="580" w:lineRule="exact"/>
        <w:ind w:firstLine="640" w:firstLineChars="200"/>
        <w:rPr>
          <w:rFonts w:hint="eastAsia" w:ascii="Times New Roman" w:hAnsi="Times New Roman" w:eastAsia="仿宋_GB2312" w:cs="Times New Roman"/>
          <w:sz w:val="32"/>
          <w:szCs w:val="22"/>
          <w:lang w:eastAsia="zh-CN"/>
        </w:rPr>
      </w:pPr>
      <w:r>
        <w:rPr>
          <w:rFonts w:ascii="Times New Roman" w:hAnsi="Times New Roman" w:eastAsia="仿宋_GB2312" w:cs="Times New Roman"/>
          <w:sz w:val="32"/>
          <w:szCs w:val="22"/>
        </w:rPr>
        <w:t>推进民族团结融合，深入推进铸牢中华民族共同体意识宣传教育，落实</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石榴籽工程</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全覆盖。优化升级传统民俗活动为多民族参与共享的盛会，拓展跨民族文化交流场景。把少数民族干部纳入干部队伍建设</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大盘子</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，加大培养使用少数民族干部力度。深耕精神文化家园，常态化开展</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重走长征路</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主题实践等活动，延伸拓展</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五个一</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红色教育工程。全面加</w:t>
      </w:r>
      <w:r>
        <w:rPr>
          <w:rFonts w:ascii="Times New Roman" w:hAnsi="Times New Roman" w:eastAsia="仿宋_GB2312" w:cs="Times New Roman"/>
          <w:sz w:val="32"/>
          <w:szCs w:val="22"/>
          <w:lang w:eastAsia="zh-CN"/>
        </w:rPr>
        <w:t>大</w:t>
      </w:r>
      <w:r>
        <w:rPr>
          <w:rFonts w:ascii="Times New Roman" w:hAnsi="Times New Roman" w:eastAsia="仿宋_GB2312" w:cs="Times New Roman"/>
          <w:sz w:val="32"/>
          <w:szCs w:val="22"/>
        </w:rPr>
        <w:t>普通话推广使用力度，鼓励中小学校举办中华经典诵读、规范汉字书写比赛等活动，提高各族群众国家通用语言文字运用能力。强化正面示范带动</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建立</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三级联创</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表彰体系，组建模范宣讲团开展</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进校园、进社区、进牧区</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活动，打造</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云上榜样馆</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，将模范事迹纳入中小学思政课案例库。</w:t>
      </w:r>
      <w:r>
        <w:rPr>
          <w:rFonts w:ascii="Times New Roman" w:hAnsi="Times New Roman" w:eastAsia="仿宋_GB2312" w:cs="Times New Roman"/>
          <w:color w:val="auto"/>
          <w:sz w:val="32"/>
          <w:szCs w:val="22"/>
        </w:rPr>
        <w:t>搭建民族文化互动交流平台</w:t>
      </w:r>
      <w:r>
        <w:rPr>
          <w:rFonts w:hint="eastAsia" w:ascii="Times New Roman" w:hAnsi="Times New Roman" w:eastAsia="仿宋_GB2312" w:cs="Times New Roman"/>
          <w:sz w:val="32"/>
          <w:szCs w:val="22"/>
          <w:lang w:eastAsia="zh-CN"/>
        </w:rPr>
        <w:t>，</w:t>
      </w:r>
      <w:r>
        <w:rPr>
          <w:rFonts w:hint="eastAsia" w:ascii="Times New Roman" w:hAnsi="Times New Roman" w:eastAsia="仿宋_GB2312" w:cs="Times New Roman"/>
          <w:sz w:val="32"/>
          <w:szCs w:val="22"/>
          <w:lang w:val="en-US" w:eastAsia="zh-CN"/>
        </w:rPr>
        <w:t>在</w:t>
      </w:r>
      <w:r>
        <w:rPr>
          <w:rFonts w:hint="eastAsia" w:ascii="Times New Roman" w:hAnsi="Times New Roman" w:eastAsia="仿宋_GB2312" w:cs="Times New Roman"/>
          <w:color w:val="auto"/>
          <w:sz w:val="32"/>
          <w:szCs w:val="22"/>
        </w:rPr>
        <w:t>花湖、黄河九曲等核心景区举办</w:t>
      </w:r>
      <w:r>
        <w:rPr>
          <w:rFonts w:ascii="Times New Roman" w:hAnsi="Times New Roman" w:eastAsia="仿宋_GB2312" w:cs="Times New Roman"/>
          <w:sz w:val="32"/>
          <w:szCs w:val="22"/>
          <w:lang w:eastAsia="zh-CN"/>
        </w:rPr>
        <w:t>“</w:t>
      </w:r>
      <w:r>
        <w:rPr>
          <w:rFonts w:hint="eastAsia" w:ascii="Times New Roman" w:hAnsi="Times New Roman" w:eastAsia="仿宋_GB2312" w:cs="Times New Roman"/>
          <w:color w:val="auto"/>
          <w:sz w:val="32"/>
          <w:szCs w:val="22"/>
        </w:rPr>
        <w:t>民族文化艺术节</w:t>
      </w:r>
      <w:r>
        <w:rPr>
          <w:rFonts w:ascii="Times New Roman" w:hAnsi="Times New Roman" w:eastAsia="仿宋_GB2312" w:cs="Times New Roman"/>
          <w:sz w:val="32"/>
          <w:szCs w:val="22"/>
          <w:lang w:eastAsia="zh-CN"/>
        </w:rPr>
        <w:t>”“</w:t>
      </w:r>
      <w:r>
        <w:rPr>
          <w:rFonts w:hint="eastAsia" w:ascii="Times New Roman" w:hAnsi="Times New Roman" w:eastAsia="仿宋_GB2312" w:cs="Times New Roman"/>
          <w:color w:val="auto"/>
          <w:sz w:val="32"/>
          <w:szCs w:val="22"/>
        </w:rPr>
        <w:t>草原风情体验季</w:t>
      </w:r>
      <w:r>
        <w:rPr>
          <w:rFonts w:ascii="Times New Roman" w:hAnsi="Times New Roman" w:eastAsia="仿宋_GB2312" w:cs="Times New Roman"/>
          <w:sz w:val="32"/>
          <w:szCs w:val="22"/>
          <w:lang w:eastAsia="zh-CN"/>
        </w:rPr>
        <w:t>”</w:t>
      </w:r>
      <w:r>
        <w:rPr>
          <w:rFonts w:hint="eastAsia" w:ascii="Times New Roman" w:hAnsi="Times New Roman" w:eastAsia="仿宋_GB2312" w:cs="Times New Roman"/>
          <w:color w:val="auto"/>
          <w:sz w:val="32"/>
          <w:szCs w:val="22"/>
        </w:rPr>
        <w:t>等活动</w:t>
      </w:r>
      <w:r>
        <w:rPr>
          <w:rFonts w:hint="eastAsia" w:ascii="Times New Roman" w:hAnsi="Times New Roman" w:eastAsia="仿宋_GB2312" w:cs="Times New Roman"/>
          <w:sz w:val="32"/>
          <w:szCs w:val="22"/>
          <w:lang w:eastAsia="zh-CN"/>
        </w:rPr>
        <w:t>。</w:t>
      </w:r>
    </w:p>
    <w:p w14:paraId="69F09331">
      <w:pPr>
        <w:keepNext w:val="0"/>
        <w:widowControl w:val="0"/>
        <w:spacing w:before="157" w:beforeLines="50" w:after="157" w:afterLines="50" w:line="580" w:lineRule="exact"/>
        <w:jc w:val="center"/>
        <w:outlineLvl w:val="0"/>
        <w:rPr>
          <w:rFonts w:ascii="Times New Roman" w:hAnsi="Times New Roman" w:eastAsia="楷体_GB2312" w:cs="Times New Roman"/>
          <w:b/>
          <w:bCs/>
          <w:sz w:val="32"/>
          <w:szCs w:val="32"/>
        </w:rPr>
      </w:pPr>
      <w:bookmarkStart w:id="812" w:name="_Toc742"/>
      <w:bookmarkStart w:id="813" w:name="_Toc8483"/>
      <w:bookmarkStart w:id="814" w:name="_Toc18666"/>
      <w:bookmarkStart w:id="815" w:name="_Toc23250"/>
      <w:bookmarkStart w:id="816" w:name="_Toc18315"/>
      <w:bookmarkStart w:id="817" w:name="_Toc217317579"/>
      <w:r>
        <w:rPr>
          <w:rFonts w:ascii="Times New Roman" w:hAnsi="Times New Roman" w:eastAsia="楷体_GB2312" w:cs="Times New Roman"/>
          <w:b/>
          <w:bCs/>
          <w:sz w:val="32"/>
          <w:szCs w:val="32"/>
        </w:rPr>
        <w:t xml:space="preserve">第三节 </w:t>
      </w:r>
      <w:r>
        <w:rPr>
          <w:rFonts w:hint="eastAsia" w:ascii="Times New Roman" w:hAnsi="Times New Roman" w:eastAsia="楷体_GB2312" w:cs="Times New Roman"/>
          <w:b/>
          <w:bCs/>
          <w:sz w:val="32"/>
          <w:szCs w:val="32"/>
        </w:rPr>
        <w:t xml:space="preserve"> </w:t>
      </w:r>
      <w:r>
        <w:rPr>
          <w:rFonts w:ascii="Times New Roman" w:hAnsi="Times New Roman" w:eastAsia="楷体_GB2312" w:cs="Times New Roman"/>
          <w:b/>
          <w:bCs/>
          <w:sz w:val="32"/>
          <w:szCs w:val="32"/>
        </w:rPr>
        <w:t>推进宗教领域和睦和顺</w:t>
      </w:r>
      <w:bookmarkEnd w:id="812"/>
      <w:bookmarkEnd w:id="813"/>
      <w:bookmarkEnd w:id="814"/>
      <w:bookmarkEnd w:id="815"/>
      <w:bookmarkEnd w:id="816"/>
      <w:bookmarkEnd w:id="817"/>
    </w:p>
    <w:p w14:paraId="446EE85F">
      <w:pPr>
        <w:pStyle w:val="37"/>
        <w:keepNext w:val="0"/>
        <w:widowControl w:val="0"/>
        <w:spacing w:before="157" w:beforeLines="50" w:after="157" w:afterLines="50" w:line="580" w:lineRule="exact"/>
        <w:ind w:firstLine="640" w:firstLineChars="200"/>
        <w:rPr>
          <w:rFonts w:ascii="Times New Roman" w:hAnsi="Times New Roman" w:eastAsia="仿宋_GB2312" w:cs="Times New Roman"/>
          <w:sz w:val="32"/>
          <w:szCs w:val="22"/>
        </w:rPr>
      </w:pPr>
      <w:r>
        <w:rPr>
          <w:rFonts w:ascii="Times New Roman" w:hAnsi="Times New Roman" w:eastAsia="仿宋_GB2312" w:cs="Times New Roman"/>
          <w:sz w:val="32"/>
          <w:szCs w:val="22"/>
        </w:rPr>
        <w:t>强化价值引领，以我国宗教中国化引领价值取向，</w:t>
      </w:r>
      <w:r>
        <w:rPr>
          <w:rFonts w:ascii="Times New Roman" w:hAnsi="Times New Roman" w:eastAsia="仿宋_GB2312" w:cs="Times New Roman"/>
          <w:sz w:val="32"/>
          <w:szCs w:val="22"/>
          <w:lang w:val="en-US" w:eastAsia="zh-CN" w:bidi="ar-SA"/>
        </w:rPr>
        <w:t>发挥党建统领作用</w:t>
      </w:r>
      <w:r>
        <w:rPr>
          <w:rFonts w:ascii="Times New Roman" w:hAnsi="Times New Roman" w:eastAsia="仿宋_GB2312" w:cs="Times New Roman"/>
          <w:sz w:val="32"/>
          <w:szCs w:val="22"/>
        </w:rPr>
        <w:t>，推行</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党组织+寺管会</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模式。坚持用社会主义核心价值观引领宗教，深化</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爱党爱国爱社会主义</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主题活动，举办国</w:t>
      </w:r>
      <w:r>
        <w:rPr>
          <w:rFonts w:ascii="Times New Roman" w:hAnsi="Times New Roman" w:eastAsia="仿宋_GB2312" w:cs="Times New Roman"/>
          <w:sz w:val="32"/>
          <w:szCs w:val="22"/>
          <w:lang w:eastAsia="zh-CN"/>
        </w:rPr>
        <w:t>家</w:t>
      </w:r>
      <w:r>
        <w:rPr>
          <w:rFonts w:ascii="Times New Roman" w:hAnsi="Times New Roman" w:eastAsia="仿宋_GB2312" w:cs="Times New Roman"/>
          <w:sz w:val="32"/>
          <w:szCs w:val="22"/>
        </w:rPr>
        <w:t>、省、州、县成就展览，建设</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红色文化体验廊道</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，组织宗教界代表观摩，推动教义阐释与中华文化融合。依法治寺管僧，规范寺庙内部治理。增进情感认同，全覆盖开展国家意识、公民意识、法治意识教育，以</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联心同行</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工作全覆盖为抓手，解决僧俗群众急难愁盼问题。聚焦民生领域，建立健全青年僧人就业培训机制，提升综合能力，拓宽就业渠道。</w:t>
      </w:r>
    </w:p>
    <w:p w14:paraId="440AFF45">
      <w:pPr>
        <w:keepNext w:val="0"/>
        <w:widowControl w:val="0"/>
        <w:spacing w:before="157" w:beforeLines="50" w:after="157" w:afterLines="50" w:line="580" w:lineRule="exact"/>
        <w:jc w:val="center"/>
        <w:outlineLvl w:val="0"/>
        <w:rPr>
          <w:rFonts w:ascii="Times New Roman" w:hAnsi="Times New Roman" w:eastAsia="宋体" w:cs="Times New Roman"/>
          <w:b/>
          <w:bCs/>
          <w:sz w:val="32"/>
          <w:szCs w:val="32"/>
        </w:rPr>
      </w:pPr>
      <w:bookmarkStart w:id="818" w:name="_Toc8904"/>
      <w:bookmarkStart w:id="819" w:name="_Toc11500"/>
      <w:bookmarkStart w:id="820" w:name="_Toc217317580"/>
      <w:bookmarkStart w:id="821" w:name="_Toc21222"/>
      <w:bookmarkStart w:id="822" w:name="_Toc4923"/>
      <w:bookmarkStart w:id="823" w:name="_Toc14084"/>
      <w:r>
        <w:rPr>
          <w:rFonts w:ascii="Times New Roman" w:hAnsi="Times New Roman" w:eastAsia="宋体" w:cs="Times New Roman"/>
          <w:b/>
          <w:bCs/>
          <w:sz w:val="32"/>
          <w:szCs w:val="32"/>
        </w:rPr>
        <w:t>第</w:t>
      </w:r>
      <w:r>
        <w:rPr>
          <w:rFonts w:hint="eastAsia" w:ascii="Times New Roman" w:hAnsi="Times New Roman" w:eastAsia="宋体" w:cs="Times New Roman"/>
          <w:b/>
          <w:bCs/>
          <w:sz w:val="32"/>
          <w:szCs w:val="32"/>
        </w:rPr>
        <w:t>三十二</w:t>
      </w:r>
      <w:r>
        <w:rPr>
          <w:rFonts w:ascii="Times New Roman" w:hAnsi="Times New Roman" w:eastAsia="宋体" w:cs="Times New Roman"/>
          <w:b/>
          <w:bCs/>
          <w:sz w:val="32"/>
          <w:szCs w:val="32"/>
        </w:rPr>
        <w:t xml:space="preserve">章 </w:t>
      </w:r>
      <w:r>
        <w:rPr>
          <w:rFonts w:hint="eastAsia" w:ascii="Times New Roman" w:hAnsi="Times New Roman" w:eastAsia="宋体" w:cs="Times New Roman"/>
          <w:b/>
          <w:bCs/>
          <w:sz w:val="32"/>
          <w:szCs w:val="32"/>
        </w:rPr>
        <w:t xml:space="preserve"> </w:t>
      </w:r>
      <w:r>
        <w:rPr>
          <w:rFonts w:ascii="Times New Roman" w:hAnsi="Times New Roman" w:eastAsia="宋体" w:cs="Times New Roman"/>
          <w:b/>
          <w:bCs/>
          <w:sz w:val="32"/>
          <w:szCs w:val="32"/>
        </w:rPr>
        <w:t>提升基层治理现代化水平</w:t>
      </w:r>
      <w:bookmarkEnd w:id="818"/>
      <w:bookmarkEnd w:id="819"/>
      <w:bookmarkEnd w:id="820"/>
      <w:bookmarkEnd w:id="821"/>
      <w:bookmarkEnd w:id="822"/>
      <w:bookmarkEnd w:id="823"/>
    </w:p>
    <w:p w14:paraId="3858CCC8">
      <w:pPr>
        <w:spacing w:line="580" w:lineRule="exact"/>
        <w:ind w:firstLine="640" w:firstLineChars="200"/>
        <w:rPr>
          <w:rFonts w:hint="eastAsia" w:ascii="Times New Roman" w:hAnsi="Times New Roman" w:eastAsia="仿宋_GB2312" w:cs="Times New Roman"/>
          <w:sz w:val="32"/>
          <w:szCs w:val="22"/>
        </w:rPr>
      </w:pPr>
      <w:r>
        <w:rPr>
          <w:rFonts w:ascii="Times New Roman" w:hAnsi="Times New Roman" w:eastAsia="仿宋_GB2312" w:cs="Times New Roman"/>
          <w:sz w:val="32"/>
          <w:szCs w:val="22"/>
        </w:rPr>
        <w:t>坚持党建引领、多元协同，健全政治、自治、法治、德治、智治融合机制，推动基层社会治理主体多元化、治理机制透明化、治理方式科学化，不断提升基层治理现代化水平</w:t>
      </w:r>
      <w:r>
        <w:rPr>
          <w:rFonts w:hint="eastAsia" w:ascii="Times New Roman" w:hAnsi="Times New Roman" w:eastAsia="仿宋_GB2312" w:cs="Times New Roman"/>
          <w:sz w:val="32"/>
          <w:szCs w:val="22"/>
        </w:rPr>
        <w:t>。</w:t>
      </w:r>
    </w:p>
    <w:p w14:paraId="13872094">
      <w:pPr>
        <w:keepNext w:val="0"/>
        <w:widowControl w:val="0"/>
        <w:spacing w:before="157" w:beforeLines="50" w:after="157" w:afterLines="50" w:line="580" w:lineRule="exact"/>
        <w:jc w:val="center"/>
        <w:outlineLvl w:val="0"/>
        <w:rPr>
          <w:rFonts w:ascii="Times New Roman" w:hAnsi="Times New Roman" w:eastAsia="楷体_GB2312" w:cs="Times New Roman"/>
          <w:b/>
          <w:bCs/>
          <w:sz w:val="32"/>
          <w:szCs w:val="32"/>
        </w:rPr>
      </w:pPr>
      <w:bookmarkStart w:id="824" w:name="_Toc23483"/>
      <w:bookmarkStart w:id="825" w:name="_Toc789"/>
      <w:bookmarkStart w:id="826" w:name="_Toc14095"/>
      <w:bookmarkStart w:id="827" w:name="_Toc217317581"/>
      <w:bookmarkStart w:id="828" w:name="_Toc29188"/>
      <w:bookmarkStart w:id="829" w:name="_Toc12183"/>
      <w:r>
        <w:rPr>
          <w:rFonts w:ascii="Times New Roman" w:hAnsi="Times New Roman" w:eastAsia="楷体_GB2312" w:cs="Times New Roman"/>
          <w:b/>
          <w:bCs/>
          <w:sz w:val="32"/>
          <w:szCs w:val="32"/>
        </w:rPr>
        <w:t xml:space="preserve">第一节 </w:t>
      </w:r>
      <w:r>
        <w:rPr>
          <w:rFonts w:hint="eastAsia" w:ascii="Times New Roman" w:hAnsi="Times New Roman" w:eastAsia="楷体_GB2312" w:cs="Times New Roman"/>
          <w:b/>
          <w:bCs/>
          <w:sz w:val="32"/>
          <w:szCs w:val="32"/>
        </w:rPr>
        <w:t xml:space="preserve"> </w:t>
      </w:r>
      <w:r>
        <w:rPr>
          <w:rFonts w:ascii="Times New Roman" w:hAnsi="Times New Roman" w:eastAsia="楷体_GB2312" w:cs="Times New Roman"/>
          <w:b/>
          <w:bCs/>
          <w:sz w:val="32"/>
          <w:szCs w:val="32"/>
        </w:rPr>
        <w:t>健全基层治理体系</w:t>
      </w:r>
      <w:bookmarkEnd w:id="824"/>
      <w:bookmarkEnd w:id="825"/>
      <w:bookmarkEnd w:id="826"/>
      <w:bookmarkEnd w:id="827"/>
      <w:bookmarkEnd w:id="828"/>
      <w:bookmarkEnd w:id="829"/>
    </w:p>
    <w:p w14:paraId="612A016C">
      <w:pPr>
        <w:spacing w:line="580" w:lineRule="exact"/>
        <w:ind w:firstLine="640" w:firstLineChars="200"/>
        <w:rPr>
          <w:rFonts w:hint="eastAsia" w:ascii="Times New Roman" w:hAnsi="Times New Roman" w:eastAsia="仿宋_GB2312" w:cs="Times New Roman"/>
          <w:sz w:val="32"/>
          <w:szCs w:val="22"/>
          <w:lang w:eastAsia="zh-CN"/>
        </w:rPr>
      </w:pPr>
      <w:r>
        <w:rPr>
          <w:rFonts w:ascii="Times New Roman" w:hAnsi="Times New Roman" w:eastAsia="仿宋_GB2312" w:cs="Times New Roman"/>
          <w:sz w:val="32"/>
          <w:szCs w:val="22"/>
        </w:rPr>
        <w:t>健全党组织领导的城乡基层治理体系，完善共建共治共享制度体系，形成问题联治、风险联控、平安联创的局面。强化党建引领，优化基层党组织结构，全面提升基层党组织政治功能、组织功能、服务功能。深化网格化管理，推广</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微网实格</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基层治理体系，完善</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网格吹哨、部门报到</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机制。提升基层治理效能，进一步完善推广积分制、清单制、数字化、接诉即办等务实管用的治理方式。整合村干部、党员、乡贤等力量，积极推进</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政治、自治、法治、德治、智治</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五治融合。</w:t>
      </w:r>
      <w:r>
        <w:rPr>
          <w:rFonts w:ascii="Times New Roman" w:hAnsi="Times New Roman" w:eastAsia="仿宋_GB2312" w:cs="Times New Roman"/>
          <w:color w:val="auto"/>
          <w:sz w:val="32"/>
          <w:szCs w:val="22"/>
        </w:rPr>
        <w:t>推进县乡村三级综治中心标准化建设</w:t>
      </w:r>
      <w:r>
        <w:rPr>
          <w:rFonts w:hint="eastAsia" w:ascii="Times New Roman" w:hAnsi="Times New Roman" w:eastAsia="仿宋_GB2312" w:cs="Times New Roman"/>
          <w:sz w:val="32"/>
          <w:szCs w:val="22"/>
          <w:lang w:eastAsia="zh-CN"/>
        </w:rPr>
        <w:t>。</w:t>
      </w:r>
    </w:p>
    <w:p w14:paraId="71DCE61E">
      <w:pPr>
        <w:keepNext w:val="0"/>
        <w:widowControl w:val="0"/>
        <w:spacing w:before="157" w:beforeLines="50" w:after="157" w:afterLines="50" w:line="580" w:lineRule="exact"/>
        <w:jc w:val="center"/>
        <w:outlineLvl w:val="0"/>
        <w:rPr>
          <w:rFonts w:ascii="Times New Roman" w:hAnsi="Times New Roman" w:eastAsia="楷体_GB2312" w:cs="Times New Roman"/>
          <w:b/>
          <w:bCs/>
          <w:sz w:val="32"/>
          <w:szCs w:val="32"/>
        </w:rPr>
      </w:pPr>
      <w:bookmarkStart w:id="830" w:name="_Toc31516"/>
      <w:bookmarkStart w:id="831" w:name="_Toc28009"/>
      <w:bookmarkStart w:id="832" w:name="_Toc24625"/>
      <w:bookmarkStart w:id="833" w:name="_Toc15341"/>
      <w:bookmarkStart w:id="834" w:name="_Toc28471"/>
      <w:bookmarkStart w:id="835" w:name="_Toc217317582"/>
      <w:r>
        <w:rPr>
          <w:rFonts w:ascii="Times New Roman" w:hAnsi="Times New Roman" w:eastAsia="楷体_GB2312" w:cs="Times New Roman"/>
          <w:b/>
          <w:bCs/>
          <w:sz w:val="32"/>
          <w:szCs w:val="32"/>
        </w:rPr>
        <w:t xml:space="preserve">第二节 </w:t>
      </w:r>
      <w:r>
        <w:rPr>
          <w:rFonts w:hint="eastAsia" w:ascii="Times New Roman" w:hAnsi="Times New Roman" w:eastAsia="楷体_GB2312" w:cs="Times New Roman"/>
          <w:b/>
          <w:bCs/>
          <w:sz w:val="32"/>
          <w:szCs w:val="32"/>
        </w:rPr>
        <w:t xml:space="preserve"> </w:t>
      </w:r>
      <w:r>
        <w:rPr>
          <w:rFonts w:ascii="Times New Roman" w:hAnsi="Times New Roman" w:eastAsia="楷体_GB2312" w:cs="Times New Roman"/>
          <w:b/>
          <w:bCs/>
          <w:sz w:val="32"/>
          <w:szCs w:val="32"/>
        </w:rPr>
        <w:t>强化法治若尔盖建设</w:t>
      </w:r>
      <w:bookmarkEnd w:id="830"/>
      <w:bookmarkEnd w:id="831"/>
      <w:bookmarkEnd w:id="832"/>
      <w:bookmarkEnd w:id="833"/>
      <w:bookmarkEnd w:id="834"/>
      <w:bookmarkEnd w:id="835"/>
    </w:p>
    <w:p w14:paraId="2CB78891">
      <w:pPr>
        <w:spacing w:line="580" w:lineRule="exact"/>
        <w:ind w:firstLine="640" w:firstLineChars="200"/>
        <w:rPr>
          <w:rFonts w:ascii="Times New Roman" w:hAnsi="Times New Roman" w:eastAsia="仿宋_GB2312" w:cs="Times New Roman"/>
          <w:sz w:val="32"/>
          <w:szCs w:val="22"/>
        </w:rPr>
      </w:pPr>
      <w:r>
        <w:rPr>
          <w:rFonts w:ascii="Times New Roman" w:hAnsi="Times New Roman" w:eastAsia="仿宋_GB2312" w:cs="Times New Roman"/>
          <w:sz w:val="32"/>
          <w:szCs w:val="22"/>
        </w:rPr>
        <w:t>畅通民主民意表达渠道，提高社会公平正义和法治保障水平。加强法治政府、诚信政府建设，健全依法决策机制和政府法律顾问制度，推动政府部门严格履行法定职责，全面提升运用法治思维和法治方式深化改革、推动发展、化解矛盾、维护稳定的能力。创新普法形式，依托</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马背宣讲队</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湿地保护法治宣讲队</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开展游牧式普法，提升全民遵法守法意识，增强全民法治观念。优化法律服务，建立困难群体法律援助绿色通道。扎实推进司法行政队伍建设，严格按照队伍教育整顿常态化工作要求，结合党纪学习教育，进一步提升司法队伍业务能力。</w:t>
      </w:r>
    </w:p>
    <w:p w14:paraId="1023A149">
      <w:pPr>
        <w:keepNext w:val="0"/>
        <w:widowControl w:val="0"/>
        <w:spacing w:before="157" w:beforeLines="50" w:after="157" w:afterLines="50" w:line="580" w:lineRule="exact"/>
        <w:jc w:val="center"/>
        <w:outlineLvl w:val="0"/>
        <w:rPr>
          <w:rFonts w:ascii="Times New Roman" w:hAnsi="Times New Roman" w:eastAsia="楷体_GB2312" w:cs="Times New Roman"/>
          <w:b/>
          <w:bCs/>
          <w:sz w:val="32"/>
          <w:szCs w:val="32"/>
        </w:rPr>
      </w:pPr>
      <w:bookmarkStart w:id="836" w:name="_Toc8941"/>
      <w:bookmarkStart w:id="837" w:name="_Toc6559"/>
      <w:bookmarkStart w:id="838" w:name="_Toc23581"/>
      <w:bookmarkStart w:id="839" w:name="_Toc14506"/>
      <w:bookmarkStart w:id="840" w:name="_Toc1732"/>
      <w:bookmarkStart w:id="841" w:name="_Toc217317583"/>
      <w:r>
        <w:rPr>
          <w:rFonts w:ascii="Times New Roman" w:hAnsi="Times New Roman" w:eastAsia="楷体_GB2312" w:cs="Times New Roman"/>
          <w:b/>
          <w:bCs/>
          <w:sz w:val="32"/>
          <w:szCs w:val="32"/>
        </w:rPr>
        <w:t xml:space="preserve">第三节 </w:t>
      </w:r>
      <w:r>
        <w:rPr>
          <w:rFonts w:hint="eastAsia" w:ascii="Times New Roman" w:hAnsi="Times New Roman" w:eastAsia="楷体_GB2312" w:cs="Times New Roman"/>
          <w:b/>
          <w:bCs/>
          <w:sz w:val="32"/>
          <w:szCs w:val="32"/>
        </w:rPr>
        <w:t xml:space="preserve"> </w:t>
      </w:r>
      <w:r>
        <w:rPr>
          <w:rFonts w:ascii="Times New Roman" w:hAnsi="Times New Roman" w:eastAsia="楷体_GB2312" w:cs="Times New Roman"/>
          <w:b/>
          <w:bCs/>
          <w:sz w:val="32"/>
          <w:szCs w:val="32"/>
        </w:rPr>
        <w:t>积极化解社会矛盾</w:t>
      </w:r>
      <w:bookmarkEnd w:id="836"/>
      <w:bookmarkEnd w:id="837"/>
      <w:bookmarkEnd w:id="838"/>
      <w:bookmarkEnd w:id="839"/>
      <w:bookmarkEnd w:id="840"/>
      <w:bookmarkEnd w:id="841"/>
    </w:p>
    <w:p w14:paraId="62CFD0E6">
      <w:pPr>
        <w:spacing w:line="580" w:lineRule="exact"/>
        <w:ind w:firstLine="640" w:firstLineChars="200"/>
        <w:rPr>
          <w:rFonts w:ascii="Times New Roman" w:hAnsi="Times New Roman" w:eastAsia="仿宋_GB2312" w:cs="Times New Roman"/>
          <w:sz w:val="32"/>
          <w:szCs w:val="22"/>
        </w:rPr>
      </w:pPr>
      <w:r>
        <w:rPr>
          <w:rFonts w:ascii="Times New Roman" w:hAnsi="Times New Roman" w:eastAsia="仿宋_GB2312" w:cs="Times New Roman"/>
          <w:sz w:val="32"/>
          <w:szCs w:val="22"/>
        </w:rPr>
        <w:t>坚持和发展新时代</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枫桥经验</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，积极构建党委领导、政府负责、多方协同的社会矛盾预防与化解工作格局。充分整合政法、信访、人社等多部门资源及社会调解力量，推动</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一站式</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矛盾纠纷调处平台建设。强化底线思维，持续开展矛盾纠纷摸排工作，积极做好情报信息搜集</w:t>
      </w:r>
      <w:r>
        <w:rPr>
          <w:rFonts w:hint="eastAsia" w:ascii="Times New Roman" w:hAnsi="Times New Roman" w:eastAsia="仿宋_GB2312" w:cs="Times New Roman"/>
          <w:sz w:val="32"/>
          <w:szCs w:val="22"/>
          <w:lang w:val="en-US" w:eastAsia="zh-CN"/>
        </w:rPr>
        <w:t>分析</w:t>
      </w:r>
      <w:r>
        <w:rPr>
          <w:rFonts w:ascii="Times New Roman" w:hAnsi="Times New Roman" w:eastAsia="仿宋_GB2312" w:cs="Times New Roman"/>
          <w:sz w:val="32"/>
          <w:szCs w:val="22"/>
        </w:rPr>
        <w:t>，及时获取矛盾纠纷信息线索，把握好各类矛盾纠纷动向，超前做好预防和应对工作，切实把各类不稳定因素解决在萌芽状态。发挥群团组织、社会组织、行业协会等在社会治理中的积极作用，延伸治理触角，维护社会和谐稳定。</w:t>
      </w:r>
    </w:p>
    <w:p w14:paraId="29C6D91F">
      <w:pPr>
        <w:keepNext w:val="0"/>
        <w:widowControl w:val="0"/>
        <w:spacing w:before="157" w:beforeLines="50" w:after="157" w:afterLines="50" w:line="580" w:lineRule="exact"/>
        <w:jc w:val="center"/>
        <w:outlineLvl w:val="0"/>
        <w:rPr>
          <w:rFonts w:ascii="Times New Roman" w:hAnsi="Times New Roman" w:eastAsia="宋体" w:cs="Times New Roman"/>
          <w:b/>
          <w:bCs/>
          <w:sz w:val="32"/>
          <w:szCs w:val="32"/>
        </w:rPr>
      </w:pPr>
      <w:bookmarkStart w:id="842" w:name="_Toc12130"/>
      <w:bookmarkStart w:id="843" w:name="_Toc15825"/>
      <w:bookmarkStart w:id="844" w:name="_Toc7890"/>
      <w:bookmarkStart w:id="845" w:name="_Toc28115"/>
      <w:bookmarkStart w:id="846" w:name="_Toc22725"/>
      <w:bookmarkStart w:id="847" w:name="_Toc217317584"/>
      <w:r>
        <w:rPr>
          <w:rFonts w:ascii="Times New Roman" w:hAnsi="Times New Roman" w:eastAsia="宋体" w:cs="Times New Roman"/>
          <w:b/>
          <w:bCs/>
          <w:sz w:val="32"/>
          <w:szCs w:val="32"/>
        </w:rPr>
        <w:t>第三十</w:t>
      </w:r>
      <w:r>
        <w:rPr>
          <w:rFonts w:hint="eastAsia" w:ascii="Times New Roman" w:hAnsi="Times New Roman" w:eastAsia="宋体" w:cs="Times New Roman"/>
          <w:b/>
          <w:bCs/>
          <w:sz w:val="32"/>
          <w:szCs w:val="32"/>
        </w:rPr>
        <w:t>三</w:t>
      </w:r>
      <w:r>
        <w:rPr>
          <w:rFonts w:ascii="Times New Roman" w:hAnsi="Times New Roman" w:eastAsia="宋体" w:cs="Times New Roman"/>
          <w:b/>
          <w:bCs/>
          <w:sz w:val="32"/>
          <w:szCs w:val="32"/>
        </w:rPr>
        <w:t>章</w:t>
      </w:r>
      <w:r>
        <w:rPr>
          <w:rFonts w:hint="eastAsia" w:ascii="Times New Roman" w:hAnsi="Times New Roman" w:eastAsia="宋体" w:cs="Times New Roman"/>
          <w:b/>
          <w:bCs/>
          <w:sz w:val="32"/>
          <w:szCs w:val="32"/>
        </w:rPr>
        <w:t xml:space="preserve"> </w:t>
      </w:r>
      <w:r>
        <w:rPr>
          <w:rFonts w:ascii="Times New Roman" w:hAnsi="Times New Roman" w:eastAsia="宋体" w:cs="Times New Roman"/>
          <w:b/>
          <w:bCs/>
          <w:sz w:val="32"/>
          <w:szCs w:val="32"/>
        </w:rPr>
        <w:t xml:space="preserve"> 筑牢社会安全发展防线</w:t>
      </w:r>
      <w:bookmarkEnd w:id="842"/>
      <w:bookmarkEnd w:id="843"/>
      <w:bookmarkEnd w:id="844"/>
      <w:bookmarkEnd w:id="845"/>
      <w:bookmarkEnd w:id="846"/>
      <w:bookmarkEnd w:id="847"/>
    </w:p>
    <w:p w14:paraId="29E4F272">
      <w:pPr>
        <w:spacing w:line="580" w:lineRule="exact"/>
        <w:ind w:firstLine="640" w:firstLineChars="200"/>
        <w:rPr>
          <w:rFonts w:hint="eastAsia" w:ascii="Times New Roman" w:hAnsi="Times New Roman" w:eastAsia="仿宋_GB2312" w:cs="Times New Roman"/>
          <w:sz w:val="32"/>
          <w:szCs w:val="22"/>
        </w:rPr>
      </w:pPr>
      <w:r>
        <w:rPr>
          <w:rFonts w:hint="eastAsia" w:ascii="Times New Roman" w:hAnsi="Times New Roman" w:eastAsia="仿宋_GB2312" w:cs="Times New Roman"/>
          <w:sz w:val="32"/>
          <w:szCs w:val="22"/>
        </w:rPr>
        <w:t>把安全发展贯穿全县发展各领域和全过程，健全社会治安整体防控体系，切实抓好安全生产，提升食</w:t>
      </w:r>
      <w:r>
        <w:rPr>
          <w:rFonts w:hint="eastAsia" w:ascii="Times New Roman" w:hAnsi="Times New Roman" w:eastAsia="仿宋_GB2312" w:cs="Times New Roman"/>
          <w:sz w:val="32"/>
          <w:szCs w:val="22"/>
          <w:lang w:eastAsia="zh-CN"/>
        </w:rPr>
        <w:t>品</w:t>
      </w:r>
      <w:r>
        <w:rPr>
          <w:rFonts w:hint="eastAsia" w:ascii="Times New Roman" w:hAnsi="Times New Roman" w:eastAsia="仿宋_GB2312" w:cs="Times New Roman"/>
          <w:sz w:val="32"/>
          <w:szCs w:val="22"/>
        </w:rPr>
        <w:t>药品监管水平，深入开展反分维稳工作，</w:t>
      </w:r>
      <w:r>
        <w:rPr>
          <w:rFonts w:hint="eastAsia" w:ascii="Times New Roman" w:hAnsi="Times New Roman" w:eastAsia="仿宋_GB2312" w:cs="Times New Roman"/>
          <w:sz w:val="32"/>
          <w:szCs w:val="22"/>
          <w:lang w:val="en-US" w:eastAsia="zh-CN"/>
        </w:rPr>
        <w:t>牢牢守住风险防控底线</w:t>
      </w:r>
      <w:r>
        <w:rPr>
          <w:rFonts w:hint="eastAsia" w:ascii="Times New Roman" w:hAnsi="Times New Roman" w:eastAsia="仿宋_GB2312" w:cs="Times New Roman"/>
          <w:sz w:val="32"/>
          <w:szCs w:val="22"/>
        </w:rPr>
        <w:t>。</w:t>
      </w:r>
    </w:p>
    <w:p w14:paraId="7D5EA0B7">
      <w:pPr>
        <w:keepNext w:val="0"/>
        <w:widowControl w:val="0"/>
        <w:spacing w:before="157" w:beforeLines="50" w:after="157" w:afterLines="50" w:line="580" w:lineRule="exact"/>
        <w:jc w:val="center"/>
        <w:outlineLvl w:val="0"/>
        <w:rPr>
          <w:rFonts w:ascii="Times New Roman" w:hAnsi="Times New Roman" w:eastAsia="楷体_GB2312" w:cs="Times New Roman"/>
          <w:b/>
          <w:bCs/>
          <w:sz w:val="32"/>
          <w:szCs w:val="32"/>
        </w:rPr>
      </w:pPr>
      <w:bookmarkStart w:id="848" w:name="_Toc27246"/>
      <w:bookmarkStart w:id="849" w:name="_Toc217317585"/>
      <w:bookmarkStart w:id="850" w:name="_Toc12523"/>
      <w:bookmarkStart w:id="851" w:name="_Toc26031"/>
      <w:bookmarkStart w:id="852" w:name="_Toc1588"/>
      <w:bookmarkStart w:id="853" w:name="_Toc7750"/>
      <w:r>
        <w:rPr>
          <w:rFonts w:ascii="Times New Roman" w:hAnsi="Times New Roman" w:eastAsia="楷体_GB2312" w:cs="Times New Roman"/>
          <w:b/>
          <w:bCs/>
          <w:sz w:val="32"/>
          <w:szCs w:val="32"/>
        </w:rPr>
        <w:t>第一节</w:t>
      </w:r>
      <w:r>
        <w:rPr>
          <w:rFonts w:hint="eastAsia" w:ascii="Times New Roman" w:hAnsi="Times New Roman" w:eastAsia="楷体_GB2312" w:cs="Times New Roman"/>
          <w:b/>
          <w:bCs/>
          <w:sz w:val="32"/>
          <w:szCs w:val="32"/>
        </w:rPr>
        <w:t xml:space="preserve"> </w:t>
      </w:r>
      <w:r>
        <w:rPr>
          <w:rFonts w:ascii="Times New Roman" w:hAnsi="Times New Roman" w:eastAsia="楷体_GB2312" w:cs="Times New Roman"/>
          <w:b/>
          <w:bCs/>
          <w:sz w:val="32"/>
          <w:szCs w:val="32"/>
        </w:rPr>
        <w:t xml:space="preserve"> 加强社会治安综合治理</w:t>
      </w:r>
      <w:bookmarkEnd w:id="848"/>
      <w:bookmarkEnd w:id="849"/>
      <w:bookmarkEnd w:id="850"/>
      <w:bookmarkEnd w:id="851"/>
      <w:bookmarkEnd w:id="852"/>
      <w:bookmarkEnd w:id="853"/>
    </w:p>
    <w:p w14:paraId="6FDE3D73">
      <w:pPr>
        <w:spacing w:line="580" w:lineRule="exact"/>
        <w:ind w:firstLine="640" w:firstLineChars="200"/>
        <w:rPr>
          <w:rFonts w:ascii="Times New Roman" w:hAnsi="Times New Roman" w:eastAsia="仿宋_GB2312" w:cs="Times New Roman"/>
          <w:sz w:val="32"/>
          <w:szCs w:val="22"/>
        </w:rPr>
      </w:pPr>
      <w:r>
        <w:rPr>
          <w:rFonts w:ascii="Times New Roman" w:hAnsi="Times New Roman" w:eastAsia="仿宋_GB2312" w:cs="Times New Roman"/>
          <w:sz w:val="32"/>
          <w:szCs w:val="22"/>
        </w:rPr>
        <w:t>聚焦</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1+5+N</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现代化警务体系，构建完善</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情指行</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一体化运行机制，实现从粗放管理向精细治理，从经验判断向精准决策，从被动应急向主动防控转变。统筹推进阿西等乡镇派出所建设，推进“天网”“雪亮”工程智能升级。纵深推进反渗透、反邪教、反暴恐及防风险、防回流渗透专项行动，巩固扫黑除恶长效常治机制，强化涉毒涉艾问题源头治理和联防联控。聚焦侵害群众利益案件开展专项治理，对</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食药环</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盗抢骗</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等民生犯罪保持高压严打态势。</w:t>
      </w:r>
    </w:p>
    <w:p w14:paraId="20B30797">
      <w:pPr>
        <w:keepNext w:val="0"/>
        <w:widowControl w:val="0"/>
        <w:spacing w:before="157" w:beforeLines="50" w:after="157" w:afterLines="50" w:line="580" w:lineRule="exact"/>
        <w:jc w:val="center"/>
        <w:outlineLvl w:val="0"/>
        <w:rPr>
          <w:rFonts w:ascii="Times New Roman" w:hAnsi="Times New Roman" w:eastAsia="楷体_GB2312" w:cs="Times New Roman"/>
          <w:b/>
          <w:bCs/>
          <w:sz w:val="32"/>
          <w:szCs w:val="32"/>
        </w:rPr>
      </w:pPr>
      <w:bookmarkStart w:id="854" w:name="_Toc9463"/>
      <w:bookmarkStart w:id="855" w:name="_Toc7938"/>
      <w:bookmarkStart w:id="856" w:name="_Toc27819"/>
      <w:bookmarkStart w:id="857" w:name="_Toc217317586"/>
      <w:bookmarkStart w:id="858" w:name="_Toc3551"/>
      <w:bookmarkStart w:id="859" w:name="_Toc23207"/>
      <w:r>
        <w:rPr>
          <w:rFonts w:ascii="Times New Roman" w:hAnsi="Times New Roman" w:eastAsia="楷体_GB2312" w:cs="Times New Roman"/>
          <w:b/>
          <w:bCs/>
          <w:sz w:val="32"/>
          <w:szCs w:val="32"/>
        </w:rPr>
        <w:t xml:space="preserve">第二节 </w:t>
      </w:r>
      <w:r>
        <w:rPr>
          <w:rFonts w:hint="eastAsia" w:ascii="Times New Roman" w:hAnsi="Times New Roman" w:eastAsia="楷体_GB2312" w:cs="Times New Roman"/>
          <w:b/>
          <w:bCs/>
          <w:sz w:val="32"/>
          <w:szCs w:val="32"/>
        </w:rPr>
        <w:t xml:space="preserve"> </w:t>
      </w:r>
      <w:r>
        <w:rPr>
          <w:rFonts w:ascii="Times New Roman" w:hAnsi="Times New Roman" w:eastAsia="楷体_GB2312" w:cs="Times New Roman"/>
          <w:b/>
          <w:bCs/>
          <w:sz w:val="32"/>
          <w:szCs w:val="32"/>
        </w:rPr>
        <w:t>织密筑牢安全生产防线</w:t>
      </w:r>
      <w:bookmarkEnd w:id="854"/>
      <w:bookmarkEnd w:id="855"/>
      <w:bookmarkEnd w:id="856"/>
      <w:bookmarkEnd w:id="857"/>
      <w:bookmarkEnd w:id="858"/>
      <w:bookmarkEnd w:id="859"/>
    </w:p>
    <w:p w14:paraId="52C26B9E">
      <w:pPr>
        <w:spacing w:line="580" w:lineRule="exact"/>
        <w:ind w:firstLine="640" w:firstLineChars="200"/>
        <w:rPr>
          <w:rFonts w:hint="eastAsia" w:ascii="Times New Roman" w:hAnsi="Times New Roman" w:eastAsia="仿宋_GB2312" w:cs="Times New Roman"/>
          <w:sz w:val="32"/>
          <w:szCs w:val="22"/>
        </w:rPr>
      </w:pPr>
      <w:r>
        <w:rPr>
          <w:rFonts w:ascii="Times New Roman" w:hAnsi="Times New Roman" w:eastAsia="仿宋_GB2312" w:cs="Times New Roman"/>
          <w:sz w:val="32"/>
          <w:szCs w:val="22"/>
        </w:rPr>
        <w:t>坚持人民至上、生命至上，全面压实安全生产政治责任，严格落实</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党政同责、一岗双责、齐抓共管、失职追责</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规定和</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三管三必须</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要求，推动安全生产责任覆盖全领域、贯穿全流程、落实到末端，坚决守牢安全底线。扎实推进安全生产治本攻坚，聚焦建设工程、道路交通、消防、燃气等重点行业领域，分类制定专项整治方案。健全安全风险分级管控和隐患排查治理双重预防体系，提升安全生产管理水平。探索建设安全生产网络监测管理信息平台，实现安全生产监管信息化规范化程序化。深入开展安全教育培训，提高各责任主体安全素养，提升社会公众风险防范意识和自救互救能力。</w:t>
      </w:r>
    </w:p>
    <w:p w14:paraId="127F782D">
      <w:pPr>
        <w:keepNext w:val="0"/>
        <w:widowControl w:val="0"/>
        <w:spacing w:before="157" w:beforeLines="50" w:after="157" w:afterLines="50" w:line="580" w:lineRule="exact"/>
        <w:jc w:val="center"/>
        <w:outlineLvl w:val="0"/>
        <w:rPr>
          <w:rFonts w:ascii="Times New Roman" w:hAnsi="Times New Roman" w:eastAsia="楷体_GB2312" w:cs="Times New Roman"/>
          <w:b/>
          <w:bCs/>
          <w:sz w:val="32"/>
          <w:szCs w:val="32"/>
        </w:rPr>
      </w:pPr>
      <w:bookmarkStart w:id="860" w:name="_Toc23433"/>
      <w:bookmarkStart w:id="861" w:name="_Toc10982"/>
      <w:bookmarkStart w:id="862" w:name="_Toc217317587"/>
      <w:bookmarkStart w:id="863" w:name="_Toc7041"/>
      <w:bookmarkStart w:id="864" w:name="_Toc12858"/>
      <w:bookmarkStart w:id="865" w:name="_Toc23984"/>
      <w:r>
        <w:rPr>
          <w:rFonts w:ascii="Times New Roman" w:hAnsi="Times New Roman" w:eastAsia="楷体_GB2312" w:cs="Times New Roman"/>
          <w:b/>
          <w:bCs/>
          <w:sz w:val="32"/>
          <w:szCs w:val="32"/>
        </w:rPr>
        <w:t xml:space="preserve">第三节 </w:t>
      </w:r>
      <w:r>
        <w:rPr>
          <w:rFonts w:hint="eastAsia" w:ascii="Times New Roman" w:hAnsi="Times New Roman" w:eastAsia="楷体_GB2312" w:cs="Times New Roman"/>
          <w:b/>
          <w:bCs/>
          <w:sz w:val="32"/>
          <w:szCs w:val="32"/>
        </w:rPr>
        <w:t xml:space="preserve"> </w:t>
      </w:r>
      <w:r>
        <w:rPr>
          <w:rFonts w:ascii="Times New Roman" w:hAnsi="Times New Roman" w:eastAsia="楷体_GB2312" w:cs="Times New Roman"/>
          <w:b/>
          <w:bCs/>
          <w:sz w:val="32"/>
          <w:szCs w:val="32"/>
        </w:rPr>
        <w:t>强化食品药品安全监管</w:t>
      </w:r>
      <w:bookmarkEnd w:id="860"/>
      <w:bookmarkEnd w:id="861"/>
      <w:bookmarkEnd w:id="862"/>
      <w:bookmarkEnd w:id="863"/>
      <w:bookmarkEnd w:id="864"/>
      <w:bookmarkEnd w:id="865"/>
    </w:p>
    <w:p w14:paraId="33F90423">
      <w:pPr>
        <w:spacing w:line="580" w:lineRule="exact"/>
        <w:ind w:firstLine="640" w:firstLineChars="200"/>
        <w:rPr>
          <w:rFonts w:ascii="Times New Roman" w:hAnsi="Times New Roman" w:eastAsia="仿宋_GB2312" w:cs="Times New Roman"/>
          <w:sz w:val="32"/>
          <w:szCs w:val="22"/>
        </w:rPr>
      </w:pPr>
      <w:r>
        <w:rPr>
          <w:rFonts w:ascii="Times New Roman" w:hAnsi="Times New Roman" w:eastAsia="仿宋_GB2312" w:cs="Times New Roman"/>
          <w:sz w:val="32"/>
          <w:szCs w:val="22"/>
        </w:rPr>
        <w:t>深入实施食品安全战略，严格落实</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四个最严</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要求，加大对牦牛肉、奶制品等地方特色食品产业的监管力度，定期抽检确保产品质量标准，守护地方特色美食口碑。动态监管旅游旺季餐饮服务单位，重点检查食材采购来源合规，操作区域环境卫生，保障游客饮食安全。全面加强药品安全监管，着力抓好偏远乡镇药品零售点巡查工作，防止过期、假冒</w:t>
      </w:r>
      <w:r>
        <w:rPr>
          <w:rFonts w:hint="eastAsia" w:ascii="Times New Roman" w:hAnsi="Times New Roman" w:eastAsia="仿宋_GB2312" w:cs="Times New Roman"/>
          <w:sz w:val="32"/>
          <w:szCs w:val="22"/>
          <w:lang w:val="en-US" w:eastAsia="zh-CN"/>
        </w:rPr>
        <w:t>伪劣</w:t>
      </w:r>
      <w:r>
        <w:rPr>
          <w:rFonts w:ascii="Times New Roman" w:hAnsi="Times New Roman" w:eastAsia="仿宋_GB2312" w:cs="Times New Roman"/>
          <w:sz w:val="32"/>
          <w:szCs w:val="22"/>
        </w:rPr>
        <w:t>药品流入市场，保障群众用药安全。落实企业生产经营主体责任，强化企业自查与报告制度，依法从严打击食品药品领域违法行为。</w:t>
      </w:r>
    </w:p>
    <w:p w14:paraId="79C4FD54">
      <w:pPr>
        <w:keepNext w:val="0"/>
        <w:widowControl w:val="0"/>
        <w:spacing w:before="157" w:beforeLines="50" w:after="157" w:afterLines="50" w:line="580" w:lineRule="exact"/>
        <w:jc w:val="center"/>
        <w:outlineLvl w:val="0"/>
        <w:rPr>
          <w:rFonts w:ascii="Times New Roman" w:hAnsi="Times New Roman" w:eastAsia="楷体_GB2312" w:cs="Times New Roman"/>
          <w:b/>
          <w:bCs/>
          <w:sz w:val="32"/>
          <w:szCs w:val="32"/>
        </w:rPr>
      </w:pPr>
      <w:bookmarkStart w:id="866" w:name="_Toc29742"/>
      <w:bookmarkStart w:id="867" w:name="_Toc16205"/>
      <w:bookmarkStart w:id="868" w:name="_Toc24478"/>
      <w:bookmarkStart w:id="869" w:name="_Toc11050"/>
      <w:bookmarkStart w:id="870" w:name="_Toc217317588"/>
      <w:bookmarkStart w:id="871" w:name="_Toc25711"/>
      <w:r>
        <w:rPr>
          <w:rFonts w:ascii="Times New Roman" w:hAnsi="Times New Roman" w:eastAsia="楷体_GB2312" w:cs="Times New Roman"/>
          <w:b/>
          <w:bCs/>
          <w:sz w:val="32"/>
          <w:szCs w:val="32"/>
        </w:rPr>
        <w:t xml:space="preserve">第四节 </w:t>
      </w:r>
      <w:bookmarkStart w:id="872" w:name="_Hlk208168197"/>
      <w:r>
        <w:rPr>
          <w:rFonts w:hint="eastAsia" w:ascii="Times New Roman" w:hAnsi="Times New Roman" w:eastAsia="楷体_GB2312" w:cs="Times New Roman"/>
          <w:b/>
          <w:bCs/>
          <w:sz w:val="32"/>
          <w:szCs w:val="32"/>
        </w:rPr>
        <w:t xml:space="preserve"> </w:t>
      </w:r>
      <w:r>
        <w:rPr>
          <w:rFonts w:ascii="Times New Roman" w:hAnsi="Times New Roman" w:eastAsia="楷体_GB2312" w:cs="Times New Roman"/>
          <w:b/>
          <w:bCs/>
          <w:sz w:val="32"/>
          <w:szCs w:val="32"/>
        </w:rPr>
        <w:t>深入开展反分维稳工作</w:t>
      </w:r>
      <w:bookmarkEnd w:id="866"/>
      <w:bookmarkEnd w:id="867"/>
      <w:bookmarkEnd w:id="868"/>
      <w:bookmarkEnd w:id="869"/>
      <w:bookmarkEnd w:id="870"/>
      <w:bookmarkEnd w:id="871"/>
    </w:p>
    <w:bookmarkEnd w:id="872"/>
    <w:p w14:paraId="2E4934D2">
      <w:pPr>
        <w:spacing w:line="580" w:lineRule="exact"/>
        <w:ind w:firstLine="640" w:firstLineChars="200"/>
        <w:rPr>
          <w:rFonts w:ascii="Times New Roman" w:hAnsi="Times New Roman" w:eastAsia="仿宋_GB2312" w:cs="Times New Roman"/>
          <w:sz w:val="32"/>
          <w:szCs w:val="22"/>
        </w:rPr>
      </w:pPr>
      <w:r>
        <w:rPr>
          <w:rFonts w:ascii="Times New Roman" w:hAnsi="Times New Roman" w:eastAsia="仿宋_GB2312" w:cs="Times New Roman"/>
          <w:sz w:val="32"/>
          <w:szCs w:val="22"/>
        </w:rPr>
        <w:t>贯彻落实总体国家安全观，牢牢把握反分裂斗争主动权，全面加强意识形态领域管理，深化反渗透、反颠覆、反分裂斗争。健全完善情报信息收集研判、社会面动态管控、网络安全监管、矛盾纠纷排查化解和应急处突指挥一体化工作机制，依法坚决打击一切形式的分裂破坏活动。广泛发动群众参与反分裂斗争，推动形成维护稳定的铜墙铁壁。</w:t>
      </w:r>
    </w:p>
    <w:p w14:paraId="58D9CDDC">
      <w:pPr>
        <w:keepNext w:val="0"/>
        <w:widowControl w:val="0"/>
        <w:spacing w:before="157" w:beforeLines="50" w:after="157" w:afterLines="50" w:line="580" w:lineRule="exact"/>
        <w:jc w:val="center"/>
        <w:outlineLvl w:val="0"/>
        <w:rPr>
          <w:rFonts w:ascii="Times New Roman" w:hAnsi="Times New Roman" w:eastAsia="宋体" w:cs="Times New Roman"/>
          <w:b/>
          <w:bCs/>
          <w:sz w:val="32"/>
          <w:szCs w:val="32"/>
        </w:rPr>
      </w:pPr>
      <w:bookmarkStart w:id="873" w:name="_Toc1550"/>
      <w:bookmarkStart w:id="874" w:name="_Toc217317589"/>
      <w:bookmarkStart w:id="875" w:name="_Toc4079"/>
      <w:bookmarkStart w:id="876" w:name="_Toc21480"/>
      <w:bookmarkStart w:id="877" w:name="_Toc14219"/>
      <w:bookmarkStart w:id="878" w:name="_Toc31794"/>
      <w:r>
        <w:rPr>
          <w:rFonts w:ascii="Times New Roman" w:hAnsi="Times New Roman" w:eastAsia="宋体" w:cs="Times New Roman"/>
          <w:b/>
          <w:bCs/>
          <w:sz w:val="32"/>
          <w:szCs w:val="32"/>
        </w:rPr>
        <w:t>第三十</w:t>
      </w:r>
      <w:r>
        <w:rPr>
          <w:rFonts w:hint="eastAsia" w:ascii="Times New Roman" w:hAnsi="Times New Roman" w:eastAsia="宋体" w:cs="Times New Roman"/>
          <w:b/>
          <w:bCs/>
          <w:sz w:val="32"/>
          <w:szCs w:val="32"/>
        </w:rPr>
        <w:t>四</w:t>
      </w:r>
      <w:r>
        <w:rPr>
          <w:rFonts w:ascii="Times New Roman" w:hAnsi="Times New Roman" w:eastAsia="宋体" w:cs="Times New Roman"/>
          <w:b/>
          <w:bCs/>
          <w:sz w:val="32"/>
          <w:szCs w:val="32"/>
        </w:rPr>
        <w:t>章</w:t>
      </w:r>
      <w:r>
        <w:rPr>
          <w:rFonts w:hint="eastAsia" w:ascii="Times New Roman" w:hAnsi="Times New Roman" w:eastAsia="宋体" w:cs="Times New Roman"/>
          <w:b/>
          <w:bCs/>
          <w:sz w:val="32"/>
          <w:szCs w:val="32"/>
        </w:rPr>
        <w:t xml:space="preserve"> </w:t>
      </w:r>
      <w:r>
        <w:rPr>
          <w:rFonts w:ascii="Times New Roman" w:hAnsi="Times New Roman" w:eastAsia="宋体" w:cs="Times New Roman"/>
          <w:b/>
          <w:bCs/>
          <w:sz w:val="32"/>
          <w:szCs w:val="32"/>
        </w:rPr>
        <w:t xml:space="preserve"> 增强防灾减灾救灾能力</w:t>
      </w:r>
      <w:bookmarkEnd w:id="873"/>
      <w:bookmarkEnd w:id="874"/>
      <w:bookmarkEnd w:id="875"/>
      <w:bookmarkEnd w:id="876"/>
      <w:bookmarkEnd w:id="877"/>
      <w:bookmarkEnd w:id="878"/>
    </w:p>
    <w:p w14:paraId="7D508DAD">
      <w:pPr>
        <w:spacing w:line="580" w:lineRule="exact"/>
        <w:ind w:firstLine="640" w:firstLineChars="200"/>
        <w:rPr>
          <w:rFonts w:hint="eastAsia" w:ascii="Times New Roman" w:hAnsi="Times New Roman" w:eastAsia="仿宋_GB2312" w:cs="Times New Roman"/>
          <w:sz w:val="32"/>
          <w:szCs w:val="22"/>
        </w:rPr>
      </w:pPr>
      <w:r>
        <w:rPr>
          <w:rFonts w:hint="eastAsia" w:ascii="Times New Roman" w:hAnsi="Times New Roman" w:eastAsia="仿宋_GB2312" w:cs="Times New Roman"/>
          <w:sz w:val="32"/>
          <w:szCs w:val="22"/>
        </w:rPr>
        <w:t>坚持以防为主、防抗救相结合，健全应急管理体系，提升应急救援能力，强化监测预警预报，全面提升全社会抵御自然灾害的综合防范能力。</w:t>
      </w:r>
    </w:p>
    <w:p w14:paraId="49E6226F">
      <w:pPr>
        <w:keepNext w:val="0"/>
        <w:widowControl w:val="0"/>
        <w:spacing w:before="157" w:beforeLines="50" w:after="157" w:afterLines="50" w:line="580" w:lineRule="exact"/>
        <w:jc w:val="center"/>
        <w:outlineLvl w:val="0"/>
        <w:rPr>
          <w:rFonts w:ascii="Times New Roman" w:hAnsi="Times New Roman" w:eastAsia="楷体_GB2312" w:cs="Times New Roman"/>
          <w:b/>
          <w:bCs/>
          <w:sz w:val="32"/>
          <w:szCs w:val="32"/>
        </w:rPr>
      </w:pPr>
      <w:bookmarkStart w:id="879" w:name="_Toc27637"/>
      <w:bookmarkStart w:id="880" w:name="_Toc217317590"/>
      <w:bookmarkStart w:id="881" w:name="_Toc14625"/>
      <w:bookmarkStart w:id="882" w:name="_Toc5688"/>
      <w:bookmarkStart w:id="883" w:name="_Toc17193"/>
      <w:bookmarkStart w:id="884" w:name="_Toc2931"/>
      <w:r>
        <w:rPr>
          <w:rFonts w:ascii="Times New Roman" w:hAnsi="Times New Roman" w:eastAsia="楷体_GB2312" w:cs="Times New Roman"/>
          <w:b/>
          <w:bCs/>
          <w:sz w:val="32"/>
          <w:szCs w:val="32"/>
        </w:rPr>
        <w:t>第一节</w:t>
      </w:r>
      <w:r>
        <w:rPr>
          <w:rFonts w:hint="eastAsia" w:ascii="Times New Roman" w:hAnsi="Times New Roman" w:eastAsia="楷体_GB2312" w:cs="Times New Roman"/>
          <w:b/>
          <w:bCs/>
          <w:sz w:val="32"/>
          <w:szCs w:val="32"/>
        </w:rPr>
        <w:t xml:space="preserve"> </w:t>
      </w:r>
      <w:r>
        <w:rPr>
          <w:rFonts w:ascii="Times New Roman" w:hAnsi="Times New Roman" w:eastAsia="楷体_GB2312" w:cs="Times New Roman"/>
          <w:b/>
          <w:bCs/>
          <w:sz w:val="32"/>
          <w:szCs w:val="32"/>
        </w:rPr>
        <w:t xml:space="preserve"> 完善灾害监测预警体系</w:t>
      </w:r>
      <w:bookmarkEnd w:id="879"/>
      <w:bookmarkEnd w:id="880"/>
      <w:bookmarkEnd w:id="881"/>
      <w:bookmarkEnd w:id="882"/>
      <w:bookmarkEnd w:id="883"/>
      <w:bookmarkEnd w:id="884"/>
    </w:p>
    <w:p w14:paraId="38CE5616">
      <w:pPr>
        <w:spacing w:line="580" w:lineRule="exact"/>
        <w:ind w:firstLine="640" w:firstLineChars="200"/>
        <w:rPr>
          <w:rFonts w:ascii="Times New Roman" w:hAnsi="Times New Roman" w:eastAsia="仿宋_GB2312" w:cs="Times New Roman"/>
          <w:sz w:val="32"/>
          <w:szCs w:val="22"/>
        </w:rPr>
      </w:pPr>
      <w:r>
        <w:rPr>
          <w:rFonts w:ascii="Times New Roman" w:hAnsi="Times New Roman" w:eastAsia="仿宋_GB2312" w:cs="Times New Roman"/>
          <w:sz w:val="32"/>
          <w:szCs w:val="22"/>
        </w:rPr>
        <w:t>建设全县应急管理综合信息平台，整合、接入相关部门、行业信息资源，实现灾害信息横向互联互通。加快构建应急管理通信网络，重点建设县乡之间骨干数据专线和融合通信系统。加强应急广播推广应用，构建灾损信息共享发布机制，建立舆情监测应对机制。优化自然灾害监测站网布局，充分利用物联网、互联网、遥感、视频识别、第五代移动通信（5G）等技术提高灾害事故监测感知能力，完善灾害事故监测预警网络</w:t>
      </w:r>
      <w:r>
        <w:rPr>
          <w:rFonts w:hint="eastAsia" w:ascii="Times New Roman" w:hAnsi="Times New Roman" w:eastAsia="仿宋_GB2312" w:cs="Times New Roman"/>
          <w:sz w:val="32"/>
          <w:szCs w:val="22"/>
          <w:lang w:eastAsia="zh-CN"/>
        </w:rPr>
        <w:t>，</w:t>
      </w:r>
      <w:r>
        <w:rPr>
          <w:rFonts w:hint="eastAsia" w:ascii="Times New Roman" w:hAnsi="Times New Roman" w:eastAsia="仿宋_GB2312" w:cs="Times New Roman"/>
          <w:color w:val="auto"/>
          <w:sz w:val="32"/>
          <w:szCs w:val="22"/>
        </w:rPr>
        <w:t>推进地基遥感垂直观测系统建设</w:t>
      </w:r>
      <w:r>
        <w:rPr>
          <w:rFonts w:ascii="Times New Roman" w:hAnsi="Times New Roman" w:eastAsia="仿宋_GB2312" w:cs="Times New Roman"/>
          <w:sz w:val="32"/>
          <w:szCs w:val="22"/>
        </w:rPr>
        <w:t>。</w:t>
      </w:r>
    </w:p>
    <w:p w14:paraId="75B5222D">
      <w:pPr>
        <w:keepNext w:val="0"/>
        <w:widowControl w:val="0"/>
        <w:spacing w:before="157" w:beforeLines="50" w:after="157" w:afterLines="50" w:line="580" w:lineRule="exact"/>
        <w:jc w:val="center"/>
        <w:outlineLvl w:val="0"/>
        <w:rPr>
          <w:rFonts w:ascii="Times New Roman" w:hAnsi="Times New Roman" w:eastAsia="楷体_GB2312" w:cs="Times New Roman"/>
          <w:b/>
          <w:bCs/>
          <w:sz w:val="32"/>
          <w:szCs w:val="32"/>
        </w:rPr>
      </w:pPr>
      <w:bookmarkStart w:id="885" w:name="_Toc28012"/>
      <w:bookmarkStart w:id="886" w:name="_Toc79"/>
      <w:bookmarkStart w:id="887" w:name="_Toc28292"/>
      <w:bookmarkStart w:id="888" w:name="_Toc217317591"/>
      <w:bookmarkStart w:id="889" w:name="_Toc20585"/>
      <w:bookmarkStart w:id="890" w:name="_Toc28881"/>
      <w:r>
        <w:rPr>
          <w:rFonts w:ascii="Times New Roman" w:hAnsi="Times New Roman" w:eastAsia="楷体_GB2312" w:cs="Times New Roman"/>
          <w:b/>
          <w:bCs/>
          <w:sz w:val="32"/>
          <w:szCs w:val="32"/>
        </w:rPr>
        <w:t xml:space="preserve">第二节 </w:t>
      </w:r>
      <w:r>
        <w:rPr>
          <w:rFonts w:hint="eastAsia" w:ascii="Times New Roman" w:hAnsi="Times New Roman" w:eastAsia="楷体_GB2312" w:cs="Times New Roman"/>
          <w:b/>
          <w:bCs/>
          <w:sz w:val="32"/>
          <w:szCs w:val="32"/>
        </w:rPr>
        <w:t xml:space="preserve"> </w:t>
      </w:r>
      <w:r>
        <w:rPr>
          <w:rFonts w:ascii="Times New Roman" w:hAnsi="Times New Roman" w:eastAsia="楷体_GB2312" w:cs="Times New Roman"/>
          <w:b/>
          <w:bCs/>
          <w:sz w:val="32"/>
          <w:szCs w:val="32"/>
        </w:rPr>
        <w:t>强化自然灾害综合防治</w:t>
      </w:r>
      <w:bookmarkEnd w:id="885"/>
      <w:bookmarkEnd w:id="886"/>
      <w:bookmarkEnd w:id="887"/>
      <w:bookmarkEnd w:id="888"/>
      <w:bookmarkEnd w:id="889"/>
      <w:bookmarkEnd w:id="890"/>
    </w:p>
    <w:p w14:paraId="47C056E2">
      <w:pPr>
        <w:spacing w:line="580" w:lineRule="exact"/>
        <w:ind w:firstLine="640" w:firstLineChars="200"/>
        <w:rPr>
          <w:rFonts w:ascii="Times New Roman" w:hAnsi="Times New Roman" w:eastAsia="仿宋_GB2312" w:cs="Times New Roman"/>
          <w:sz w:val="32"/>
          <w:szCs w:val="22"/>
        </w:rPr>
      </w:pPr>
      <w:r>
        <w:rPr>
          <w:rFonts w:ascii="Times New Roman" w:hAnsi="Times New Roman" w:eastAsia="仿宋_GB2312" w:cs="Times New Roman"/>
          <w:sz w:val="32"/>
          <w:szCs w:val="22"/>
        </w:rPr>
        <w:t>强化党政同责和行政首长负责制，</w:t>
      </w:r>
      <w:r>
        <w:rPr>
          <w:rFonts w:hint="eastAsia" w:ascii="Times New Roman" w:hAnsi="Times New Roman" w:eastAsia="仿宋_GB2312" w:cs="Times New Roman"/>
          <w:sz w:val="32"/>
          <w:szCs w:val="22"/>
          <w:lang w:val="en-US" w:eastAsia="zh-CN"/>
        </w:rPr>
        <w:t>压实</w:t>
      </w:r>
      <w:r>
        <w:rPr>
          <w:rFonts w:ascii="Times New Roman" w:hAnsi="Times New Roman" w:eastAsia="仿宋_GB2312" w:cs="Times New Roman"/>
          <w:sz w:val="32"/>
          <w:szCs w:val="22"/>
        </w:rPr>
        <w:t>森林草原经营单位防灭火主体责任。依法加强林区草原火源管控，实施多类野外火源巡查整治。充分应用气象观测站网、地面雷达、闪电定位及国家高分卫星等资源，提升森林草原火灾综合防控科技水平。统筹推进洪涝灾害防御</w:t>
      </w:r>
      <w:r>
        <w:rPr>
          <w:rFonts w:hint="eastAsia" w:ascii="Times New Roman" w:hAnsi="Times New Roman" w:eastAsia="仿宋_GB2312" w:cs="Times New Roman"/>
          <w:sz w:val="32"/>
          <w:szCs w:val="22"/>
          <w:lang w:val="en-US" w:eastAsia="zh-CN"/>
        </w:rPr>
        <w:t>和</w:t>
      </w:r>
      <w:r>
        <w:rPr>
          <w:rFonts w:ascii="Times New Roman" w:hAnsi="Times New Roman" w:eastAsia="仿宋_GB2312" w:cs="Times New Roman"/>
          <w:sz w:val="32"/>
          <w:szCs w:val="22"/>
        </w:rPr>
        <w:t>地质灾害综合整治，及时排查整治地质灾害隐患，增强抵御地震灾害风险能力。聚焦极高风险地质灾害隐患点，有序开展地质灾害避险搬迁，保障人民群众生命财产安全。</w:t>
      </w:r>
    </w:p>
    <w:p w14:paraId="6B9130C1">
      <w:pPr>
        <w:keepNext w:val="0"/>
        <w:widowControl w:val="0"/>
        <w:spacing w:before="157" w:beforeLines="50" w:after="157" w:afterLines="50" w:line="580" w:lineRule="exact"/>
        <w:jc w:val="center"/>
        <w:outlineLvl w:val="0"/>
        <w:rPr>
          <w:rFonts w:ascii="Times New Roman" w:hAnsi="Times New Roman" w:eastAsia="楷体_GB2312" w:cs="Times New Roman"/>
          <w:b/>
          <w:bCs/>
          <w:sz w:val="32"/>
          <w:szCs w:val="32"/>
        </w:rPr>
      </w:pPr>
      <w:bookmarkStart w:id="891" w:name="_Toc16393"/>
      <w:bookmarkStart w:id="892" w:name="_Toc19671"/>
      <w:bookmarkStart w:id="893" w:name="_Toc217317592"/>
      <w:bookmarkStart w:id="894" w:name="_Toc1095"/>
      <w:bookmarkStart w:id="895" w:name="_Toc26418"/>
      <w:bookmarkStart w:id="896" w:name="_Toc21033"/>
      <w:r>
        <w:rPr>
          <w:rFonts w:ascii="Times New Roman" w:hAnsi="Times New Roman" w:eastAsia="楷体_GB2312" w:cs="Times New Roman"/>
          <w:b/>
          <w:bCs/>
          <w:sz w:val="32"/>
          <w:szCs w:val="32"/>
        </w:rPr>
        <w:t>第三节  深化应急救援能力建设</w:t>
      </w:r>
      <w:bookmarkEnd w:id="891"/>
      <w:bookmarkEnd w:id="892"/>
      <w:bookmarkEnd w:id="893"/>
      <w:bookmarkEnd w:id="894"/>
      <w:bookmarkEnd w:id="895"/>
      <w:bookmarkEnd w:id="896"/>
    </w:p>
    <w:p w14:paraId="394502F7">
      <w:pPr>
        <w:spacing w:line="580" w:lineRule="exact"/>
        <w:ind w:firstLine="640" w:firstLineChars="200"/>
        <w:rPr>
          <w:rFonts w:hint="eastAsia" w:ascii="Times New Roman" w:hAnsi="Times New Roman" w:eastAsia="仿宋_GB2312" w:cs="Times New Roman"/>
          <w:sz w:val="32"/>
          <w:szCs w:val="22"/>
        </w:rPr>
      </w:pPr>
      <w:r>
        <w:rPr>
          <w:rFonts w:ascii="Times New Roman" w:hAnsi="Times New Roman" w:eastAsia="仿宋_GB2312" w:cs="Times New Roman"/>
          <w:sz w:val="32"/>
          <w:szCs w:val="22"/>
        </w:rPr>
        <w:t>加强县级消防救援队伍、县级民兵应急队伍和突发事件信息速报员队伍建设，强化应急人员知识和技能培训，提升应急救援人员综合救援能力与应急处置效能。有序配备专业应急救援装备，提升基层防灾减灾和应急救援装备保障水平。大力培育社会救援力量，推动社会救援力量成为专业救援队伍的重要补充。健全救灾物资储备体系，扩大储备库（点）覆盖范围，优化储备布局，完善储备类型，丰富储备种类，提升应急抢险救援和救灾物资保障能力。</w:t>
      </w:r>
      <w:r>
        <w:rPr>
          <w:rFonts w:ascii="Times New Roman" w:hAnsi="Times New Roman" w:eastAsia="仿宋_GB2312" w:cs="Times New Roman"/>
          <w:color w:val="auto"/>
          <w:sz w:val="32"/>
          <w:szCs w:val="22"/>
        </w:rPr>
        <w:t>建成县级智慧应急指挥中心，强化低空领域应急关键力量</w:t>
      </w:r>
      <w:r>
        <w:rPr>
          <w:rFonts w:hint="eastAsia" w:ascii="Times New Roman" w:hAnsi="Times New Roman" w:eastAsia="仿宋_GB2312" w:cs="Times New Roman"/>
          <w:sz w:val="32"/>
          <w:szCs w:val="22"/>
          <w:lang w:eastAsia="zh-CN"/>
        </w:rPr>
        <w:t>。</w:t>
      </w:r>
      <w:r>
        <w:rPr>
          <w:rFonts w:ascii="Times New Roman" w:hAnsi="Times New Roman" w:eastAsia="仿宋_GB2312" w:cs="Times New Roman"/>
          <w:sz w:val="32"/>
          <w:szCs w:val="22"/>
        </w:rPr>
        <w:t>强化全民防灾安全宣传教育，加大公益宣传力度，普及公共安全、自救互救、防灾减灾救灾知识，营造浓厚的应急文化氛围。加快推进应急避难场所建设。</w:t>
      </w:r>
    </w:p>
    <w:tbl>
      <w:tblPr>
        <w:tblStyle w:val="28"/>
        <w:tblW w:w="5000" w:type="pct"/>
        <w:jc w:val="center"/>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Layout w:type="autofit"/>
        <w:tblCellMar>
          <w:top w:w="0" w:type="dxa"/>
          <w:left w:w="108" w:type="dxa"/>
          <w:bottom w:w="0" w:type="dxa"/>
          <w:right w:w="108" w:type="dxa"/>
        </w:tblCellMar>
      </w:tblPr>
      <w:tblGrid>
        <w:gridCol w:w="9061"/>
      </w:tblGrid>
      <w:tr w14:paraId="450E1EA1">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PrEx>
        <w:trPr>
          <w:trHeight w:val="520" w:hRule="atLeast"/>
          <w:jc w:val="center"/>
        </w:trPr>
        <w:tc>
          <w:tcPr>
            <w:tcW w:w="5000" w:type="pct"/>
            <w:tcBorders>
              <w:top w:val="single" w:color="auto" w:sz="4" w:space="0"/>
              <w:left w:val="single" w:color="auto" w:sz="4" w:space="0"/>
              <w:bottom w:val="single" w:color="auto" w:sz="4" w:space="0"/>
              <w:right w:val="single" w:color="auto" w:sz="4" w:space="0"/>
            </w:tcBorders>
          </w:tcPr>
          <w:p w14:paraId="67037835">
            <w:pPr>
              <w:spacing w:line="580" w:lineRule="exact"/>
              <w:jc w:val="center"/>
              <w:rPr>
                <w:rFonts w:ascii="Times New Roman" w:hAnsi="Times New Roman" w:eastAsia="楷体_GB2312" w:cs="Times New Roman"/>
                <w:b/>
                <w:kern w:val="0"/>
                <w:sz w:val="28"/>
                <w:szCs w:val="32"/>
              </w:rPr>
            </w:pPr>
            <w:r>
              <w:rPr>
                <w:rFonts w:ascii="Times New Roman" w:hAnsi="Times New Roman" w:eastAsia="楷体_GB2312" w:cs="Times New Roman"/>
                <w:b/>
                <w:kern w:val="0"/>
                <w:sz w:val="28"/>
                <w:szCs w:val="28"/>
              </w:rPr>
              <w:t xml:space="preserve">专栏23  若尔盖县 </w:t>
            </w:r>
            <w:r>
              <w:rPr>
                <w:rFonts w:ascii="Times New Roman" w:hAnsi="Times New Roman" w:eastAsia="楷体_GB2312" w:cs="Times New Roman"/>
                <w:b/>
                <w:kern w:val="0"/>
                <w:sz w:val="28"/>
                <w:szCs w:val="28"/>
                <w:lang w:eastAsia="zh-CN"/>
              </w:rPr>
              <w:t>“</w:t>
            </w:r>
            <w:r>
              <w:rPr>
                <w:rFonts w:ascii="Times New Roman" w:hAnsi="Times New Roman" w:eastAsia="楷体_GB2312" w:cs="Times New Roman"/>
                <w:b/>
                <w:kern w:val="0"/>
                <w:sz w:val="28"/>
                <w:szCs w:val="28"/>
              </w:rPr>
              <w:t>十五五</w:t>
            </w:r>
            <w:r>
              <w:rPr>
                <w:rFonts w:ascii="Times New Roman" w:hAnsi="Times New Roman" w:eastAsia="楷体_GB2312" w:cs="Times New Roman"/>
                <w:b/>
                <w:kern w:val="0"/>
                <w:sz w:val="28"/>
                <w:szCs w:val="28"/>
                <w:lang w:eastAsia="zh-CN"/>
              </w:rPr>
              <w:t>”</w:t>
            </w:r>
            <w:r>
              <w:rPr>
                <w:rFonts w:ascii="Times New Roman" w:hAnsi="Times New Roman" w:eastAsia="楷体_GB2312" w:cs="Times New Roman"/>
                <w:b/>
                <w:kern w:val="0"/>
                <w:sz w:val="28"/>
                <w:szCs w:val="28"/>
              </w:rPr>
              <w:t>时期安全保障重点项目</w:t>
            </w:r>
          </w:p>
        </w:tc>
      </w:tr>
      <w:tr w14:paraId="122C3E42">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jc w:val="center"/>
        </w:trPr>
        <w:tc>
          <w:tcPr>
            <w:tcW w:w="5000" w:type="pct"/>
            <w:tcBorders>
              <w:top w:val="single" w:color="auto" w:sz="4" w:space="0"/>
              <w:left w:val="single" w:color="auto" w:sz="4" w:space="0"/>
              <w:bottom w:val="single" w:color="auto" w:sz="4" w:space="0"/>
              <w:right w:val="single" w:color="auto" w:sz="4" w:space="0"/>
            </w:tcBorders>
          </w:tcPr>
          <w:p w14:paraId="79FA7B25">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ascii="Times New Roman" w:hAnsi="Times New Roman" w:eastAsia="楷体_GB2312" w:cs="Times New Roman"/>
                <w:b/>
                <w:kern w:val="0"/>
                <w:sz w:val="24"/>
              </w:rPr>
            </w:pPr>
            <w:r>
              <w:rPr>
                <w:rFonts w:ascii="Times New Roman" w:hAnsi="Times New Roman" w:eastAsia="楷体_GB2312" w:cs="Times New Roman"/>
                <w:b/>
                <w:kern w:val="0"/>
                <w:sz w:val="24"/>
              </w:rPr>
              <w:t>民族宗教。</w:t>
            </w:r>
            <w:r>
              <w:rPr>
                <w:rFonts w:ascii="Times New Roman" w:hAnsi="Times New Roman" w:eastAsia="楷体_GB2312" w:cs="Times New Roman"/>
                <w:bCs/>
                <w:kern w:val="0"/>
                <w:sz w:val="24"/>
              </w:rPr>
              <w:t>实施</w:t>
            </w:r>
            <w:r>
              <w:rPr>
                <w:rFonts w:ascii="Times New Roman" w:hAnsi="Times New Roman" w:eastAsia="楷体_GB2312" w:cs="Times New Roman"/>
                <w:kern w:val="0"/>
                <w:sz w:val="24"/>
              </w:rPr>
              <w:t>郎木寺安全饮用水提升改造、郎木寺基础设施建设、寺庙公共服务基础设施建设等项目。</w:t>
            </w:r>
          </w:p>
          <w:p w14:paraId="0F92FB23">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ascii="Times New Roman" w:hAnsi="Times New Roman" w:eastAsia="楷体_GB2312" w:cs="Times New Roman"/>
                <w:b/>
                <w:kern w:val="0"/>
                <w:sz w:val="24"/>
              </w:rPr>
            </w:pPr>
            <w:r>
              <w:rPr>
                <w:rFonts w:ascii="Times New Roman" w:hAnsi="Times New Roman" w:eastAsia="楷体_GB2312" w:cs="Times New Roman"/>
                <w:b/>
                <w:kern w:val="0"/>
                <w:sz w:val="24"/>
              </w:rPr>
              <w:t>基层治理</w:t>
            </w:r>
            <w:r>
              <w:rPr>
                <w:rFonts w:ascii="Times New Roman" w:hAnsi="Times New Roman" w:eastAsia="楷体_GB2312" w:cs="Times New Roman"/>
                <w:kern w:val="0"/>
                <w:sz w:val="24"/>
              </w:rPr>
              <w:t>。推进党群服务中心综合提升、四川省涉藏县市村级政权建设暨党群服务中心综合提升（若尔盖县）、社区党群服务中心综合体、村（社区）改造提升、公安局阿西等七个派出所、公安局红星铁布麦溪环川卡点、公安局寺庙派出所（警务室）、天网、唐克镇雪亮工程及网格平台建设全覆盖、中心司法所、智慧社区矫正中心、公安局维稳力量警务综合保障基地及合成作战升级等项目建设。</w:t>
            </w:r>
          </w:p>
          <w:p w14:paraId="70FC16F9">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ascii="Times New Roman" w:hAnsi="Times New Roman" w:eastAsia="楷体_GB2312" w:cs="Times New Roman"/>
                <w:kern w:val="0"/>
                <w:sz w:val="24"/>
              </w:rPr>
            </w:pPr>
            <w:r>
              <w:rPr>
                <w:rFonts w:ascii="Times New Roman" w:hAnsi="Times New Roman" w:eastAsia="楷体_GB2312" w:cs="Times New Roman"/>
                <w:b/>
                <w:kern w:val="0"/>
                <w:sz w:val="24"/>
              </w:rPr>
              <w:t>地灾防治</w:t>
            </w:r>
            <w:r>
              <w:rPr>
                <w:rFonts w:ascii="Times New Roman" w:hAnsi="Times New Roman" w:eastAsia="楷体_GB2312" w:cs="Times New Roman"/>
                <w:kern w:val="0"/>
                <w:sz w:val="24"/>
              </w:rPr>
              <w:t>。推进地质灾害综合整治、道路沿线地质灾害治理、</w:t>
            </w:r>
            <w:bookmarkStart w:id="897" w:name="_Hlk216969042"/>
            <w:r>
              <w:rPr>
                <w:rFonts w:ascii="Times New Roman" w:hAnsi="Times New Roman" w:eastAsia="楷体_GB2312" w:cs="Times New Roman"/>
                <w:kern w:val="0"/>
                <w:sz w:val="24"/>
              </w:rPr>
              <w:t>河谷地段山体修复</w:t>
            </w:r>
            <w:bookmarkEnd w:id="897"/>
            <w:r>
              <w:rPr>
                <w:rFonts w:ascii="Times New Roman" w:hAnsi="Times New Roman" w:eastAsia="楷体_GB2312" w:cs="Times New Roman"/>
                <w:kern w:val="0"/>
                <w:sz w:val="24"/>
              </w:rPr>
              <w:t>、</w:t>
            </w:r>
            <w:bookmarkStart w:id="898" w:name="_Hlk216969483"/>
            <w:r>
              <w:rPr>
                <w:rFonts w:ascii="Times New Roman" w:hAnsi="Times New Roman" w:eastAsia="楷体_GB2312" w:cs="Times New Roman"/>
                <w:kern w:val="0"/>
                <w:sz w:val="24"/>
              </w:rPr>
              <w:t>降扎乡排水地灾隐患治理改造、铁布镇地质灾害防治乡村振兴建设</w:t>
            </w:r>
            <w:bookmarkEnd w:id="898"/>
            <w:r>
              <w:rPr>
                <w:rFonts w:ascii="Times New Roman" w:hAnsi="Times New Roman" w:eastAsia="楷体_GB2312" w:cs="Times New Roman"/>
                <w:kern w:val="0"/>
                <w:sz w:val="24"/>
              </w:rPr>
              <w:t>、若尔盖县地质灾害搬迁等项目建设。</w:t>
            </w:r>
          </w:p>
          <w:p w14:paraId="73157C29">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ascii="Times New Roman" w:hAnsi="Times New Roman" w:eastAsia="楷体_GB2312" w:cs="Times New Roman"/>
                <w:kern w:val="0"/>
                <w:sz w:val="24"/>
              </w:rPr>
            </w:pPr>
            <w:r>
              <w:rPr>
                <w:rFonts w:ascii="Times New Roman" w:hAnsi="Times New Roman" w:eastAsia="楷体_GB2312" w:cs="Times New Roman"/>
                <w:b/>
                <w:kern w:val="0"/>
                <w:sz w:val="24"/>
              </w:rPr>
              <w:t>森林草原防灭火</w:t>
            </w:r>
            <w:r>
              <w:rPr>
                <w:rFonts w:ascii="Times New Roman" w:hAnsi="Times New Roman" w:eastAsia="楷体_GB2312" w:cs="Times New Roman"/>
                <w:kern w:val="0"/>
                <w:sz w:val="24"/>
              </w:rPr>
              <w:t>。建设巴西镇、唐克镇、包座乡等防灭火通道，改造提升达扎寺镇辖区村远牧点防火通道，实施热尔河防火水库建设项目。</w:t>
            </w:r>
          </w:p>
          <w:p w14:paraId="193FF93D">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ascii="Times New Roman" w:hAnsi="Times New Roman" w:eastAsia="楷体_GB2312" w:cs="Times New Roman"/>
                <w:kern w:val="0"/>
                <w:sz w:val="24"/>
                <w:lang w:val="en-US" w:eastAsia="zh-CN"/>
              </w:rPr>
            </w:pPr>
            <w:r>
              <w:rPr>
                <w:rFonts w:ascii="Times New Roman" w:hAnsi="Times New Roman" w:eastAsia="楷体_GB2312" w:cs="Times New Roman"/>
                <w:b/>
                <w:kern w:val="0"/>
                <w:sz w:val="24"/>
              </w:rPr>
              <w:t>应急救援</w:t>
            </w:r>
            <w:r>
              <w:rPr>
                <w:rFonts w:ascii="Times New Roman" w:hAnsi="Times New Roman" w:eastAsia="楷体_GB2312" w:cs="Times New Roman"/>
                <w:kern w:val="0"/>
                <w:sz w:val="24"/>
              </w:rPr>
              <w:t>。推进应急响应能力、应急指挥体系、应急救援装备能力提升、应急救援基础设施、铁布和巴西片区二级消防站、消防实景训练及基础设施、综合应急物资储备库等项目建设</w:t>
            </w:r>
            <w:r>
              <w:rPr>
                <w:rFonts w:hint="eastAsia" w:ascii="Times New Roman" w:hAnsi="Times New Roman" w:eastAsia="楷体_GB2312" w:cs="Times New Roman"/>
                <w:kern w:val="0"/>
                <w:sz w:val="24"/>
                <w:lang w:eastAsia="zh-CN"/>
              </w:rPr>
              <w:t>，完工村寨消防安全保障能力提升</w:t>
            </w:r>
            <w:r>
              <w:rPr>
                <w:rFonts w:hint="eastAsia" w:ascii="Times New Roman" w:hAnsi="Times New Roman" w:eastAsia="楷体_GB2312" w:cs="Times New Roman"/>
                <w:kern w:val="0"/>
                <w:sz w:val="24"/>
                <w:lang w:val="en-US" w:eastAsia="zh-CN"/>
              </w:rPr>
              <w:t>-应急储水设备采购、</w:t>
            </w:r>
            <w:r>
              <w:rPr>
                <w:rFonts w:ascii="Times New Roman" w:hAnsi="Times New Roman" w:eastAsia="楷体_GB2312" w:cs="Times New Roman"/>
                <w:kern w:val="0"/>
                <w:sz w:val="24"/>
              </w:rPr>
              <w:t>应急避难场所</w:t>
            </w:r>
            <w:r>
              <w:rPr>
                <w:rFonts w:hint="eastAsia" w:ascii="Times New Roman" w:hAnsi="Times New Roman" w:eastAsia="楷体_GB2312" w:cs="Times New Roman"/>
                <w:kern w:val="0"/>
                <w:sz w:val="24"/>
                <w:lang w:eastAsia="zh-CN"/>
              </w:rPr>
              <w:t>等</w:t>
            </w:r>
            <w:r>
              <w:rPr>
                <w:rFonts w:hint="eastAsia" w:ascii="Times New Roman" w:hAnsi="Times New Roman" w:eastAsia="楷体_GB2312" w:cs="Times New Roman"/>
                <w:kern w:val="0"/>
                <w:sz w:val="24"/>
                <w:lang w:val="en-US" w:eastAsia="zh-CN"/>
              </w:rPr>
              <w:t>项目。</w:t>
            </w:r>
          </w:p>
        </w:tc>
      </w:tr>
    </w:tbl>
    <w:p w14:paraId="69A0F4D0">
      <w:pPr>
        <w:keepNext w:val="0"/>
        <w:widowControl w:val="0"/>
        <w:snapToGrid w:val="0"/>
        <w:spacing w:before="0" w:after="0" w:line="240" w:lineRule="auto"/>
        <w:jc w:val="center"/>
        <w:outlineLvl w:val="0"/>
        <w:rPr>
          <w:rFonts w:ascii="Times New Roman" w:hAnsi="Times New Roman" w:eastAsia="黑体" w:cs="Times New Roman"/>
          <w:sz w:val="32"/>
          <w:szCs w:val="32"/>
        </w:rPr>
      </w:pPr>
      <w:bookmarkStart w:id="899" w:name="_Toc217317593"/>
      <w:bookmarkStart w:id="900" w:name="_Toc23142"/>
      <w:bookmarkStart w:id="901" w:name="_Toc3992"/>
      <w:bookmarkStart w:id="902" w:name="_Toc17972"/>
    </w:p>
    <w:p w14:paraId="46D9AB2A">
      <w:pPr>
        <w:keepNext w:val="0"/>
        <w:widowControl w:val="0"/>
        <w:spacing w:before="157" w:beforeLines="50" w:after="157" w:afterLines="50" w:line="580" w:lineRule="exact"/>
        <w:jc w:val="center"/>
        <w:outlineLvl w:val="0"/>
        <w:rPr>
          <w:rFonts w:ascii="Times New Roman" w:hAnsi="Times New Roman" w:eastAsia="黑体" w:cs="Times New Roman"/>
          <w:sz w:val="36"/>
          <w:szCs w:val="36"/>
        </w:rPr>
      </w:pPr>
      <w:bookmarkStart w:id="903" w:name="_Toc8336"/>
      <w:bookmarkStart w:id="904" w:name="_Toc10413"/>
      <w:r>
        <w:rPr>
          <w:rFonts w:ascii="Times New Roman" w:hAnsi="Times New Roman" w:eastAsia="黑体" w:cs="Times New Roman"/>
          <w:sz w:val="36"/>
          <w:szCs w:val="36"/>
        </w:rPr>
        <w:t>第十篇  强化实施保障，推动规划落地见效</w:t>
      </w:r>
      <w:bookmarkEnd w:id="899"/>
      <w:bookmarkEnd w:id="900"/>
      <w:bookmarkEnd w:id="901"/>
      <w:bookmarkEnd w:id="902"/>
      <w:bookmarkEnd w:id="903"/>
      <w:bookmarkEnd w:id="904"/>
    </w:p>
    <w:p w14:paraId="313C0AC9">
      <w:pPr>
        <w:spacing w:line="580" w:lineRule="exact"/>
        <w:ind w:firstLine="640" w:firstLineChars="200"/>
        <w:rPr>
          <w:rFonts w:ascii="Times New Roman" w:hAnsi="Times New Roman" w:eastAsia="仿宋_GB2312" w:cs="Times New Roman"/>
          <w:sz w:val="32"/>
          <w:szCs w:val="22"/>
        </w:rPr>
      </w:pPr>
      <w:r>
        <w:rPr>
          <w:rFonts w:ascii="Times New Roman" w:hAnsi="Times New Roman" w:eastAsia="仿宋_GB2312" w:cs="Times New Roman"/>
          <w:sz w:val="32"/>
          <w:szCs w:val="22"/>
        </w:rPr>
        <w:t>实现</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十五五</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规划目标，必须坚持党的全面领导，以习近平新时代中国特色社会主义思想武装头脑、指导实践、推动工作，不断完善党领导经济社会发展的体制机制，强化政府主体责任，最大程度激发全社会的积极性、主动性，</w:t>
      </w:r>
      <w:r>
        <w:rPr>
          <w:rFonts w:hint="eastAsia" w:ascii="Times New Roman" w:hAnsi="Times New Roman" w:eastAsia="仿宋_GB2312" w:cs="Times New Roman"/>
          <w:sz w:val="32"/>
          <w:szCs w:val="22"/>
          <w:lang w:val="en-US" w:eastAsia="zh-CN"/>
        </w:rPr>
        <w:t>推动</w:t>
      </w:r>
      <w:r>
        <w:rPr>
          <w:rFonts w:ascii="Times New Roman" w:hAnsi="Times New Roman" w:eastAsia="仿宋_GB2312" w:cs="Times New Roman"/>
          <w:sz w:val="32"/>
          <w:szCs w:val="22"/>
        </w:rPr>
        <w:t>规划</w:t>
      </w:r>
      <w:r>
        <w:rPr>
          <w:rFonts w:hint="eastAsia" w:ascii="Times New Roman" w:hAnsi="Times New Roman" w:eastAsia="仿宋_GB2312" w:cs="Times New Roman"/>
          <w:sz w:val="32"/>
          <w:szCs w:val="22"/>
          <w:lang w:val="en-US" w:eastAsia="zh-CN"/>
        </w:rPr>
        <w:t>顺利</w:t>
      </w:r>
      <w:r>
        <w:rPr>
          <w:rFonts w:ascii="Times New Roman" w:hAnsi="Times New Roman" w:eastAsia="仿宋_GB2312" w:cs="Times New Roman"/>
          <w:sz w:val="32"/>
          <w:szCs w:val="22"/>
        </w:rPr>
        <w:t>实施。</w:t>
      </w:r>
    </w:p>
    <w:p w14:paraId="31EA3A82">
      <w:pPr>
        <w:keepNext w:val="0"/>
        <w:widowControl w:val="0"/>
        <w:spacing w:before="157" w:beforeLines="50" w:after="157" w:afterLines="50" w:line="580" w:lineRule="exact"/>
        <w:jc w:val="center"/>
        <w:outlineLvl w:val="0"/>
        <w:rPr>
          <w:rFonts w:ascii="Times New Roman" w:hAnsi="Times New Roman" w:eastAsia="宋体" w:cs="Times New Roman"/>
          <w:b/>
          <w:bCs/>
          <w:sz w:val="32"/>
          <w:szCs w:val="32"/>
        </w:rPr>
      </w:pPr>
      <w:bookmarkStart w:id="905" w:name="_Toc11095"/>
      <w:bookmarkStart w:id="906" w:name="_Toc3936"/>
      <w:bookmarkStart w:id="907" w:name="_Toc217317594"/>
      <w:bookmarkStart w:id="908" w:name="_Toc3621"/>
      <w:bookmarkStart w:id="909" w:name="_Toc19568"/>
      <w:bookmarkStart w:id="910" w:name="_Toc11714"/>
      <w:r>
        <w:rPr>
          <w:rFonts w:ascii="Times New Roman" w:hAnsi="Times New Roman" w:eastAsia="宋体" w:cs="Times New Roman"/>
          <w:b/>
          <w:bCs/>
          <w:sz w:val="32"/>
          <w:szCs w:val="32"/>
        </w:rPr>
        <w:t>第三十</w:t>
      </w:r>
      <w:r>
        <w:rPr>
          <w:rFonts w:hint="eastAsia" w:ascii="Times New Roman" w:hAnsi="Times New Roman" w:eastAsia="宋体" w:cs="Times New Roman"/>
          <w:b/>
          <w:bCs/>
          <w:sz w:val="32"/>
          <w:szCs w:val="32"/>
        </w:rPr>
        <w:t>五</w:t>
      </w:r>
      <w:r>
        <w:rPr>
          <w:rFonts w:ascii="Times New Roman" w:hAnsi="Times New Roman" w:eastAsia="宋体" w:cs="Times New Roman"/>
          <w:b/>
          <w:bCs/>
          <w:sz w:val="32"/>
          <w:szCs w:val="32"/>
        </w:rPr>
        <w:t xml:space="preserve">章 </w:t>
      </w:r>
      <w:r>
        <w:rPr>
          <w:rFonts w:hint="eastAsia" w:ascii="Times New Roman" w:hAnsi="Times New Roman" w:eastAsia="宋体" w:cs="Times New Roman"/>
          <w:b/>
          <w:bCs/>
          <w:sz w:val="32"/>
          <w:szCs w:val="32"/>
        </w:rPr>
        <w:t xml:space="preserve"> </w:t>
      </w:r>
      <w:r>
        <w:rPr>
          <w:rFonts w:ascii="Times New Roman" w:hAnsi="Times New Roman" w:eastAsia="宋体" w:cs="Times New Roman"/>
          <w:b/>
          <w:bCs/>
          <w:sz w:val="32"/>
          <w:szCs w:val="32"/>
        </w:rPr>
        <w:t>凝聚发展强大合力</w:t>
      </w:r>
      <w:bookmarkEnd w:id="905"/>
      <w:bookmarkEnd w:id="906"/>
      <w:bookmarkEnd w:id="907"/>
      <w:bookmarkEnd w:id="908"/>
      <w:bookmarkEnd w:id="909"/>
      <w:bookmarkEnd w:id="910"/>
    </w:p>
    <w:p w14:paraId="6C856222">
      <w:pPr>
        <w:spacing w:line="580" w:lineRule="exact"/>
        <w:ind w:firstLine="640" w:firstLineChars="200"/>
        <w:rPr>
          <w:rFonts w:hint="eastAsia" w:ascii="Times New Roman" w:hAnsi="Times New Roman" w:eastAsia="仿宋_GB2312" w:cs="Times New Roman"/>
          <w:sz w:val="32"/>
          <w:szCs w:val="22"/>
        </w:rPr>
      </w:pPr>
      <w:r>
        <w:rPr>
          <w:rFonts w:hint="eastAsia" w:ascii="Times New Roman" w:hAnsi="Times New Roman" w:eastAsia="仿宋_GB2312" w:cs="Times New Roman"/>
          <w:sz w:val="32"/>
          <w:szCs w:val="22"/>
        </w:rPr>
        <w:t>坚持和加强党的全面领导，充分发挥党的领导核心作用，广泛汇集社会多方力量，激发社会各界参与活力，凝聚推动发展的强大合力。</w:t>
      </w:r>
    </w:p>
    <w:p w14:paraId="299766EC">
      <w:pPr>
        <w:keepNext w:val="0"/>
        <w:widowControl w:val="0"/>
        <w:spacing w:before="157" w:beforeLines="50" w:after="157" w:afterLines="50" w:line="580" w:lineRule="exact"/>
        <w:jc w:val="center"/>
        <w:outlineLvl w:val="0"/>
        <w:rPr>
          <w:rFonts w:ascii="Times New Roman" w:hAnsi="Times New Roman" w:eastAsia="楷体_GB2312" w:cs="Times New Roman"/>
          <w:b/>
          <w:bCs/>
          <w:sz w:val="32"/>
          <w:szCs w:val="32"/>
        </w:rPr>
      </w:pPr>
      <w:bookmarkStart w:id="911" w:name="_Toc18354"/>
      <w:bookmarkStart w:id="912" w:name="_Toc7362"/>
      <w:bookmarkStart w:id="913" w:name="_Toc217317595"/>
      <w:bookmarkStart w:id="914" w:name="_Toc4313"/>
      <w:bookmarkStart w:id="915" w:name="_Toc31750"/>
      <w:bookmarkStart w:id="916" w:name="_Toc18521"/>
      <w:r>
        <w:rPr>
          <w:rFonts w:ascii="Times New Roman" w:hAnsi="Times New Roman" w:eastAsia="楷体_GB2312" w:cs="Times New Roman"/>
          <w:b/>
          <w:bCs/>
          <w:sz w:val="32"/>
          <w:szCs w:val="32"/>
        </w:rPr>
        <w:t xml:space="preserve">第一节 </w:t>
      </w:r>
      <w:r>
        <w:rPr>
          <w:rFonts w:hint="eastAsia" w:ascii="Times New Roman" w:hAnsi="Times New Roman" w:eastAsia="楷体_GB2312" w:cs="Times New Roman"/>
          <w:b/>
          <w:bCs/>
          <w:sz w:val="32"/>
          <w:szCs w:val="32"/>
        </w:rPr>
        <w:t xml:space="preserve"> </w:t>
      </w:r>
      <w:r>
        <w:rPr>
          <w:rFonts w:ascii="Times New Roman" w:hAnsi="Times New Roman" w:eastAsia="楷体_GB2312" w:cs="Times New Roman"/>
          <w:b/>
          <w:bCs/>
          <w:sz w:val="32"/>
          <w:szCs w:val="32"/>
        </w:rPr>
        <w:t>加强党的组织领导</w:t>
      </w:r>
      <w:bookmarkEnd w:id="911"/>
      <w:bookmarkEnd w:id="912"/>
      <w:bookmarkEnd w:id="913"/>
      <w:bookmarkEnd w:id="914"/>
      <w:bookmarkEnd w:id="915"/>
      <w:bookmarkEnd w:id="916"/>
    </w:p>
    <w:p w14:paraId="18BD5B4B">
      <w:pPr>
        <w:spacing w:line="580" w:lineRule="exact"/>
        <w:ind w:firstLine="640" w:firstLineChars="200"/>
        <w:rPr>
          <w:rFonts w:hint="eastAsia" w:ascii="Times New Roman" w:hAnsi="Times New Roman" w:eastAsia="仿宋_GB2312" w:cs="Times New Roman"/>
          <w:sz w:val="32"/>
          <w:szCs w:val="22"/>
        </w:rPr>
      </w:pPr>
      <w:r>
        <w:rPr>
          <w:rFonts w:ascii="Times New Roman" w:hAnsi="Times New Roman" w:eastAsia="仿宋_GB2312" w:cs="Times New Roman"/>
          <w:sz w:val="32"/>
          <w:szCs w:val="22"/>
        </w:rPr>
        <w:t>坚持把党的政治建设摆在首位，深入学习贯彻习近平新时代中国特色社会主义思想，引导全县各级党组织和广大党员干部深刻领悟</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两个确立</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的决定性意义，增强</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四个意识</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、坚定</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四个自信</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、做到</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两个维护</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不断提高政治判断力、政治领悟力、政治执行力。充分发挥党总揽全局、协调各方的领导核心作用，完善党领导经济社会发展的体制机制。纵深推进全面从严治党，严明党的政治纪律和政治规矩，一体推进不敢腐、不能腐、不想腐，为规划实施营造风清气正的政治生态。</w:t>
      </w:r>
    </w:p>
    <w:p w14:paraId="709F2CF3">
      <w:pPr>
        <w:keepNext w:val="0"/>
        <w:widowControl w:val="0"/>
        <w:spacing w:before="157" w:beforeLines="50" w:after="157" w:afterLines="50" w:line="580" w:lineRule="exact"/>
        <w:jc w:val="center"/>
        <w:outlineLvl w:val="0"/>
        <w:rPr>
          <w:rFonts w:ascii="Times New Roman" w:hAnsi="Times New Roman" w:eastAsia="楷体_GB2312" w:cs="Times New Roman"/>
          <w:b/>
          <w:bCs/>
          <w:sz w:val="32"/>
          <w:szCs w:val="32"/>
        </w:rPr>
      </w:pPr>
      <w:bookmarkStart w:id="917" w:name="_Toc17266"/>
      <w:bookmarkStart w:id="918" w:name="_Toc25957"/>
      <w:bookmarkStart w:id="919" w:name="_Toc27079"/>
      <w:bookmarkStart w:id="920" w:name="_Toc217317596"/>
      <w:bookmarkStart w:id="921" w:name="_Toc24644"/>
      <w:bookmarkStart w:id="922" w:name="_Toc9318"/>
      <w:r>
        <w:rPr>
          <w:rFonts w:ascii="Times New Roman" w:hAnsi="Times New Roman" w:eastAsia="楷体_GB2312" w:cs="Times New Roman"/>
          <w:b/>
          <w:bCs/>
          <w:sz w:val="32"/>
          <w:szCs w:val="32"/>
        </w:rPr>
        <w:t xml:space="preserve">第二节 </w:t>
      </w:r>
      <w:r>
        <w:rPr>
          <w:rFonts w:hint="eastAsia" w:ascii="Times New Roman" w:hAnsi="Times New Roman" w:eastAsia="楷体_GB2312" w:cs="Times New Roman"/>
          <w:b/>
          <w:bCs/>
          <w:sz w:val="32"/>
          <w:szCs w:val="32"/>
        </w:rPr>
        <w:t xml:space="preserve"> </w:t>
      </w:r>
      <w:r>
        <w:rPr>
          <w:rFonts w:ascii="Times New Roman" w:hAnsi="Times New Roman" w:eastAsia="楷体_GB2312" w:cs="Times New Roman"/>
          <w:b/>
          <w:bCs/>
          <w:sz w:val="32"/>
          <w:szCs w:val="32"/>
        </w:rPr>
        <w:t>汇集社会多方力量</w:t>
      </w:r>
      <w:bookmarkEnd w:id="917"/>
      <w:bookmarkEnd w:id="918"/>
      <w:bookmarkEnd w:id="919"/>
      <w:bookmarkEnd w:id="920"/>
      <w:bookmarkEnd w:id="921"/>
      <w:bookmarkEnd w:id="922"/>
    </w:p>
    <w:p w14:paraId="1AABE06F">
      <w:pPr>
        <w:spacing w:line="580" w:lineRule="exact"/>
        <w:ind w:firstLine="640" w:firstLineChars="200"/>
        <w:rPr>
          <w:rFonts w:ascii="Times New Roman" w:hAnsi="Times New Roman" w:eastAsia="仿宋_GB2312" w:cs="Times New Roman"/>
          <w:sz w:val="32"/>
          <w:szCs w:val="22"/>
        </w:rPr>
      </w:pPr>
      <w:r>
        <w:rPr>
          <w:rFonts w:ascii="Times New Roman" w:hAnsi="Times New Roman" w:eastAsia="仿宋_GB2312" w:cs="Times New Roman"/>
          <w:sz w:val="32"/>
          <w:szCs w:val="22"/>
        </w:rPr>
        <w:t>健全研究经济社会发展战略、定期分析经济形势、制定重大方针政策的工作机制，充分发挥民主协商优势，深化民主监督，提高决策科学化、民主化、法治化水平。激发企业、社会组织、专家学者和广大民众参与活力，畅通建言渠道，鼓励专家智库贡献专业力量，加强调研论证，把顶层设计和问计于民统一起来，广泛凝聚共识。注重宣传引导，广泛开展规划政策解读，引导人民群众参与</w:t>
      </w:r>
      <w:r>
        <w:rPr>
          <w:rFonts w:ascii="Times New Roman" w:hAnsi="Times New Roman" w:eastAsia="仿宋_GB2312" w:cs="Times New Roman"/>
          <w:kern w:val="2"/>
          <w:sz w:val="32"/>
          <w:szCs w:val="22"/>
          <w:lang w:val="en-US" w:eastAsia="zh-CN" w:bidi="ar-SA"/>
        </w:rPr>
        <w:t>规划实施与</w:t>
      </w:r>
      <w:r>
        <w:rPr>
          <w:rFonts w:ascii="Times New Roman" w:hAnsi="Times New Roman" w:eastAsia="仿宋_GB2312" w:cs="Times New Roman"/>
          <w:sz w:val="32"/>
          <w:szCs w:val="22"/>
        </w:rPr>
        <w:t>治理实践。</w:t>
      </w:r>
    </w:p>
    <w:p w14:paraId="421D8B1B">
      <w:pPr>
        <w:keepNext w:val="0"/>
        <w:widowControl w:val="0"/>
        <w:spacing w:before="157" w:beforeLines="50" w:after="157" w:afterLines="50" w:line="580" w:lineRule="exact"/>
        <w:jc w:val="center"/>
        <w:outlineLvl w:val="0"/>
        <w:rPr>
          <w:rFonts w:ascii="Times New Roman" w:hAnsi="Times New Roman" w:eastAsia="宋体" w:cs="Times New Roman"/>
          <w:b/>
          <w:bCs/>
          <w:sz w:val="32"/>
          <w:szCs w:val="32"/>
        </w:rPr>
      </w:pPr>
      <w:bookmarkStart w:id="923" w:name="_Toc1631"/>
      <w:bookmarkStart w:id="924" w:name="_Toc3144"/>
      <w:bookmarkStart w:id="925" w:name="_Toc3876"/>
      <w:bookmarkStart w:id="926" w:name="_Toc12234"/>
      <w:bookmarkStart w:id="927" w:name="_Toc217317597"/>
      <w:bookmarkStart w:id="928" w:name="_Toc29875"/>
      <w:r>
        <w:rPr>
          <w:rFonts w:ascii="Times New Roman" w:hAnsi="Times New Roman" w:eastAsia="宋体" w:cs="Times New Roman"/>
          <w:b/>
          <w:bCs/>
          <w:sz w:val="32"/>
          <w:szCs w:val="32"/>
        </w:rPr>
        <w:t>第三十</w:t>
      </w:r>
      <w:r>
        <w:rPr>
          <w:rFonts w:hint="eastAsia" w:ascii="Times New Roman" w:hAnsi="Times New Roman" w:eastAsia="宋体" w:cs="Times New Roman"/>
          <w:b/>
          <w:bCs/>
          <w:sz w:val="32"/>
          <w:szCs w:val="32"/>
        </w:rPr>
        <w:t>六</w:t>
      </w:r>
      <w:r>
        <w:rPr>
          <w:rFonts w:ascii="Times New Roman" w:hAnsi="Times New Roman" w:eastAsia="宋体" w:cs="Times New Roman"/>
          <w:b/>
          <w:bCs/>
          <w:sz w:val="32"/>
          <w:szCs w:val="32"/>
        </w:rPr>
        <w:t xml:space="preserve">章 </w:t>
      </w:r>
      <w:r>
        <w:rPr>
          <w:rFonts w:hint="eastAsia" w:ascii="Times New Roman" w:hAnsi="Times New Roman" w:eastAsia="宋体" w:cs="Times New Roman"/>
          <w:b/>
          <w:bCs/>
          <w:sz w:val="32"/>
          <w:szCs w:val="32"/>
        </w:rPr>
        <w:t xml:space="preserve"> </w:t>
      </w:r>
      <w:r>
        <w:rPr>
          <w:rFonts w:ascii="Times New Roman" w:hAnsi="Times New Roman" w:eastAsia="宋体" w:cs="Times New Roman"/>
          <w:b/>
          <w:bCs/>
          <w:sz w:val="32"/>
          <w:szCs w:val="32"/>
        </w:rPr>
        <w:t>加强要素支撑保障</w:t>
      </w:r>
      <w:bookmarkEnd w:id="923"/>
      <w:bookmarkEnd w:id="924"/>
      <w:bookmarkEnd w:id="925"/>
      <w:bookmarkEnd w:id="926"/>
      <w:bookmarkEnd w:id="927"/>
      <w:bookmarkEnd w:id="928"/>
    </w:p>
    <w:p w14:paraId="14855837">
      <w:pPr>
        <w:spacing w:line="580" w:lineRule="exact"/>
        <w:ind w:firstLine="640" w:firstLineChars="200"/>
        <w:rPr>
          <w:rFonts w:hint="eastAsia" w:ascii="Times New Roman" w:hAnsi="Times New Roman" w:eastAsia="仿宋_GB2312" w:cs="Times New Roman"/>
          <w:sz w:val="32"/>
          <w:szCs w:val="22"/>
        </w:rPr>
      </w:pPr>
      <w:r>
        <w:rPr>
          <w:rFonts w:hint="eastAsia" w:ascii="Times New Roman" w:hAnsi="Times New Roman" w:eastAsia="仿宋_GB2312" w:cs="Times New Roman"/>
          <w:sz w:val="32"/>
          <w:szCs w:val="22"/>
        </w:rPr>
        <w:t>以强化要素保障为关键支撑，推进土地、资金、人才资源的优化配置与高效协同，着力破解发展瓶颈，激发内生动力，为规划实施提供坚实保障。</w:t>
      </w:r>
    </w:p>
    <w:p w14:paraId="1049095D">
      <w:pPr>
        <w:keepNext w:val="0"/>
        <w:widowControl w:val="0"/>
        <w:spacing w:before="157" w:beforeLines="50" w:after="157" w:afterLines="50" w:line="580" w:lineRule="exact"/>
        <w:jc w:val="center"/>
        <w:outlineLvl w:val="0"/>
        <w:rPr>
          <w:rFonts w:ascii="Times New Roman" w:hAnsi="Times New Roman" w:eastAsia="楷体_GB2312" w:cs="Times New Roman"/>
          <w:b/>
          <w:bCs/>
          <w:sz w:val="32"/>
          <w:szCs w:val="32"/>
        </w:rPr>
      </w:pPr>
      <w:bookmarkStart w:id="929" w:name="_Toc23125"/>
      <w:bookmarkStart w:id="930" w:name="_Toc21904"/>
      <w:bookmarkStart w:id="931" w:name="_Toc32761"/>
      <w:bookmarkStart w:id="932" w:name="_Toc217317598"/>
      <w:bookmarkStart w:id="933" w:name="_Toc16305"/>
      <w:bookmarkStart w:id="934" w:name="_Toc3509"/>
      <w:r>
        <w:rPr>
          <w:rFonts w:ascii="Times New Roman" w:hAnsi="Times New Roman" w:eastAsia="楷体_GB2312" w:cs="Times New Roman"/>
          <w:b/>
          <w:bCs/>
          <w:sz w:val="32"/>
          <w:szCs w:val="32"/>
        </w:rPr>
        <w:t>第一节  强化土地保障</w:t>
      </w:r>
      <w:bookmarkEnd w:id="929"/>
      <w:bookmarkEnd w:id="930"/>
      <w:bookmarkEnd w:id="931"/>
      <w:bookmarkEnd w:id="932"/>
      <w:bookmarkEnd w:id="933"/>
      <w:bookmarkEnd w:id="934"/>
    </w:p>
    <w:p w14:paraId="05A5766B">
      <w:pPr>
        <w:spacing w:line="580" w:lineRule="exact"/>
        <w:ind w:firstLine="640" w:firstLineChars="200"/>
        <w:rPr>
          <w:rFonts w:ascii="Times New Roman" w:hAnsi="Times New Roman" w:eastAsia="仿宋_GB2312" w:cs="Times New Roman"/>
          <w:sz w:val="32"/>
          <w:szCs w:val="22"/>
        </w:rPr>
      </w:pPr>
      <w:r>
        <w:rPr>
          <w:rFonts w:ascii="Times New Roman" w:hAnsi="Times New Roman" w:eastAsia="仿宋_GB2312" w:cs="Times New Roman"/>
          <w:sz w:val="32"/>
          <w:szCs w:val="22"/>
        </w:rPr>
        <w:t>健全同宏观政策和区域发展高效衔接的土地管理制度，优先保障主导产业、重大项目合理用地。坚持</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项目跟着规划走、土地要素跟着项目走</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统筹用好规划、计划和耕地占补平衡指标，精准把握供地数量、节奏、时序和结构，保障符合规划、产业政策和节约集约用地标准的项目落地。盘活存量土地，健全建设用地增量安排与消化存量挂钩机制，加大批而未供和闲置土地处置力度，精准推进低效用地再开发。创新管理机制，探索建立集体经营性建设用地市场的交易规则和服务监管制度，</w:t>
      </w:r>
      <w:r>
        <w:rPr>
          <w:rFonts w:hint="eastAsia" w:ascii="Times New Roman" w:hAnsi="Times New Roman" w:eastAsia="仿宋_GB2312" w:cs="Times New Roman"/>
          <w:sz w:val="32"/>
          <w:szCs w:val="22"/>
          <w:lang w:val="en-US" w:eastAsia="zh-CN"/>
        </w:rPr>
        <w:t>科学</w:t>
      </w:r>
      <w:r>
        <w:rPr>
          <w:rFonts w:ascii="Times New Roman" w:hAnsi="Times New Roman" w:eastAsia="仿宋_GB2312" w:cs="Times New Roman"/>
          <w:sz w:val="32"/>
          <w:szCs w:val="22"/>
        </w:rPr>
        <w:t>制定适用于乡村多元土地利用与经济活动的用地分类体系，提升乡村土地承载力。</w:t>
      </w:r>
    </w:p>
    <w:p w14:paraId="7910CFBF">
      <w:pPr>
        <w:keepNext w:val="0"/>
        <w:widowControl w:val="0"/>
        <w:spacing w:before="157" w:beforeLines="50" w:after="157" w:afterLines="50" w:line="580" w:lineRule="exact"/>
        <w:jc w:val="center"/>
        <w:outlineLvl w:val="0"/>
        <w:rPr>
          <w:rFonts w:ascii="Times New Roman" w:hAnsi="Times New Roman" w:eastAsia="楷体_GB2312" w:cs="Times New Roman"/>
          <w:b/>
          <w:bCs/>
          <w:sz w:val="32"/>
          <w:szCs w:val="32"/>
        </w:rPr>
      </w:pPr>
      <w:bookmarkStart w:id="935" w:name="_Toc9301"/>
      <w:bookmarkStart w:id="936" w:name="_Toc217317599"/>
      <w:bookmarkStart w:id="937" w:name="_Toc29433"/>
      <w:bookmarkStart w:id="938" w:name="_Toc26659"/>
      <w:bookmarkStart w:id="939" w:name="_Toc11558"/>
      <w:bookmarkStart w:id="940" w:name="_Toc19822"/>
      <w:r>
        <w:rPr>
          <w:rFonts w:ascii="Times New Roman" w:hAnsi="Times New Roman" w:eastAsia="楷体_GB2312" w:cs="Times New Roman"/>
          <w:b/>
          <w:bCs/>
          <w:sz w:val="32"/>
          <w:szCs w:val="32"/>
        </w:rPr>
        <w:t>第二节  统筹资金投入</w:t>
      </w:r>
      <w:bookmarkEnd w:id="935"/>
      <w:bookmarkEnd w:id="936"/>
      <w:bookmarkEnd w:id="937"/>
      <w:bookmarkEnd w:id="938"/>
      <w:bookmarkEnd w:id="939"/>
      <w:bookmarkEnd w:id="940"/>
    </w:p>
    <w:p w14:paraId="17D948A5">
      <w:pPr>
        <w:spacing w:line="580" w:lineRule="exact"/>
        <w:ind w:firstLine="640" w:firstLineChars="200"/>
        <w:rPr>
          <w:rFonts w:ascii="Times New Roman" w:hAnsi="Times New Roman" w:eastAsia="仿宋_GB2312" w:cs="Times New Roman"/>
          <w:sz w:val="32"/>
          <w:szCs w:val="22"/>
        </w:rPr>
      </w:pPr>
      <w:r>
        <w:rPr>
          <w:rFonts w:ascii="Times New Roman" w:hAnsi="Times New Roman" w:eastAsia="仿宋_GB2312" w:cs="Times New Roman"/>
          <w:sz w:val="32"/>
          <w:szCs w:val="22"/>
        </w:rPr>
        <w:t>强化财政资金引导，优化财政规划投资预算编制，建立</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资金池</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与</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项目库</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精准对接机制，优先保障生态保护、民生改</w:t>
      </w:r>
      <w:r>
        <w:rPr>
          <w:rFonts w:hint="eastAsia" w:ascii="Times New Roman" w:hAnsi="Times New Roman" w:eastAsia="仿宋_GB2312" w:cs="Times New Roman"/>
          <w:sz w:val="32"/>
          <w:szCs w:val="22"/>
        </w:rPr>
        <w:t>善</w:t>
      </w:r>
      <w:r>
        <w:rPr>
          <w:rFonts w:ascii="Times New Roman" w:hAnsi="Times New Roman" w:eastAsia="仿宋_GB2312" w:cs="Times New Roman"/>
          <w:sz w:val="32"/>
          <w:szCs w:val="22"/>
        </w:rPr>
        <w:t>和绿色发展项目的资金投入。健全财政资金全过程绩效评价机制，强化</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事前评估、事中监控、事后评价</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提高财政资金使用效率。拓宽投融资渠道，积极引导和鼓励社会资本参与生态旅游、清洁能源、特色农牧业、基础设施和公共服务等领域的项目建设。建立多元化的投融资体系，探索实施银行信贷、PPP等多种投融资模式。强化政策协同，增强财政、货币、产业、区域等政策取向一致性，形成政策合力。加强风险管理，坚决守住不发生系统性金融风险的底线。</w:t>
      </w:r>
    </w:p>
    <w:p w14:paraId="6577E5A1">
      <w:pPr>
        <w:keepNext w:val="0"/>
        <w:widowControl w:val="0"/>
        <w:spacing w:before="157" w:beforeLines="50" w:after="157" w:afterLines="50" w:line="580" w:lineRule="exact"/>
        <w:jc w:val="center"/>
        <w:outlineLvl w:val="0"/>
        <w:rPr>
          <w:rFonts w:ascii="Times New Roman" w:hAnsi="Times New Roman" w:eastAsia="楷体_GB2312" w:cs="Times New Roman"/>
          <w:b/>
          <w:bCs/>
          <w:sz w:val="32"/>
          <w:szCs w:val="32"/>
        </w:rPr>
      </w:pPr>
      <w:bookmarkStart w:id="941" w:name="_Toc20654"/>
      <w:bookmarkStart w:id="942" w:name="_Toc217317600"/>
      <w:bookmarkStart w:id="943" w:name="_Toc16474"/>
      <w:bookmarkStart w:id="944" w:name="_Toc24316"/>
      <w:bookmarkStart w:id="945" w:name="_Toc3581"/>
      <w:bookmarkStart w:id="946" w:name="_Toc6043"/>
      <w:r>
        <w:rPr>
          <w:rFonts w:ascii="Times New Roman" w:hAnsi="Times New Roman" w:eastAsia="楷体_GB2312" w:cs="Times New Roman"/>
          <w:b/>
          <w:bCs/>
          <w:sz w:val="32"/>
          <w:szCs w:val="32"/>
        </w:rPr>
        <w:t xml:space="preserve">第三节 </w:t>
      </w:r>
      <w:r>
        <w:rPr>
          <w:rFonts w:hint="eastAsia" w:ascii="Times New Roman" w:hAnsi="Times New Roman" w:eastAsia="楷体_GB2312" w:cs="Times New Roman"/>
          <w:b/>
          <w:bCs/>
          <w:sz w:val="32"/>
          <w:szCs w:val="32"/>
        </w:rPr>
        <w:t xml:space="preserve"> </w:t>
      </w:r>
      <w:r>
        <w:rPr>
          <w:rFonts w:ascii="Times New Roman" w:hAnsi="Times New Roman" w:eastAsia="楷体_GB2312" w:cs="Times New Roman"/>
          <w:b/>
          <w:bCs/>
          <w:sz w:val="32"/>
          <w:szCs w:val="32"/>
        </w:rPr>
        <w:t>加强人才支撑</w:t>
      </w:r>
      <w:bookmarkEnd w:id="941"/>
      <w:bookmarkEnd w:id="942"/>
      <w:bookmarkEnd w:id="943"/>
      <w:bookmarkEnd w:id="944"/>
      <w:bookmarkEnd w:id="945"/>
      <w:bookmarkEnd w:id="946"/>
    </w:p>
    <w:p w14:paraId="1BABA434">
      <w:pPr>
        <w:spacing w:line="580" w:lineRule="exact"/>
        <w:ind w:firstLine="640" w:firstLineChars="200"/>
        <w:rPr>
          <w:rFonts w:ascii="Times New Roman" w:hAnsi="Times New Roman" w:eastAsia="仿宋_GB2312" w:cs="Times New Roman"/>
          <w:sz w:val="32"/>
          <w:szCs w:val="22"/>
        </w:rPr>
      </w:pPr>
      <w:r>
        <w:rPr>
          <w:rFonts w:ascii="Times New Roman" w:hAnsi="Times New Roman" w:eastAsia="仿宋_GB2312" w:cs="Times New Roman"/>
          <w:sz w:val="32"/>
          <w:szCs w:val="22"/>
        </w:rPr>
        <w:t>深入实施</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人才强县</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战略，建立开放包容的人才引进机制，持续优化人才选拔、培育、任用、评价及激励措施，构建系统化人才工作格局，着力打造一</w:t>
      </w:r>
      <w:r>
        <w:rPr>
          <w:rFonts w:hint="eastAsia" w:ascii="Times New Roman" w:hAnsi="Times New Roman" w:eastAsia="仿宋_GB2312" w:cs="Times New Roman"/>
          <w:sz w:val="32"/>
          <w:szCs w:val="22"/>
          <w:lang w:eastAsia="zh-CN"/>
        </w:rPr>
        <w:t>支</w:t>
      </w:r>
      <w:r>
        <w:rPr>
          <w:rFonts w:ascii="Times New Roman" w:hAnsi="Times New Roman" w:eastAsia="仿宋_GB2312" w:cs="Times New Roman"/>
          <w:sz w:val="32"/>
          <w:szCs w:val="22"/>
        </w:rPr>
        <w:t>数量充足、专业配套、面向长远的高素质人才队伍。搭建</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人才+专家库</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人才+高校</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等多样化平台，强化与</w:t>
      </w:r>
      <w:r>
        <w:rPr>
          <w:rFonts w:hint="eastAsia" w:ascii="Times New Roman" w:hAnsi="Times New Roman" w:eastAsia="仿宋_GB2312" w:cs="Times New Roman"/>
          <w:sz w:val="32"/>
          <w:szCs w:val="22"/>
          <w:lang w:val="en-US" w:eastAsia="zh-CN"/>
        </w:rPr>
        <w:t>省内外</w:t>
      </w:r>
      <w:r>
        <w:rPr>
          <w:rFonts w:ascii="Times New Roman" w:hAnsi="Times New Roman" w:eastAsia="仿宋_GB2312" w:cs="Times New Roman"/>
          <w:sz w:val="32"/>
          <w:szCs w:val="22"/>
        </w:rPr>
        <w:t>民族大专院校合作，广泛吸引集聚高水平创新创业团队与各类优秀人才。深化区域人才协作，促进人才向基层一线流动，实现</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互嵌式</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发展。持续优化人才发展生态，提升服务保障水平，积极营造</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识才、爱才、用才、惜才</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的良好社会氛围，增强人才归属感和获得感。</w:t>
      </w:r>
    </w:p>
    <w:p w14:paraId="1EEE58DB">
      <w:pPr>
        <w:keepNext w:val="0"/>
        <w:widowControl w:val="0"/>
        <w:spacing w:before="157" w:beforeLines="50" w:after="157" w:afterLines="50" w:line="580" w:lineRule="exact"/>
        <w:jc w:val="center"/>
        <w:outlineLvl w:val="0"/>
        <w:rPr>
          <w:rFonts w:ascii="Times New Roman" w:hAnsi="Times New Roman" w:eastAsia="宋体" w:cs="Times New Roman"/>
          <w:b/>
          <w:bCs/>
          <w:sz w:val="32"/>
          <w:szCs w:val="32"/>
        </w:rPr>
      </w:pPr>
      <w:bookmarkStart w:id="947" w:name="_Toc24666"/>
      <w:bookmarkStart w:id="948" w:name="_Toc28831"/>
      <w:bookmarkStart w:id="949" w:name="_Toc3520"/>
      <w:bookmarkStart w:id="950" w:name="_Toc18426"/>
      <w:bookmarkStart w:id="951" w:name="_Toc217317601"/>
      <w:bookmarkStart w:id="952" w:name="_Toc8633"/>
      <w:r>
        <w:rPr>
          <w:rFonts w:ascii="Times New Roman" w:hAnsi="Times New Roman" w:eastAsia="宋体" w:cs="Times New Roman"/>
          <w:b/>
          <w:bCs/>
          <w:sz w:val="32"/>
          <w:szCs w:val="32"/>
        </w:rPr>
        <w:t>第三十</w:t>
      </w:r>
      <w:r>
        <w:rPr>
          <w:rFonts w:hint="eastAsia" w:ascii="Times New Roman" w:hAnsi="Times New Roman" w:eastAsia="宋体" w:cs="Times New Roman"/>
          <w:b/>
          <w:bCs/>
          <w:sz w:val="32"/>
          <w:szCs w:val="32"/>
        </w:rPr>
        <w:t>七</w:t>
      </w:r>
      <w:r>
        <w:rPr>
          <w:rFonts w:ascii="Times New Roman" w:hAnsi="Times New Roman" w:eastAsia="宋体" w:cs="Times New Roman"/>
          <w:b/>
          <w:bCs/>
          <w:sz w:val="32"/>
          <w:szCs w:val="32"/>
        </w:rPr>
        <w:t>章</w:t>
      </w:r>
      <w:r>
        <w:rPr>
          <w:rFonts w:hint="eastAsia" w:ascii="Times New Roman" w:hAnsi="Times New Roman" w:eastAsia="宋体" w:cs="Times New Roman"/>
          <w:b/>
          <w:bCs/>
          <w:sz w:val="32"/>
          <w:szCs w:val="32"/>
        </w:rPr>
        <w:t xml:space="preserve"> </w:t>
      </w:r>
      <w:r>
        <w:rPr>
          <w:rFonts w:ascii="Times New Roman" w:hAnsi="Times New Roman" w:eastAsia="宋体" w:cs="Times New Roman"/>
          <w:b/>
          <w:bCs/>
          <w:sz w:val="32"/>
          <w:szCs w:val="32"/>
        </w:rPr>
        <w:t xml:space="preserve"> 健全规划实施机制</w:t>
      </w:r>
      <w:bookmarkEnd w:id="947"/>
      <w:bookmarkEnd w:id="948"/>
      <w:bookmarkEnd w:id="949"/>
      <w:bookmarkEnd w:id="950"/>
      <w:bookmarkEnd w:id="951"/>
      <w:bookmarkEnd w:id="952"/>
    </w:p>
    <w:p w14:paraId="78472644">
      <w:pPr>
        <w:spacing w:line="580" w:lineRule="exact"/>
        <w:ind w:firstLine="640" w:firstLineChars="200"/>
        <w:rPr>
          <w:rFonts w:hint="eastAsia" w:ascii="Times New Roman" w:hAnsi="Times New Roman" w:eastAsia="仿宋_GB2312" w:cs="Times New Roman"/>
          <w:sz w:val="32"/>
          <w:szCs w:val="22"/>
        </w:rPr>
      </w:pPr>
      <w:r>
        <w:rPr>
          <w:rFonts w:hint="eastAsia" w:ascii="Times New Roman" w:hAnsi="Times New Roman" w:eastAsia="仿宋_GB2312" w:cs="Times New Roman"/>
          <w:sz w:val="32"/>
          <w:szCs w:val="22"/>
        </w:rPr>
        <w:t>坚持以统一衔接的规划体系为引领，明确实施责任分工，强化监督评估与动态调整，着力构建系统完备、运行高效的规划实施保障机制，确保各项目标任务如期完成。</w:t>
      </w:r>
    </w:p>
    <w:p w14:paraId="6906383A">
      <w:pPr>
        <w:keepNext w:val="0"/>
        <w:widowControl w:val="0"/>
        <w:spacing w:before="157" w:beforeLines="50" w:after="157" w:afterLines="50" w:line="580" w:lineRule="exact"/>
        <w:jc w:val="center"/>
        <w:outlineLvl w:val="0"/>
        <w:rPr>
          <w:rFonts w:ascii="Times New Roman" w:hAnsi="Times New Roman" w:eastAsia="楷体_GB2312" w:cs="Times New Roman"/>
          <w:b/>
          <w:bCs/>
          <w:sz w:val="32"/>
          <w:szCs w:val="32"/>
        </w:rPr>
      </w:pPr>
      <w:bookmarkStart w:id="953" w:name="_Toc217317602"/>
      <w:bookmarkStart w:id="954" w:name="_Toc32764"/>
      <w:bookmarkStart w:id="955" w:name="_Toc3599"/>
      <w:bookmarkStart w:id="956" w:name="_Toc6969"/>
      <w:bookmarkStart w:id="957" w:name="_Toc30361"/>
      <w:bookmarkStart w:id="958" w:name="_Toc23888"/>
      <w:r>
        <w:rPr>
          <w:rFonts w:ascii="Times New Roman" w:hAnsi="Times New Roman" w:eastAsia="楷体_GB2312" w:cs="Times New Roman"/>
          <w:b/>
          <w:bCs/>
          <w:sz w:val="32"/>
          <w:szCs w:val="32"/>
        </w:rPr>
        <w:t xml:space="preserve">第一节 </w:t>
      </w:r>
      <w:r>
        <w:rPr>
          <w:rFonts w:hint="eastAsia" w:ascii="Times New Roman" w:hAnsi="Times New Roman" w:eastAsia="楷体_GB2312" w:cs="Times New Roman"/>
          <w:b/>
          <w:bCs/>
          <w:sz w:val="32"/>
          <w:szCs w:val="32"/>
        </w:rPr>
        <w:t xml:space="preserve"> </w:t>
      </w:r>
      <w:r>
        <w:rPr>
          <w:rFonts w:ascii="Times New Roman" w:hAnsi="Times New Roman" w:eastAsia="楷体_GB2312" w:cs="Times New Roman"/>
          <w:b/>
          <w:bCs/>
          <w:sz w:val="32"/>
          <w:szCs w:val="32"/>
        </w:rPr>
        <w:t>构建统一规划体系</w:t>
      </w:r>
      <w:bookmarkEnd w:id="953"/>
      <w:bookmarkEnd w:id="954"/>
      <w:bookmarkEnd w:id="955"/>
      <w:bookmarkEnd w:id="956"/>
      <w:bookmarkEnd w:id="957"/>
      <w:bookmarkEnd w:id="958"/>
    </w:p>
    <w:p w14:paraId="77DBF486">
      <w:pPr>
        <w:spacing w:line="580" w:lineRule="exact"/>
        <w:ind w:firstLine="640" w:firstLineChars="200"/>
        <w:rPr>
          <w:rFonts w:hint="eastAsia" w:ascii="Times New Roman" w:hAnsi="Times New Roman" w:eastAsia="仿宋_GB2312" w:cs="Times New Roman"/>
          <w:sz w:val="32"/>
          <w:szCs w:val="22"/>
        </w:rPr>
      </w:pPr>
      <w:r>
        <w:rPr>
          <w:rFonts w:ascii="Times New Roman" w:hAnsi="Times New Roman" w:eastAsia="仿宋_GB2312" w:cs="Times New Roman"/>
          <w:sz w:val="32"/>
          <w:szCs w:val="22"/>
        </w:rPr>
        <w:t>建立以县</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十五五</w:t>
      </w:r>
      <w:r>
        <w:rPr>
          <w:rFonts w:ascii="Times New Roman" w:hAnsi="Times New Roman" w:eastAsia="仿宋_GB2312" w:cs="Times New Roman"/>
          <w:sz w:val="32"/>
          <w:szCs w:val="22"/>
          <w:lang w:eastAsia="zh-CN"/>
        </w:rPr>
        <w:t>”</w:t>
      </w:r>
      <w:r>
        <w:rPr>
          <w:rFonts w:ascii="Times New Roman" w:hAnsi="Times New Roman" w:eastAsia="仿宋_GB2312" w:cs="Times New Roman"/>
          <w:sz w:val="32"/>
          <w:szCs w:val="22"/>
        </w:rPr>
        <w:t>规划为统领、国土空间规划为基础、专项规划为支撑，定位准确、功能互补、统一衔接的规划体系，强化总体规划指导功能和约束作用，把县委县政府决策部署转化为全社会共同行动纲领，为其他各类规划落实国家、省、州发展战略提供指引。聚焦本规划确定的战略重点和主要任务，编制实施专项规划，细化发展任务。加强与国家、省、州发展规划、空间规划、区域规划、专项规划的有机衔接，在重大政策、重大改革、重大项目等方面争取国家更大支持。强化金融、产业、区域和公共政策等政策间协调配合，保障发展规划顺利实施</w:t>
      </w:r>
      <w:r>
        <w:rPr>
          <w:rFonts w:hint="eastAsia" w:ascii="Times New Roman" w:hAnsi="Times New Roman" w:eastAsia="仿宋_GB2312" w:cs="Times New Roman"/>
          <w:sz w:val="32"/>
          <w:szCs w:val="22"/>
        </w:rPr>
        <w:t>。</w:t>
      </w:r>
    </w:p>
    <w:p w14:paraId="6411552F">
      <w:pPr>
        <w:keepNext w:val="0"/>
        <w:widowControl w:val="0"/>
        <w:spacing w:before="157" w:beforeLines="50" w:after="157" w:afterLines="50" w:line="580" w:lineRule="exact"/>
        <w:jc w:val="center"/>
        <w:outlineLvl w:val="0"/>
        <w:rPr>
          <w:rFonts w:ascii="Times New Roman" w:hAnsi="Times New Roman" w:eastAsia="楷体_GB2312" w:cs="Times New Roman"/>
          <w:b/>
          <w:bCs/>
          <w:sz w:val="32"/>
          <w:szCs w:val="32"/>
        </w:rPr>
      </w:pPr>
      <w:bookmarkStart w:id="959" w:name="_Toc1413"/>
      <w:bookmarkStart w:id="960" w:name="_Toc217317603"/>
      <w:bookmarkStart w:id="961" w:name="_Toc19058"/>
      <w:bookmarkStart w:id="962" w:name="_Toc10209"/>
      <w:bookmarkStart w:id="963" w:name="_Toc22450"/>
      <w:bookmarkStart w:id="964" w:name="_Toc1193"/>
      <w:r>
        <w:rPr>
          <w:rFonts w:ascii="Times New Roman" w:hAnsi="Times New Roman" w:eastAsia="楷体_GB2312" w:cs="Times New Roman"/>
          <w:b/>
          <w:bCs/>
          <w:sz w:val="32"/>
          <w:szCs w:val="32"/>
        </w:rPr>
        <w:t xml:space="preserve">第二节 </w:t>
      </w:r>
      <w:r>
        <w:rPr>
          <w:rFonts w:hint="eastAsia" w:ascii="Times New Roman" w:hAnsi="Times New Roman" w:eastAsia="楷体_GB2312" w:cs="Times New Roman"/>
          <w:b/>
          <w:bCs/>
          <w:sz w:val="32"/>
          <w:szCs w:val="32"/>
        </w:rPr>
        <w:t xml:space="preserve"> </w:t>
      </w:r>
      <w:r>
        <w:rPr>
          <w:rFonts w:ascii="Times New Roman" w:hAnsi="Times New Roman" w:eastAsia="楷体_GB2312" w:cs="Times New Roman"/>
          <w:b/>
          <w:bCs/>
          <w:sz w:val="32"/>
          <w:szCs w:val="32"/>
        </w:rPr>
        <w:t>明确规划实施职责</w:t>
      </w:r>
      <w:bookmarkEnd w:id="959"/>
      <w:bookmarkEnd w:id="960"/>
      <w:bookmarkEnd w:id="961"/>
      <w:bookmarkEnd w:id="962"/>
      <w:bookmarkEnd w:id="963"/>
      <w:bookmarkEnd w:id="964"/>
    </w:p>
    <w:p w14:paraId="5DFE5100">
      <w:pPr>
        <w:spacing w:line="580" w:lineRule="exact"/>
        <w:ind w:firstLine="640" w:firstLineChars="200"/>
        <w:rPr>
          <w:rFonts w:ascii="Times New Roman" w:hAnsi="Times New Roman" w:eastAsia="仿宋_GB2312" w:cs="Times New Roman"/>
          <w:color w:val="auto"/>
          <w:sz w:val="32"/>
          <w:szCs w:val="22"/>
        </w:rPr>
      </w:pPr>
      <w:r>
        <w:rPr>
          <w:rFonts w:ascii="Times New Roman" w:hAnsi="Times New Roman" w:eastAsia="仿宋_GB2312" w:cs="Times New Roman"/>
          <w:color w:val="auto"/>
          <w:sz w:val="32"/>
          <w:szCs w:val="22"/>
        </w:rPr>
        <w:t>建立健全规划实施机制，强化重大决策部署的落实闭环，充分发挥年度重点攻坚任务推进机制和重点工作跟踪督导机制作用，增强政策协同与部门联动，保障规划任务全面落实。加强规划实施评估、调整修订、监督考核，</w:t>
      </w:r>
      <w:r>
        <w:rPr>
          <w:rFonts w:hint="eastAsia" w:ascii="Times New Roman" w:hAnsi="Times New Roman" w:eastAsia="仿宋_GB2312" w:cs="Times New Roman"/>
          <w:color w:val="auto"/>
          <w:sz w:val="32"/>
          <w:szCs w:val="22"/>
          <w:lang w:val="en-US" w:eastAsia="zh-CN"/>
        </w:rPr>
        <w:t>全面</w:t>
      </w:r>
      <w:r>
        <w:rPr>
          <w:rFonts w:ascii="Times New Roman" w:hAnsi="Times New Roman" w:eastAsia="仿宋_GB2312" w:cs="Times New Roman"/>
          <w:color w:val="auto"/>
          <w:sz w:val="32"/>
          <w:szCs w:val="22"/>
        </w:rPr>
        <w:t>提高规划执行力和落实力。</w:t>
      </w:r>
    </w:p>
    <w:p w14:paraId="793ED15F">
      <w:pPr>
        <w:spacing w:line="580" w:lineRule="exact"/>
        <w:jc w:val="center"/>
        <w:rPr>
          <w:rFonts w:hint="eastAsia" w:ascii="方正小标宋简体" w:eastAsia="方正小标宋简体" w:cs="方正小标宋简体"/>
          <w:sz w:val="44"/>
          <w:szCs w:val="44"/>
        </w:rPr>
      </w:pPr>
    </w:p>
    <w:p w14:paraId="73A41D77">
      <w:pPr>
        <w:spacing w:line="580" w:lineRule="exact"/>
        <w:jc w:val="center"/>
        <w:rPr>
          <w:rFonts w:hint="eastAsia" w:ascii="方正小标宋简体" w:eastAsia="方正小标宋简体" w:cs="方正小标宋简体"/>
          <w:sz w:val="44"/>
          <w:szCs w:val="44"/>
        </w:rPr>
      </w:pPr>
    </w:p>
    <w:p w14:paraId="1073EFFD">
      <w:pPr>
        <w:spacing w:line="580" w:lineRule="exact"/>
        <w:jc w:val="center"/>
        <w:rPr>
          <w:rFonts w:hint="eastAsia" w:ascii="方正小标宋简体" w:eastAsia="方正小标宋简体" w:cs="方正小标宋简体"/>
          <w:sz w:val="44"/>
          <w:szCs w:val="44"/>
        </w:rPr>
      </w:pPr>
    </w:p>
    <w:p w14:paraId="37878519">
      <w:pPr>
        <w:spacing w:line="580" w:lineRule="exact"/>
        <w:jc w:val="center"/>
        <w:rPr>
          <w:rFonts w:hint="eastAsia" w:ascii="方正小标宋简体" w:eastAsia="方正小标宋简体" w:cs="方正小标宋简体"/>
          <w:sz w:val="44"/>
          <w:szCs w:val="44"/>
        </w:rPr>
      </w:pPr>
    </w:p>
    <w:p w14:paraId="0F569556">
      <w:pPr>
        <w:spacing w:line="580" w:lineRule="exact"/>
        <w:jc w:val="center"/>
        <w:rPr>
          <w:rFonts w:hint="eastAsia" w:ascii="方正小标宋简体" w:eastAsia="方正小标宋简体" w:cs="方正小标宋简体"/>
          <w:sz w:val="44"/>
          <w:szCs w:val="44"/>
        </w:rPr>
      </w:pPr>
    </w:p>
    <w:p w14:paraId="76396AB4">
      <w:pPr>
        <w:spacing w:line="580" w:lineRule="exact"/>
        <w:jc w:val="center"/>
        <w:rPr>
          <w:rFonts w:hint="eastAsia" w:ascii="方正小标宋简体" w:eastAsia="方正小标宋简体" w:cs="方正小标宋简体"/>
          <w:sz w:val="44"/>
          <w:szCs w:val="44"/>
        </w:rPr>
      </w:pPr>
    </w:p>
    <w:p w14:paraId="78262309">
      <w:pPr>
        <w:spacing w:line="580" w:lineRule="exact"/>
        <w:jc w:val="center"/>
        <w:rPr>
          <w:rFonts w:hint="eastAsia" w:ascii="方正小标宋简体" w:eastAsia="方正小标宋简体" w:cs="方正小标宋简体"/>
          <w:sz w:val="44"/>
          <w:szCs w:val="44"/>
        </w:rPr>
      </w:pPr>
    </w:p>
    <w:p w14:paraId="63BF3AC6">
      <w:pPr>
        <w:spacing w:line="580" w:lineRule="exact"/>
        <w:jc w:val="center"/>
        <w:rPr>
          <w:rFonts w:hint="eastAsia" w:ascii="方正小标宋简体" w:eastAsia="方正小标宋简体" w:cs="方正小标宋简体"/>
          <w:sz w:val="44"/>
          <w:szCs w:val="44"/>
        </w:rPr>
      </w:pPr>
    </w:p>
    <w:p w14:paraId="0FAF63CD">
      <w:pPr>
        <w:spacing w:line="580" w:lineRule="exact"/>
        <w:jc w:val="center"/>
        <w:rPr>
          <w:rFonts w:hint="eastAsia" w:ascii="方正小标宋简体" w:eastAsia="方正小标宋简体" w:cs="方正小标宋简体"/>
          <w:sz w:val="44"/>
          <w:szCs w:val="44"/>
        </w:rPr>
      </w:pPr>
    </w:p>
    <w:p w14:paraId="73775A02">
      <w:pPr>
        <w:spacing w:line="580" w:lineRule="exact"/>
        <w:jc w:val="center"/>
        <w:rPr>
          <w:rFonts w:hint="eastAsia" w:ascii="方正小标宋简体" w:eastAsia="方正小标宋简体" w:cs="方正小标宋简体"/>
          <w:sz w:val="44"/>
          <w:szCs w:val="44"/>
        </w:rPr>
      </w:pPr>
    </w:p>
    <w:p w14:paraId="347E0B03">
      <w:pPr>
        <w:spacing w:line="580" w:lineRule="exact"/>
        <w:jc w:val="center"/>
        <w:rPr>
          <w:rFonts w:hint="eastAsia" w:ascii="方正小标宋简体" w:eastAsia="方正小标宋简体" w:cs="方正小标宋简体"/>
          <w:sz w:val="44"/>
          <w:szCs w:val="44"/>
        </w:rPr>
      </w:pPr>
    </w:p>
    <w:p w14:paraId="69152448">
      <w:pPr>
        <w:spacing w:line="580" w:lineRule="exact"/>
        <w:jc w:val="center"/>
        <w:rPr>
          <w:rFonts w:hint="eastAsia" w:ascii="方正小标宋简体" w:eastAsia="方正小标宋简体" w:cs="方正小标宋简体"/>
          <w:sz w:val="44"/>
          <w:szCs w:val="44"/>
        </w:rPr>
      </w:pPr>
    </w:p>
    <w:p w14:paraId="2BD1FF8F">
      <w:pPr>
        <w:spacing w:line="580" w:lineRule="exact"/>
        <w:jc w:val="center"/>
        <w:rPr>
          <w:rFonts w:hint="eastAsia" w:ascii="方正小标宋简体" w:eastAsia="方正小标宋简体" w:cs="方正小标宋简体"/>
          <w:sz w:val="44"/>
          <w:szCs w:val="44"/>
        </w:rPr>
      </w:pPr>
      <w:r>
        <w:rPr>
          <w:rFonts w:hint="eastAsia" w:ascii="方正小标宋简体" w:eastAsia="方正小标宋简体" w:cs="方正小标宋简体"/>
          <w:sz w:val="44"/>
          <w:szCs w:val="44"/>
        </w:rPr>
        <w:t>名词解释</w:t>
      </w:r>
    </w:p>
    <w:p w14:paraId="6A99A420">
      <w:pPr>
        <w:spacing w:line="580" w:lineRule="exact"/>
        <w:jc w:val="center"/>
        <w:rPr>
          <w:rFonts w:hint="eastAsia" w:ascii="方正小标宋简体" w:eastAsia="方正小标宋简体" w:cs="方正小标宋简体"/>
          <w:sz w:val="44"/>
          <w:szCs w:val="44"/>
        </w:rPr>
      </w:pPr>
    </w:p>
    <w:p w14:paraId="1521980A">
      <w:pPr>
        <w:spacing w:line="580" w:lineRule="exact"/>
        <w:ind w:firstLine="643" w:firstLineChars="200"/>
        <w:rPr>
          <w:rFonts w:ascii="Times New Roman" w:hAnsi="Times New Roman" w:eastAsia="仿宋_GB2312" w:cs="Times New Roman"/>
          <w:b/>
          <w:bCs/>
          <w:sz w:val="32"/>
          <w:szCs w:val="22"/>
        </w:rPr>
      </w:pPr>
      <w:r>
        <w:rPr>
          <w:rFonts w:ascii="Times New Roman" w:hAnsi="Times New Roman" w:eastAsia="仿宋_GB2312" w:cs="Times New Roman"/>
          <w:b/>
          <w:bCs/>
          <w:kern w:val="2"/>
          <w:sz w:val="32"/>
          <w:szCs w:val="32"/>
          <w:lang w:val="en-US" w:eastAsia="zh-CN" w:bidi="ar-SA"/>
        </w:rPr>
        <w:t>“两个高于”</w:t>
      </w:r>
      <w:r>
        <w:rPr>
          <w:rFonts w:hint="eastAsia" w:ascii="Times New Roman" w:hAnsi="Times New Roman" w:eastAsia="仿宋_GB2312" w:cs="Times New Roman"/>
          <w:b/>
          <w:bCs/>
          <w:kern w:val="2"/>
          <w:sz w:val="32"/>
          <w:szCs w:val="32"/>
          <w:lang w:val="en-US" w:eastAsia="zh-CN" w:bidi="ar-SA"/>
        </w:rPr>
        <w:t>：</w:t>
      </w:r>
      <w:r>
        <w:rPr>
          <w:rFonts w:hint="eastAsia" w:ascii="Times New Roman" w:hAnsi="Times New Roman" w:eastAsia="仿宋_GB2312" w:cs="Times New Roman"/>
          <w:b w:val="0"/>
          <w:bCs w:val="0"/>
          <w:kern w:val="2"/>
          <w:sz w:val="32"/>
          <w:szCs w:val="32"/>
          <w:lang w:val="en-US" w:eastAsia="zh-CN" w:bidi="ar-SA"/>
        </w:rPr>
        <w:t>脱贫群众收入增速高于当地农村居民可支配收入增速，农村居民可支配收入增速高于全国、全省农民收入增速。</w:t>
      </w:r>
    </w:p>
    <w:p w14:paraId="2478AE51">
      <w:pPr>
        <w:spacing w:line="580" w:lineRule="exact"/>
        <w:ind w:firstLine="643" w:firstLineChars="200"/>
        <w:rPr>
          <w:rFonts w:ascii="Times New Roman" w:hAnsi="Times New Roman" w:eastAsia="仿宋_GB2312" w:cs="Times New Roman"/>
          <w:b/>
          <w:bCs/>
          <w:sz w:val="32"/>
          <w:szCs w:val="22"/>
        </w:rPr>
      </w:pPr>
      <w:r>
        <w:rPr>
          <w:rFonts w:ascii="Times New Roman" w:hAnsi="Times New Roman" w:eastAsia="仿宋_GB2312" w:cs="Times New Roman"/>
          <w:b/>
          <w:bCs/>
          <w:sz w:val="32"/>
          <w:szCs w:val="32"/>
          <w:lang w:eastAsia="zh-CN"/>
        </w:rPr>
        <w:t>“</w:t>
      </w:r>
      <w:r>
        <w:rPr>
          <w:rFonts w:ascii="Times New Roman" w:hAnsi="Times New Roman" w:eastAsia="仿宋_GB2312" w:cs="Times New Roman"/>
          <w:b/>
          <w:bCs/>
          <w:sz w:val="32"/>
          <w:szCs w:val="32"/>
        </w:rPr>
        <w:t>双碳</w:t>
      </w:r>
      <w:r>
        <w:rPr>
          <w:rFonts w:ascii="Times New Roman" w:hAnsi="Times New Roman" w:eastAsia="仿宋_GB2312" w:cs="Times New Roman"/>
          <w:b/>
          <w:bCs/>
          <w:sz w:val="32"/>
          <w:szCs w:val="32"/>
          <w:lang w:eastAsia="zh-CN"/>
        </w:rPr>
        <w:t>”：</w:t>
      </w:r>
      <w:r>
        <w:rPr>
          <w:rFonts w:ascii="Times New Roman" w:hAnsi="Times New Roman" w:eastAsia="仿宋_GB2312" w:cs="Times New Roman"/>
          <w:sz w:val="32"/>
          <w:szCs w:val="32"/>
          <w:lang w:eastAsia="zh-CN"/>
        </w:rPr>
        <w:t>碳达峰与碳中和。</w:t>
      </w:r>
    </w:p>
    <w:p w14:paraId="41C4F473">
      <w:pPr>
        <w:spacing w:line="580" w:lineRule="exact"/>
        <w:ind w:firstLine="643" w:firstLineChars="200"/>
        <w:rPr>
          <w:rFonts w:ascii="Times New Roman" w:hAnsi="Times New Roman" w:eastAsia="仿宋_GB2312" w:cs="Times New Roman"/>
          <w:sz w:val="32"/>
          <w:szCs w:val="22"/>
        </w:rPr>
      </w:pPr>
      <w:r>
        <w:rPr>
          <w:rFonts w:ascii="Times New Roman" w:hAnsi="Times New Roman" w:eastAsia="仿宋_GB2312" w:cs="Times New Roman"/>
          <w:b/>
          <w:bCs/>
          <w:sz w:val="32"/>
          <w:szCs w:val="22"/>
        </w:rPr>
        <w:t>“三区三线”：</w:t>
      </w:r>
      <w:r>
        <w:rPr>
          <w:rFonts w:ascii="Times New Roman" w:hAnsi="Times New Roman" w:eastAsia="仿宋_GB2312" w:cs="Times New Roman"/>
          <w:sz w:val="32"/>
          <w:szCs w:val="22"/>
        </w:rPr>
        <w:t>“三区”包括城镇空间、农业空间和生态空间，“三线”指永久基本农田保护红线、生态保护红线和城镇开发边界三条控制线。</w:t>
      </w:r>
    </w:p>
    <w:p w14:paraId="362B4956">
      <w:pPr>
        <w:spacing w:line="580" w:lineRule="exact"/>
        <w:ind w:firstLine="643" w:firstLineChars="200"/>
        <w:rPr>
          <w:rFonts w:ascii="Times New Roman" w:hAnsi="Times New Roman" w:eastAsia="仿宋_GB2312" w:cs="Times New Roman"/>
          <w:sz w:val="32"/>
          <w:szCs w:val="22"/>
        </w:rPr>
      </w:pPr>
      <w:r>
        <w:rPr>
          <w:rFonts w:ascii="Times New Roman" w:hAnsi="Times New Roman" w:eastAsia="仿宋_GB2312" w:cs="Times New Roman"/>
          <w:b/>
          <w:bCs/>
          <w:sz w:val="32"/>
          <w:szCs w:val="22"/>
        </w:rPr>
        <w:t>“三线一单”：</w:t>
      </w:r>
      <w:r>
        <w:rPr>
          <w:rFonts w:ascii="Times New Roman" w:hAnsi="Times New Roman" w:eastAsia="仿宋_GB2312" w:cs="Times New Roman"/>
          <w:sz w:val="32"/>
          <w:szCs w:val="22"/>
        </w:rPr>
        <w:t>生态保护红线、环境质量底线、资源利用上线和生态环境准入清单。</w:t>
      </w:r>
    </w:p>
    <w:p w14:paraId="4E28453B">
      <w:pPr>
        <w:spacing w:line="580" w:lineRule="exact"/>
        <w:ind w:firstLine="643" w:firstLineChars="200"/>
        <w:rPr>
          <w:rFonts w:ascii="Times New Roman" w:hAnsi="Times New Roman" w:eastAsia="仿宋_GB2312" w:cs="Times New Roman"/>
          <w:sz w:val="32"/>
          <w:szCs w:val="22"/>
        </w:rPr>
      </w:pPr>
      <w:r>
        <w:rPr>
          <w:rFonts w:ascii="Times New Roman" w:hAnsi="Times New Roman" w:eastAsia="仿宋_GB2312" w:cs="Times New Roman"/>
          <w:b/>
          <w:bCs/>
          <w:sz w:val="32"/>
          <w:szCs w:val="22"/>
        </w:rPr>
        <w:t>“两屏、两区、两廊、四支、七点”：</w:t>
      </w:r>
      <w:r>
        <w:rPr>
          <w:rFonts w:ascii="Times New Roman" w:hAnsi="Times New Roman" w:eastAsia="仿宋_GB2312" w:cs="Times New Roman"/>
          <w:sz w:val="32"/>
          <w:szCs w:val="22"/>
        </w:rPr>
        <w:t>“两屏”指西部黄河沿岸湿地生态屏障和东部岷山山林生态屏障，“两区”分别为西部高原生态畜牧业发展区和东部特色种植及高原畜牧业结合发展区，“两廊”指沿黄河—黑河、白龙江2条主要生态廊道，“四支”指沿白河、达木曲河、热曲河、求吉河4条次要生态廊道，“七点”指若尔盖国家公园核心保护区、铁布梅花鹿、贡杠岭、包座自然保护区和兴错、哈丘错干、错热洼坚重要生态节点。</w:t>
      </w:r>
    </w:p>
    <w:p w14:paraId="7222EE9D">
      <w:pPr>
        <w:spacing w:line="580" w:lineRule="exact"/>
        <w:ind w:firstLine="643" w:firstLineChars="200"/>
        <w:rPr>
          <w:rFonts w:ascii="Times New Roman" w:hAnsi="Times New Roman" w:eastAsia="仿宋_GB2312" w:cs="Times New Roman"/>
          <w:sz w:val="32"/>
          <w:szCs w:val="22"/>
        </w:rPr>
      </w:pPr>
      <w:r>
        <w:rPr>
          <w:rFonts w:ascii="Times New Roman" w:hAnsi="Times New Roman" w:eastAsia="仿宋_GB2312" w:cs="Times New Roman"/>
          <w:b/>
          <w:bCs/>
          <w:sz w:val="32"/>
          <w:szCs w:val="22"/>
        </w:rPr>
        <w:t>“1+3”自然保护地体系：</w:t>
      </w:r>
      <w:r>
        <w:rPr>
          <w:rFonts w:ascii="Times New Roman" w:hAnsi="Times New Roman" w:eastAsia="仿宋_GB2312" w:cs="Times New Roman"/>
          <w:sz w:val="32"/>
          <w:szCs w:val="22"/>
        </w:rPr>
        <w:t>以若尔盖国家公园为核心，包括</w:t>
      </w:r>
      <w:r>
        <w:rPr>
          <w:rFonts w:ascii="Times New Roman" w:hAnsi="Times New Roman" w:eastAsia="仿宋_GB2312" w:cs="Times New Roman"/>
          <w:sz w:val="32"/>
          <w:szCs w:val="22"/>
          <w:lang w:eastAsia="zh-CN"/>
        </w:rPr>
        <w:t>的</w:t>
      </w:r>
      <w:r>
        <w:rPr>
          <w:rFonts w:ascii="Times New Roman" w:hAnsi="Times New Roman" w:eastAsia="仿宋_GB2312" w:cs="Times New Roman"/>
          <w:sz w:val="32"/>
          <w:szCs w:val="22"/>
        </w:rPr>
        <w:t>自然保护区为四川铁布梅花鹿、四川包座和四川贡杠岭省级自然保护区。</w:t>
      </w:r>
    </w:p>
    <w:p w14:paraId="0770E319">
      <w:pPr>
        <w:spacing w:line="580" w:lineRule="exact"/>
        <w:ind w:firstLine="643" w:firstLineChars="200"/>
        <w:rPr>
          <w:rFonts w:ascii="Times New Roman" w:hAnsi="Times New Roman" w:eastAsia="仿宋_GB2312" w:cs="Times New Roman"/>
          <w:sz w:val="32"/>
          <w:szCs w:val="22"/>
        </w:rPr>
      </w:pPr>
      <w:r>
        <w:rPr>
          <w:rFonts w:ascii="Times New Roman" w:hAnsi="Times New Roman" w:eastAsia="仿宋_GB2312" w:cs="Times New Roman"/>
          <w:b/>
          <w:bCs/>
          <w:sz w:val="32"/>
          <w:szCs w:val="22"/>
        </w:rPr>
        <w:t>“三品一标”：</w:t>
      </w:r>
      <w:r>
        <w:rPr>
          <w:rFonts w:ascii="Times New Roman" w:hAnsi="Times New Roman" w:eastAsia="仿宋_GB2312" w:cs="Times New Roman"/>
          <w:sz w:val="32"/>
          <w:szCs w:val="22"/>
        </w:rPr>
        <w:t>中国政府主导的安全优质农产品公共品牌，涵盖无公害农产品、绿色食品、有机农产品和农产品地理标志。</w:t>
      </w:r>
    </w:p>
    <w:p w14:paraId="4F7C431F">
      <w:pPr>
        <w:widowControl w:val="0"/>
        <w:spacing w:line="580" w:lineRule="exact"/>
        <w:ind w:firstLine="643" w:firstLineChars="200"/>
        <w:jc w:val="both"/>
        <w:rPr>
          <w:rFonts w:ascii="Times New Roman" w:hAnsi="Times New Roman" w:eastAsia="仿宋_GB2312" w:cs="Times New Roman"/>
          <w:kern w:val="2"/>
          <w:sz w:val="32"/>
          <w:szCs w:val="22"/>
          <w:lang w:val="en-US" w:eastAsia="zh-CN" w:bidi="ar-SA"/>
        </w:rPr>
      </w:pPr>
      <w:r>
        <w:rPr>
          <w:rFonts w:ascii="Times New Roman" w:hAnsi="Times New Roman" w:eastAsia="仿宋_GB2312" w:cs="Times New Roman"/>
          <w:b/>
          <w:bCs/>
          <w:kern w:val="2"/>
          <w:sz w:val="32"/>
          <w:szCs w:val="22"/>
          <w:lang w:val="en-US" w:eastAsia="zh-CN" w:bidi="ar-SA"/>
        </w:rPr>
        <w:t>“四好农村路”：</w:t>
      </w:r>
      <w:r>
        <w:rPr>
          <w:rFonts w:ascii="Times New Roman" w:hAnsi="Times New Roman" w:eastAsia="仿宋_GB2312" w:cs="Times New Roman"/>
          <w:kern w:val="2"/>
          <w:sz w:val="32"/>
          <w:szCs w:val="22"/>
          <w:lang w:val="en-US" w:eastAsia="zh-CN" w:bidi="ar-SA"/>
        </w:rPr>
        <w:t>建好、管好、护好、运营好农村公路</w:t>
      </w:r>
      <w:r>
        <w:rPr>
          <w:rFonts w:hint="eastAsia" w:ascii="Times New Roman" w:hAnsi="Times New Roman" w:eastAsia="仿宋_GB2312" w:cs="Times New Roman"/>
          <w:kern w:val="2"/>
          <w:sz w:val="32"/>
          <w:szCs w:val="22"/>
          <w:lang w:val="en-US" w:eastAsia="zh-CN" w:bidi="ar-SA"/>
        </w:rPr>
        <w:t>。</w:t>
      </w:r>
    </w:p>
    <w:p w14:paraId="6E7A8848">
      <w:pPr>
        <w:widowControl w:val="0"/>
        <w:spacing w:line="580" w:lineRule="exact"/>
        <w:ind w:firstLine="643" w:firstLineChars="200"/>
        <w:jc w:val="both"/>
        <w:rPr>
          <w:rFonts w:ascii="Times New Roman" w:hAnsi="Times New Roman" w:eastAsia="仿宋_GB2312" w:cs="Times New Roman"/>
          <w:kern w:val="2"/>
          <w:sz w:val="32"/>
          <w:szCs w:val="22"/>
          <w:lang w:val="en-US" w:eastAsia="zh-CN" w:bidi="ar-SA"/>
        </w:rPr>
      </w:pPr>
      <w:r>
        <w:rPr>
          <w:rFonts w:ascii="Times New Roman" w:hAnsi="Times New Roman" w:eastAsia="仿宋_GB2312" w:cs="Times New Roman"/>
          <w:b/>
          <w:bCs/>
          <w:kern w:val="2"/>
          <w:sz w:val="32"/>
          <w:szCs w:val="22"/>
          <w:lang w:val="en-US" w:eastAsia="zh-CN" w:bidi="ar-SA"/>
        </w:rPr>
        <w:t>“风光水储”多能互补</w:t>
      </w:r>
      <w:r>
        <w:rPr>
          <w:rFonts w:hint="eastAsia" w:ascii="Times New Roman" w:hAnsi="Times New Roman" w:eastAsia="仿宋_GB2312" w:cs="Times New Roman"/>
          <w:b/>
          <w:bCs/>
          <w:kern w:val="2"/>
          <w:sz w:val="32"/>
          <w:szCs w:val="22"/>
          <w:lang w:val="en-US" w:eastAsia="zh-CN" w:bidi="ar-SA"/>
        </w:rPr>
        <w:t>：</w:t>
      </w:r>
      <w:r>
        <w:rPr>
          <w:rFonts w:ascii="Times New Roman" w:hAnsi="Times New Roman" w:eastAsia="仿宋_GB2312" w:cs="Times New Roman"/>
          <w:kern w:val="2"/>
          <w:sz w:val="32"/>
          <w:szCs w:val="22"/>
          <w:lang w:val="en-US" w:eastAsia="zh-CN" w:bidi="ar-SA"/>
        </w:rPr>
        <w:t>一种能源优化系统，通过整合风能、太阳能、水能和储能等多种能源形式，协同解决新能源波动性问题，提升电网稳定性和能源利用效率。</w:t>
      </w:r>
    </w:p>
    <w:p w14:paraId="6D88E3A5">
      <w:pPr>
        <w:spacing w:line="580" w:lineRule="exact"/>
        <w:ind w:firstLine="643" w:firstLineChars="200"/>
        <w:rPr>
          <w:rFonts w:ascii="Times New Roman" w:hAnsi="Times New Roman" w:eastAsia="仿宋_GB2312" w:cs="Times New Roman"/>
          <w:sz w:val="32"/>
          <w:szCs w:val="22"/>
        </w:rPr>
      </w:pPr>
      <w:r>
        <w:rPr>
          <w:rFonts w:ascii="Times New Roman" w:hAnsi="Times New Roman" w:eastAsia="仿宋_GB2312" w:cs="Times New Roman"/>
          <w:b/>
          <w:bCs/>
          <w:sz w:val="32"/>
          <w:szCs w:val="22"/>
        </w:rPr>
        <w:t>“平急两用”：</w:t>
      </w:r>
      <w:r>
        <w:rPr>
          <w:rFonts w:ascii="Times New Roman" w:hAnsi="Times New Roman" w:eastAsia="仿宋_GB2312" w:cs="Times New Roman"/>
          <w:sz w:val="32"/>
          <w:szCs w:val="22"/>
        </w:rPr>
        <w:t>“平时”可用作旅游、康养、休闲、仓储物流等，“急时”可转换为人员临时安置、物资应急中转场所，满足公共卫生防控救治、临时安置、物资保障等需求。</w:t>
      </w:r>
    </w:p>
    <w:p w14:paraId="5012808C">
      <w:pPr>
        <w:spacing w:line="580" w:lineRule="exact"/>
        <w:ind w:firstLine="643" w:firstLineChars="200"/>
        <w:rPr>
          <w:rFonts w:ascii="Times New Roman" w:hAnsi="Times New Roman" w:eastAsia="仿宋_GB2312" w:cs="Times New Roman"/>
          <w:b/>
          <w:bCs/>
          <w:sz w:val="32"/>
          <w:szCs w:val="32"/>
          <w:lang w:val="en-US" w:eastAsia="zh-CN"/>
        </w:rPr>
      </w:pPr>
      <w:r>
        <w:rPr>
          <w:rFonts w:ascii="Times New Roman" w:hAnsi="Times New Roman" w:eastAsia="仿宋_GB2312" w:cs="Times New Roman"/>
          <w:b/>
          <w:bCs/>
          <w:sz w:val="32"/>
          <w:szCs w:val="22"/>
        </w:rPr>
        <w:t>农村</w:t>
      </w:r>
      <w:r>
        <w:rPr>
          <w:rFonts w:ascii="Times New Roman" w:hAnsi="Times New Roman" w:eastAsia="仿宋_GB2312" w:cs="Times New Roman"/>
          <w:b/>
          <w:bCs/>
          <w:sz w:val="32"/>
          <w:szCs w:val="22"/>
          <w:lang w:eastAsia="zh-CN"/>
        </w:rPr>
        <w:t>“</w:t>
      </w:r>
      <w:r>
        <w:rPr>
          <w:rFonts w:ascii="Times New Roman" w:hAnsi="Times New Roman" w:eastAsia="仿宋_GB2312" w:cs="Times New Roman"/>
          <w:b/>
          <w:bCs/>
          <w:sz w:val="32"/>
          <w:szCs w:val="22"/>
        </w:rPr>
        <w:t>三大革命</w:t>
      </w:r>
      <w:r>
        <w:rPr>
          <w:rFonts w:ascii="Times New Roman" w:hAnsi="Times New Roman" w:eastAsia="仿宋_GB2312" w:cs="Times New Roman"/>
          <w:b/>
          <w:bCs/>
          <w:sz w:val="32"/>
          <w:szCs w:val="22"/>
          <w:lang w:eastAsia="zh-CN"/>
        </w:rPr>
        <w:t>”</w:t>
      </w:r>
      <w:r>
        <w:rPr>
          <w:rFonts w:hint="eastAsia" w:ascii="Times New Roman" w:hAnsi="Times New Roman" w:eastAsia="仿宋_GB2312" w:cs="Times New Roman"/>
          <w:b/>
          <w:bCs/>
          <w:sz w:val="32"/>
          <w:szCs w:val="32"/>
          <w:lang w:val="en-US" w:eastAsia="zh-CN"/>
        </w:rPr>
        <w:t>：</w:t>
      </w:r>
      <w:r>
        <w:rPr>
          <w:rFonts w:hint="eastAsia" w:ascii="Times New Roman" w:hAnsi="Times New Roman" w:eastAsia="仿宋_GB2312" w:cs="Times New Roman"/>
          <w:kern w:val="2"/>
          <w:sz w:val="32"/>
          <w:szCs w:val="22"/>
          <w:lang w:val="en-US" w:eastAsia="zh-CN" w:bidi="ar-SA"/>
        </w:rPr>
        <w:t>厕所革命、垃圾治理革命、污水治理革命。</w:t>
      </w:r>
    </w:p>
    <w:p w14:paraId="39DEEC73">
      <w:pPr>
        <w:spacing w:line="580" w:lineRule="exact"/>
        <w:ind w:firstLine="643" w:firstLineChars="200"/>
        <w:rPr>
          <w:rFonts w:hint="eastAsia" w:ascii="Times New Roman" w:hAnsi="Times New Roman" w:eastAsia="仿宋_GB2312" w:cs="Times New Roman"/>
          <w:sz w:val="32"/>
          <w:szCs w:val="22"/>
          <w:lang w:val="en-US" w:eastAsia="zh-CN"/>
        </w:rPr>
      </w:pPr>
      <w:r>
        <w:rPr>
          <w:rFonts w:ascii="Times New Roman" w:hAnsi="Times New Roman" w:eastAsia="仿宋_GB2312" w:cs="Times New Roman"/>
          <w:b/>
          <w:bCs/>
          <w:sz w:val="32"/>
          <w:szCs w:val="32"/>
          <w:lang w:eastAsia="zh-CN"/>
        </w:rPr>
        <w:t>“</w:t>
      </w:r>
      <w:r>
        <w:rPr>
          <w:rFonts w:ascii="Times New Roman" w:hAnsi="Times New Roman" w:eastAsia="仿宋_GB2312" w:cs="Times New Roman"/>
          <w:b/>
          <w:bCs/>
          <w:sz w:val="32"/>
          <w:szCs w:val="32"/>
        </w:rPr>
        <w:t>县管校聘</w:t>
      </w:r>
      <w:r>
        <w:rPr>
          <w:rFonts w:ascii="Times New Roman" w:hAnsi="Times New Roman" w:eastAsia="仿宋_GB2312" w:cs="Times New Roman"/>
          <w:b/>
          <w:bCs/>
          <w:sz w:val="32"/>
          <w:szCs w:val="32"/>
          <w:lang w:eastAsia="zh-CN"/>
        </w:rPr>
        <w:t>”</w:t>
      </w:r>
      <w:r>
        <w:rPr>
          <w:rFonts w:hint="eastAsia" w:ascii="Times New Roman" w:hAnsi="Times New Roman" w:eastAsia="仿宋_GB2312" w:cs="Times New Roman"/>
          <w:b/>
          <w:bCs/>
          <w:sz w:val="32"/>
          <w:szCs w:val="32"/>
          <w:lang w:eastAsia="zh-CN"/>
        </w:rPr>
        <w:t>：</w:t>
      </w:r>
      <w:r>
        <w:rPr>
          <w:rFonts w:ascii="Times New Roman" w:hAnsi="Times New Roman" w:eastAsia="仿宋_GB2312" w:cs="Times New Roman"/>
          <w:sz w:val="32"/>
          <w:szCs w:val="22"/>
        </w:rPr>
        <w:t>中小学教师以及校长都归县级政府统一管理,各学校根据需要对任课教师进行聘任。</w:t>
      </w:r>
    </w:p>
    <w:p w14:paraId="6E385A22">
      <w:pPr>
        <w:widowControl w:val="0"/>
        <w:spacing w:line="580" w:lineRule="exact"/>
        <w:ind w:firstLine="643" w:firstLineChars="200"/>
        <w:jc w:val="both"/>
        <w:rPr>
          <w:rFonts w:ascii="Times New Roman" w:hAnsi="Times New Roman" w:eastAsia="仿宋_GB2312" w:cs="Times New Roman"/>
          <w:b w:val="0"/>
          <w:bCs w:val="0"/>
          <w:kern w:val="2"/>
          <w:sz w:val="32"/>
          <w:szCs w:val="22"/>
          <w:lang w:val="en-US" w:eastAsia="zh-CN" w:bidi="ar-SA"/>
        </w:rPr>
      </w:pPr>
      <w:r>
        <w:rPr>
          <w:rFonts w:ascii="Times New Roman" w:hAnsi="Times New Roman" w:eastAsia="仿宋_GB2312" w:cs="Times New Roman"/>
          <w:b/>
          <w:bCs/>
          <w:kern w:val="2"/>
          <w:sz w:val="32"/>
          <w:szCs w:val="22"/>
          <w:lang w:val="en-US" w:eastAsia="zh-CN" w:bidi="ar-SA"/>
        </w:rPr>
        <w:t>“同舟计划”</w:t>
      </w:r>
      <w:r>
        <w:rPr>
          <w:rFonts w:hint="eastAsia" w:ascii="Times New Roman" w:hAnsi="Times New Roman" w:eastAsia="仿宋_GB2312" w:cs="Times New Roman"/>
          <w:b/>
          <w:bCs/>
          <w:kern w:val="2"/>
          <w:sz w:val="32"/>
          <w:szCs w:val="22"/>
          <w:lang w:val="en-US" w:eastAsia="zh-CN" w:bidi="ar-SA"/>
        </w:rPr>
        <w:t>：</w:t>
      </w:r>
      <w:r>
        <w:rPr>
          <w:rFonts w:hint="eastAsia" w:ascii="Times New Roman" w:hAnsi="Times New Roman" w:eastAsia="仿宋_GB2312" w:cs="Times New Roman"/>
          <w:b w:val="0"/>
          <w:bCs w:val="0"/>
          <w:kern w:val="2"/>
          <w:sz w:val="32"/>
          <w:szCs w:val="22"/>
          <w:lang w:val="en-US" w:eastAsia="zh-CN" w:bidi="ar-SA"/>
        </w:rPr>
        <w:t>根据建筑施工企业用工灵活、流动性强的特点，专门出台的一项政策，明确对不能按用人单位参保的建筑业职工特别是农民工，可以按项目参保。</w:t>
      </w:r>
    </w:p>
    <w:p w14:paraId="6E3298D4">
      <w:pPr>
        <w:spacing w:line="580" w:lineRule="exact"/>
        <w:ind w:firstLine="643" w:firstLineChars="200"/>
        <w:rPr>
          <w:rFonts w:ascii="Times New Roman" w:hAnsi="Times New Roman" w:eastAsia="仿宋_GB2312" w:cs="Times New Roman"/>
          <w:sz w:val="32"/>
          <w:szCs w:val="22"/>
        </w:rPr>
      </w:pPr>
      <w:r>
        <w:rPr>
          <w:rFonts w:ascii="Times New Roman" w:hAnsi="Times New Roman" w:eastAsia="仿宋_GB2312" w:cs="Times New Roman"/>
          <w:b/>
          <w:bCs/>
          <w:sz w:val="32"/>
          <w:szCs w:val="22"/>
          <w:lang w:val="en-US" w:eastAsia="zh-CN"/>
        </w:rPr>
        <w:t>“</w:t>
      </w:r>
      <w:r>
        <w:rPr>
          <w:rFonts w:ascii="Times New Roman" w:hAnsi="Times New Roman" w:eastAsia="仿宋_GB2312" w:cs="Times New Roman"/>
          <w:b/>
          <w:bCs/>
          <w:sz w:val="32"/>
          <w:szCs w:val="22"/>
        </w:rPr>
        <w:t>千万工程</w:t>
      </w:r>
      <w:r>
        <w:rPr>
          <w:rFonts w:ascii="Times New Roman" w:hAnsi="Times New Roman" w:eastAsia="仿宋_GB2312" w:cs="Times New Roman"/>
          <w:b/>
          <w:bCs/>
          <w:sz w:val="32"/>
          <w:szCs w:val="22"/>
          <w:lang w:val="en-US" w:eastAsia="zh-CN"/>
        </w:rPr>
        <w:t>”</w:t>
      </w:r>
      <w:r>
        <w:rPr>
          <w:rFonts w:ascii="Times New Roman" w:hAnsi="Times New Roman" w:eastAsia="仿宋_GB2312" w:cs="Times New Roman"/>
          <w:b/>
          <w:bCs/>
          <w:sz w:val="32"/>
          <w:szCs w:val="22"/>
        </w:rPr>
        <w:t>：</w:t>
      </w:r>
      <w:r>
        <w:rPr>
          <w:rFonts w:ascii="Times New Roman" w:hAnsi="Times New Roman" w:eastAsia="仿宋_GB2312" w:cs="Times New Roman"/>
          <w:sz w:val="32"/>
          <w:szCs w:val="22"/>
        </w:rPr>
        <w:t>浙江“千村示范、万村整治”工程，坚持生态优先、绿色发展；坚持因地制宜、科学规划；坚持循序渐进、久久为功；坚持党建引领、党政主导；坚持以人为本、共建共享；坚持由表及里，塑形铸魂。</w:t>
      </w:r>
    </w:p>
    <w:p w14:paraId="7CB4121C">
      <w:pPr>
        <w:spacing w:line="580" w:lineRule="exact"/>
        <w:ind w:firstLine="643" w:firstLineChars="200"/>
        <w:rPr>
          <w:rFonts w:ascii="Times New Roman" w:hAnsi="Times New Roman" w:eastAsia="仿宋_GB2312" w:cs="Times New Roman"/>
          <w:b/>
          <w:bCs/>
          <w:sz w:val="32"/>
          <w:szCs w:val="22"/>
        </w:rPr>
      </w:pPr>
      <w:r>
        <w:rPr>
          <w:rFonts w:ascii="Times New Roman" w:hAnsi="Times New Roman" w:eastAsia="仿宋_GB2312" w:cs="Times New Roman"/>
          <w:b/>
          <w:bCs/>
          <w:sz w:val="32"/>
          <w:szCs w:val="22"/>
          <w:lang w:eastAsia="zh-CN"/>
        </w:rPr>
        <w:t>“</w:t>
      </w:r>
      <w:r>
        <w:rPr>
          <w:rFonts w:ascii="Times New Roman" w:hAnsi="Times New Roman" w:eastAsia="仿宋_GB2312" w:cs="Times New Roman"/>
          <w:b/>
          <w:bCs/>
          <w:sz w:val="32"/>
          <w:szCs w:val="22"/>
        </w:rPr>
        <w:t>微网实格</w:t>
      </w:r>
      <w:r>
        <w:rPr>
          <w:rFonts w:ascii="Times New Roman" w:hAnsi="Times New Roman" w:eastAsia="仿宋_GB2312" w:cs="Times New Roman"/>
          <w:b/>
          <w:bCs/>
          <w:sz w:val="32"/>
          <w:szCs w:val="22"/>
          <w:lang w:eastAsia="zh-CN"/>
        </w:rPr>
        <w:t>”</w:t>
      </w:r>
      <w:r>
        <w:rPr>
          <w:rFonts w:hint="eastAsia" w:ascii="Times New Roman" w:hAnsi="Times New Roman" w:eastAsia="仿宋_GB2312" w:cs="Times New Roman"/>
          <w:b/>
          <w:bCs/>
          <w:sz w:val="32"/>
          <w:szCs w:val="22"/>
          <w:lang w:eastAsia="zh-CN"/>
        </w:rPr>
        <w:t>：</w:t>
      </w:r>
      <w:r>
        <w:rPr>
          <w:rFonts w:ascii="Times New Roman" w:hAnsi="Times New Roman" w:eastAsia="仿宋_GB2312" w:cs="Times New Roman"/>
          <w:sz w:val="32"/>
          <w:szCs w:val="22"/>
        </w:rPr>
        <w:t>以最小治理单元（微网格）为基础，整合党建、行政、社会资源，实现风险防控、民生服务、矛盾化解的精细化治理。</w:t>
      </w:r>
      <w:r>
        <w:rPr>
          <w:rFonts w:ascii="Arial" w:hAnsi="Arial" w:eastAsia="Arial" w:cs="Arial"/>
          <w:i w:val="0"/>
          <w:iCs w:val="0"/>
          <w:caps w:val="0"/>
          <w:smallCaps w:val="0"/>
          <w:color w:val="333333"/>
          <w:spacing w:val="0"/>
          <w:sz w:val="24"/>
          <w:szCs w:val="24"/>
          <w:shd w:val="clear" w:color="auto" w:fill="FFFFFF"/>
        </w:rPr>
        <w:t>‌‌</w:t>
      </w:r>
    </w:p>
    <w:p w14:paraId="08199FD6">
      <w:pPr>
        <w:spacing w:line="580" w:lineRule="exact"/>
        <w:ind w:firstLine="643" w:firstLineChars="200"/>
        <w:rPr>
          <w:rFonts w:ascii="Times New Roman" w:hAnsi="Times New Roman" w:eastAsia="仿宋_GB2312" w:cs="Times New Roman"/>
          <w:sz w:val="32"/>
          <w:szCs w:val="22"/>
        </w:rPr>
      </w:pPr>
      <w:r>
        <w:rPr>
          <w:rFonts w:ascii="Times New Roman" w:hAnsi="Times New Roman" w:eastAsia="仿宋_GB2312" w:cs="Times New Roman"/>
          <w:b/>
          <w:bCs/>
          <w:sz w:val="32"/>
          <w:szCs w:val="22"/>
        </w:rPr>
        <w:t>新时代“枫桥经验”</w:t>
      </w:r>
      <w:r>
        <w:rPr>
          <w:rFonts w:hint="eastAsia" w:ascii="Times New Roman" w:hAnsi="Times New Roman" w:eastAsia="仿宋_GB2312" w:cs="Times New Roman"/>
          <w:b/>
          <w:bCs/>
          <w:sz w:val="32"/>
          <w:szCs w:val="22"/>
          <w:lang w:eastAsia="zh-CN"/>
        </w:rPr>
        <w:t>：</w:t>
      </w:r>
      <w:r>
        <w:rPr>
          <w:rFonts w:ascii="Times New Roman" w:hAnsi="Times New Roman" w:eastAsia="仿宋_GB2312" w:cs="Times New Roman"/>
          <w:sz w:val="32"/>
          <w:szCs w:val="22"/>
        </w:rPr>
        <w:t>坚持党建引领，坚持人民主体，坚持“三治融合”，坚持“四防并举”，坚持共建共享。</w:t>
      </w:r>
    </w:p>
    <w:p w14:paraId="647B9B5D">
      <w:pPr>
        <w:spacing w:line="580" w:lineRule="exact"/>
        <w:ind w:firstLine="643" w:firstLineChars="200"/>
        <w:rPr>
          <w:rFonts w:hint="eastAsia" w:ascii="Times New Roman" w:hAnsi="Times New Roman" w:eastAsia="仿宋_GB2312" w:cs="Times New Roman"/>
          <w:b/>
          <w:bCs/>
          <w:sz w:val="32"/>
          <w:szCs w:val="22"/>
          <w:lang w:eastAsia="zh-CN"/>
        </w:rPr>
      </w:pPr>
      <w:r>
        <w:rPr>
          <w:rFonts w:ascii="Times New Roman" w:hAnsi="Times New Roman" w:eastAsia="仿宋_GB2312" w:cs="Times New Roman"/>
          <w:b/>
          <w:bCs/>
          <w:sz w:val="32"/>
          <w:szCs w:val="22"/>
          <w:lang w:eastAsia="zh-CN"/>
        </w:rPr>
        <w:t>“</w:t>
      </w:r>
      <w:r>
        <w:rPr>
          <w:rFonts w:ascii="Times New Roman" w:hAnsi="Times New Roman" w:eastAsia="仿宋_GB2312" w:cs="Times New Roman"/>
          <w:b/>
          <w:bCs/>
          <w:sz w:val="32"/>
          <w:szCs w:val="22"/>
        </w:rPr>
        <w:t>1+5+N</w:t>
      </w:r>
      <w:r>
        <w:rPr>
          <w:rFonts w:ascii="Times New Roman" w:hAnsi="Times New Roman" w:eastAsia="仿宋_GB2312" w:cs="Times New Roman"/>
          <w:b/>
          <w:bCs/>
          <w:sz w:val="32"/>
          <w:szCs w:val="22"/>
          <w:lang w:eastAsia="zh-CN"/>
        </w:rPr>
        <w:t>”</w:t>
      </w:r>
      <w:r>
        <w:rPr>
          <w:rFonts w:ascii="Times New Roman" w:hAnsi="Times New Roman" w:eastAsia="仿宋_GB2312" w:cs="Times New Roman"/>
          <w:b/>
          <w:bCs/>
          <w:sz w:val="32"/>
          <w:szCs w:val="22"/>
        </w:rPr>
        <w:t>现代化警务体系</w:t>
      </w:r>
      <w:r>
        <w:rPr>
          <w:rFonts w:hint="eastAsia" w:ascii="Times New Roman" w:hAnsi="Times New Roman" w:eastAsia="仿宋_GB2312" w:cs="Times New Roman"/>
          <w:b/>
          <w:bCs/>
          <w:sz w:val="32"/>
          <w:szCs w:val="22"/>
          <w:lang w:eastAsia="zh-CN"/>
        </w:rPr>
        <w:t>：</w:t>
      </w:r>
      <w:r>
        <w:rPr>
          <w:rFonts w:ascii="Times New Roman" w:hAnsi="Times New Roman" w:eastAsia="仿宋_GB2312" w:cs="Times New Roman"/>
          <w:sz w:val="32"/>
          <w:szCs w:val="22"/>
        </w:rPr>
        <w:t>“1”代表‌“情指行”一体化运行机制</w:t>
      </w:r>
      <w:r>
        <w:rPr>
          <w:rFonts w:hint="eastAsia" w:ascii="Times New Roman" w:hAnsi="Times New Roman" w:eastAsia="仿宋_GB2312" w:cs="Times New Roman"/>
          <w:sz w:val="32"/>
          <w:szCs w:val="22"/>
          <w:lang w:eastAsia="zh-CN"/>
        </w:rPr>
        <w:t>，</w:t>
      </w:r>
      <w:r>
        <w:rPr>
          <w:rFonts w:ascii="Times New Roman" w:hAnsi="Times New Roman" w:eastAsia="仿宋_GB2312" w:cs="Times New Roman"/>
          <w:sz w:val="32"/>
          <w:szCs w:val="22"/>
        </w:rPr>
        <w:t>“5”指五大基础机制</w:t>
      </w:r>
      <w:r>
        <w:rPr>
          <w:rFonts w:hint="eastAsia" w:ascii="Times New Roman" w:hAnsi="Times New Roman" w:eastAsia="仿宋_GB2312" w:cs="Times New Roman"/>
          <w:sz w:val="32"/>
          <w:szCs w:val="22"/>
          <w:lang w:eastAsia="zh-CN"/>
        </w:rPr>
        <w:t>，</w:t>
      </w:r>
      <w:r>
        <w:rPr>
          <w:rFonts w:ascii="Times New Roman" w:hAnsi="Times New Roman" w:eastAsia="仿宋_GB2312" w:cs="Times New Roman"/>
          <w:sz w:val="32"/>
          <w:szCs w:val="22"/>
        </w:rPr>
        <w:t>“N”则代表在此框架下延伸出的各类具体工作机制或实战应用</w:t>
      </w:r>
      <w:r>
        <w:rPr>
          <w:rFonts w:hint="eastAsia" w:ascii="Times New Roman" w:hAnsi="Times New Roman" w:eastAsia="仿宋_GB2312" w:cs="Times New Roman"/>
          <w:sz w:val="32"/>
          <w:szCs w:val="22"/>
          <w:lang w:eastAsia="zh-CN"/>
        </w:rPr>
        <w:t>。</w:t>
      </w:r>
    </w:p>
    <w:p w14:paraId="08C9E33A">
      <w:pPr>
        <w:spacing w:line="580" w:lineRule="exact"/>
        <w:ind w:firstLine="643" w:firstLineChars="200"/>
        <w:rPr>
          <w:rFonts w:ascii="Times New Roman" w:hAnsi="Times New Roman" w:eastAsia="仿宋_GB2312" w:cs="Times New Roman"/>
          <w:sz w:val="32"/>
          <w:szCs w:val="22"/>
        </w:rPr>
      </w:pPr>
      <w:r>
        <w:rPr>
          <w:rFonts w:ascii="Times New Roman" w:hAnsi="Times New Roman" w:eastAsia="仿宋_GB2312" w:cs="Times New Roman"/>
          <w:b/>
          <w:bCs/>
          <w:sz w:val="32"/>
          <w:szCs w:val="22"/>
          <w:lang w:eastAsia="zh-CN"/>
        </w:rPr>
        <w:t>“</w:t>
      </w:r>
      <w:r>
        <w:rPr>
          <w:rFonts w:ascii="Times New Roman" w:hAnsi="Times New Roman" w:eastAsia="仿宋_GB2312" w:cs="Times New Roman"/>
          <w:b/>
          <w:bCs/>
          <w:sz w:val="32"/>
          <w:szCs w:val="22"/>
        </w:rPr>
        <w:t>三管三必须</w:t>
      </w:r>
      <w:r>
        <w:rPr>
          <w:rFonts w:ascii="Times New Roman" w:hAnsi="Times New Roman" w:eastAsia="仿宋_GB2312" w:cs="Times New Roman"/>
          <w:b/>
          <w:bCs/>
          <w:sz w:val="32"/>
          <w:szCs w:val="22"/>
          <w:lang w:eastAsia="zh-CN"/>
        </w:rPr>
        <w:t>”</w:t>
      </w:r>
      <w:r>
        <w:rPr>
          <w:rFonts w:ascii="Times New Roman" w:hAnsi="Times New Roman" w:eastAsia="仿宋_GB2312" w:cs="Times New Roman"/>
          <w:b/>
          <w:bCs/>
          <w:sz w:val="32"/>
          <w:szCs w:val="22"/>
        </w:rPr>
        <w:t>：</w:t>
      </w:r>
      <w:r>
        <w:rPr>
          <w:rFonts w:ascii="Times New Roman" w:hAnsi="Times New Roman" w:eastAsia="仿宋_GB2312" w:cs="Times New Roman"/>
          <w:sz w:val="32"/>
          <w:szCs w:val="22"/>
        </w:rPr>
        <w:t>管业务必须管安全、管行业必须管安全、管生产经营必须管安全。</w:t>
      </w:r>
    </w:p>
    <w:p w14:paraId="4392E43D">
      <w:pPr>
        <w:spacing w:line="580" w:lineRule="exact"/>
        <w:ind w:firstLine="643" w:firstLineChars="200"/>
        <w:rPr>
          <w:rFonts w:ascii="Times New Roman" w:hAnsi="Times New Roman" w:eastAsia="仿宋_GB2312" w:cs="Times New Roman"/>
          <w:sz w:val="32"/>
          <w:szCs w:val="22"/>
        </w:rPr>
      </w:pPr>
      <w:r>
        <w:rPr>
          <w:rFonts w:ascii="Times New Roman" w:hAnsi="Times New Roman" w:eastAsia="仿宋_GB2312" w:cs="Times New Roman"/>
          <w:b/>
          <w:bCs/>
          <w:sz w:val="32"/>
          <w:szCs w:val="22"/>
        </w:rPr>
        <w:t>“四个最严”要求</w:t>
      </w:r>
      <w:r>
        <w:rPr>
          <w:rFonts w:hint="eastAsia" w:ascii="Times New Roman" w:hAnsi="Times New Roman" w:eastAsia="仿宋_GB2312" w:cs="Times New Roman"/>
          <w:b/>
          <w:bCs/>
          <w:sz w:val="32"/>
          <w:szCs w:val="22"/>
          <w:lang w:eastAsia="zh-CN"/>
        </w:rPr>
        <w:t>：</w:t>
      </w:r>
      <w:r>
        <w:rPr>
          <w:rFonts w:ascii="Times New Roman" w:hAnsi="Times New Roman" w:eastAsia="仿宋_GB2312" w:cs="Times New Roman"/>
          <w:sz w:val="32"/>
          <w:szCs w:val="22"/>
        </w:rPr>
        <w:t>用最严谨的标准、最严格的监管、最严厉的处罚、最严肃的问责。</w:t>
      </w:r>
    </w:p>
    <w:p w14:paraId="77FCF49F">
      <w:pPr>
        <w:spacing w:line="580" w:lineRule="exact"/>
        <w:ind w:firstLine="640" w:firstLineChars="200"/>
        <w:rPr>
          <w:rFonts w:ascii="Times New Roman" w:hAnsi="Times New Roman" w:eastAsia="仿宋_GB2312" w:cs="Times New Roman"/>
          <w:sz w:val="32"/>
          <w:szCs w:val="22"/>
        </w:rPr>
      </w:pPr>
    </w:p>
    <w:sectPr>
      <w:headerReference r:id="rId5" w:type="default"/>
      <w:footerReference r:id="rId6" w:type="default"/>
      <w:pgSz w:w="11906" w:h="16838"/>
      <w:pgMar w:top="2098" w:right="1474" w:bottom="1984" w:left="1587" w:header="851" w:footer="1417" w:gutter="0"/>
      <w:pgNumType w:start="1"/>
      <w:cols w:space="720" w:num="1"/>
      <w:docGrid w:type="lines" w:linePitch="31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E8B790">
    <w:pPr>
      <w:pStyle w:val="17"/>
    </w:pPr>
    <w:r>
      <mc:AlternateContent>
        <mc:Choice Requires="wps">
          <w:drawing>
            <wp:anchor distT="0" distB="0" distL="113665" distR="113665" simplePos="0" relativeHeight="251659264" behindDoc="0" locked="0" layoutInCell="1" allowOverlap="1">
              <wp:simplePos x="0" y="0"/>
              <wp:positionH relativeFrom="margin">
                <wp:align>outside</wp:align>
              </wp:positionH>
              <wp:positionV relativeFrom="paragraph">
                <wp:posOffset>0</wp:posOffset>
              </wp:positionV>
              <wp:extent cx="9525" cy="139700"/>
              <wp:effectExtent l="0" t="0" r="0" b="0"/>
              <wp:wrapNone/>
              <wp:docPr id="1" name="文本框 4"/>
              <wp:cNvGraphicFramePr/>
              <a:graphic xmlns:a="http://schemas.openxmlformats.org/drawingml/2006/main">
                <a:graphicData uri="http://schemas.microsoft.com/office/word/2010/wordprocessingShape">
                  <wps:wsp>
                    <wps:cNvSpPr/>
                    <wps:spPr>
                      <a:xfrm>
                        <a:off x="0" y="0"/>
                        <a:ext cx="9524" cy="139674"/>
                      </a:xfrm>
                      <a:prstGeom prst="rect">
                        <a:avLst/>
                      </a:prstGeom>
                      <a:noFill/>
                      <a:ln w="6350" cap="flat" cmpd="sng">
                        <a:noFill/>
                        <a:prstDash val="solid"/>
                        <a:round/>
                      </a:ln>
                    </wps:spPr>
                    <wps:txbx>
                      <w:txbxContent>
                        <w:p w14:paraId="12E90325">
                          <w:pPr>
                            <w:pStyle w:val="17"/>
                          </w:pPr>
                        </w:p>
                      </w:txbxContent>
                    </wps:txbx>
                    <wps:bodyPr vert="horz" wrap="none" lIns="0" tIns="0" rIns="0" bIns="0" anchor="t" anchorCtr="0" upright="0">
                      <a:spAutoFit/>
                    </wps:bodyPr>
                  </wps:wsp>
                </a:graphicData>
              </a:graphic>
            </wp:anchor>
          </w:drawing>
        </mc:Choice>
        <mc:Fallback>
          <w:pict>
            <v:rect id="文本框 4" o:spid="_x0000_s1026" o:spt="1" style="position:absolute;left:0pt;margin-top:0pt;height:11pt;width:0.75pt;mso-position-horizontal:outside;mso-position-horizontal-relative:margin;mso-wrap-style:none;z-index:251659264;mso-width-relative:page;mso-height-relative:page;" filled="f" stroked="f" coordsize="21600,21600" o:gfxdata="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nzBlx1QAAAAIBAAAPAAAAAAAAAAEAIAAAACIAAABkcnMvZG93&#10;bnJldi54bWxQSwECFAAUAAAACACHTuJAhZ3E2gMCAADyAwAADgAAAAAAAAABACAAAAAkAQAAZHJz&#10;L2Uyb0RvYy54bWxQSwUGAAAAAAYABgBZAQAAmQUAAAAA&#10;">
              <v:fill on="f" focussize="0,0"/>
              <v:stroke on="f" weight="0.5pt" joinstyle="round"/>
              <v:imagedata o:title=""/>
              <o:lock v:ext="edit" aspectratio="f"/>
              <v:textbox inset="0mm,0mm,0mm,0mm" style="mso-fit-shape-to-text:t;">
                <w:txbxContent>
                  <w:p w14:paraId="12E90325">
                    <w:pPr>
                      <w:pStyle w:val="17"/>
                    </w:pP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B81D3F">
    <w:pPr>
      <w:pStyle w:val="17"/>
    </w:pPr>
    <w:r>
      <mc:AlternateContent>
        <mc:Choice Requires="wps">
          <w:drawing>
            <wp:anchor distT="0" distB="0" distL="113665" distR="113665" simplePos="0" relativeHeight="251659264" behindDoc="0" locked="0" layoutInCell="1" allowOverlap="1">
              <wp:simplePos x="0" y="0"/>
              <wp:positionH relativeFrom="margin">
                <wp:align>center</wp:align>
              </wp:positionH>
              <wp:positionV relativeFrom="paragraph">
                <wp:posOffset>0</wp:posOffset>
              </wp:positionV>
              <wp:extent cx="234950" cy="217170"/>
              <wp:effectExtent l="0" t="0" r="0" b="0"/>
              <wp:wrapNone/>
              <wp:docPr id="4" name="文本框 5"/>
              <wp:cNvGraphicFramePr/>
              <a:graphic xmlns:a="http://schemas.openxmlformats.org/drawingml/2006/main">
                <a:graphicData uri="http://schemas.microsoft.com/office/word/2010/wordprocessingShape">
                  <wps:wsp>
                    <wps:cNvSpPr/>
                    <wps:spPr>
                      <a:xfrm>
                        <a:off x="0" y="0"/>
                        <a:ext cx="235229" cy="217271"/>
                      </a:xfrm>
                      <a:prstGeom prst="rect">
                        <a:avLst/>
                      </a:prstGeom>
                      <a:noFill/>
                      <a:ln w="6350" cap="flat" cmpd="sng">
                        <a:noFill/>
                        <a:prstDash val="solid"/>
                        <a:round/>
                      </a:ln>
                    </wps:spPr>
                    <wps:txbx>
                      <w:txbxContent>
                        <w:p w14:paraId="440AB8F7">
                          <w:pPr>
                            <w:pStyle w:val="17"/>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p>
                      </w:txbxContent>
                    </wps:txbx>
                    <wps:bodyPr vert="horz" wrap="none" lIns="0" tIns="0" rIns="0" bIns="0" anchor="t" anchorCtr="0" upright="0">
                      <a:spAutoFit/>
                    </wps:bodyPr>
                  </wps:wsp>
                </a:graphicData>
              </a:graphic>
            </wp:anchor>
          </w:drawing>
        </mc:Choice>
        <mc:Fallback>
          <w:pict>
            <v:rect id="文本框 5" o:spid="_x0000_s1026" o:spt="1" style="position:absolute;left:0pt;margin-top:0pt;height:17.1pt;width:18.5pt;mso-position-horizontal:center;mso-position-horizontal-relative:margin;mso-wrap-style:none;z-index:251659264;mso-width-relative:page;mso-height-relative:page;" filled="f" stroked="f" coordsize="21600,21600" o:gfxdata="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JkJMenVAAAAAwEAAA8AAAAAAAAAAQAgAAAAIgAAAGRycy9k&#10;b3ducmV2LnhtbFBLAQIUABQAAAAIAIdO4kDzP9b1BQIAAPQDAAAOAAAAAAAAAAEAIAAAACQBAABk&#10;cnMvZTJvRG9jLnhtbFBLBQYAAAAABgAGAFkBAACbBQAAAAA=&#10;">
              <v:fill on="f" focussize="0,0"/>
              <v:stroke on="f" weight="0.5pt" joinstyle="round"/>
              <v:imagedata o:title=""/>
              <o:lock v:ext="edit" aspectratio="f"/>
              <v:textbox inset="0mm,0mm,0mm,0mm" style="mso-fit-shape-to-text:t;">
                <w:txbxContent>
                  <w:p w14:paraId="440AB8F7">
                    <w:pPr>
                      <w:pStyle w:val="17"/>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p>
                </w:txbxContent>
              </v:textbox>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6CEC4E">
    <w:pPr>
      <w:pStyle w:val="17"/>
    </w:pPr>
    <w:r>
      <mc:AlternateContent>
        <mc:Choice Requires="wps">
          <w:drawing>
            <wp:anchor distT="0" distB="0" distL="113665" distR="113665" simplePos="0" relativeHeight="251659264" behindDoc="0" locked="0" layoutInCell="1" allowOverlap="1">
              <wp:simplePos x="0" y="0"/>
              <wp:positionH relativeFrom="margin">
                <wp:align>outside</wp:align>
              </wp:positionH>
              <wp:positionV relativeFrom="paragraph">
                <wp:posOffset>0</wp:posOffset>
              </wp:positionV>
              <wp:extent cx="711200" cy="204470"/>
              <wp:effectExtent l="0" t="0" r="0" b="0"/>
              <wp:wrapNone/>
              <wp:docPr id="7" name="文本框 2"/>
              <wp:cNvGraphicFramePr/>
              <a:graphic xmlns:a="http://schemas.openxmlformats.org/drawingml/2006/main">
                <a:graphicData uri="http://schemas.microsoft.com/office/word/2010/wordprocessingShape">
                  <wps:wsp>
                    <wps:cNvSpPr/>
                    <wps:spPr>
                      <a:xfrm>
                        <a:off x="0" y="0"/>
                        <a:ext cx="711199" cy="204648"/>
                      </a:xfrm>
                      <a:prstGeom prst="rect">
                        <a:avLst/>
                      </a:prstGeom>
                      <a:noFill/>
                      <a:ln w="6350" cap="flat" cmpd="sng">
                        <a:noFill/>
                        <a:prstDash val="solid"/>
                        <a:round/>
                      </a:ln>
                    </wps:spPr>
                    <wps:txbx>
                      <w:txbxContent>
                        <w:p w14:paraId="1030A60C">
                          <w:pPr>
                            <w:pStyle w:val="17"/>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5</w:t>
                          </w:r>
                          <w:r>
                            <w:rPr>
                              <w:rFonts w:ascii="Times New Roman" w:hAnsi="Times New Roman" w:cs="Times New Roman"/>
                              <w:sz w:val="28"/>
                              <w:szCs w:val="28"/>
                            </w:rPr>
                            <w:fldChar w:fldCharType="end"/>
                          </w:r>
                          <w:r>
                            <w:rPr>
                              <w:rFonts w:ascii="Times New Roman" w:hAnsi="Times New Roman" w:cs="Times New Roman"/>
                              <w:sz w:val="28"/>
                              <w:szCs w:val="28"/>
                            </w:rPr>
                            <w:t xml:space="preserve"> —</w:t>
                          </w:r>
                        </w:p>
                      </w:txbxContent>
                    </wps:txbx>
                    <wps:bodyPr vert="horz" wrap="none" lIns="0" tIns="0" rIns="0" bIns="0" anchor="t" anchorCtr="0" upright="0">
                      <a:spAutoFit/>
                    </wps:bodyPr>
                  </wps:wsp>
                </a:graphicData>
              </a:graphic>
            </wp:anchor>
          </w:drawing>
        </mc:Choice>
        <mc:Fallback>
          <w:pict>
            <v:rect id="文本框 2" o:spid="_x0000_s1026" o:spt="1" style="position:absolute;left:0pt;margin-top:0pt;height:16.1pt;width:56pt;mso-position-horizontal:outside;mso-position-horizontal-relative:margin;mso-wrap-style:none;z-index:251659264;mso-width-relative:page;mso-height-relative:page;" filled="f" stroked="f" coordsize="21600,21600" o:gfxdata="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GkSn6jWAAAABAEAAA8AAAAAAAAAAQAgAAAAIgAAAGRycy9k&#10;b3ducmV2LnhtbFBLAQIUABQAAAAIAIdO4kBHGSxPBAIAAPQDAAAOAAAAAAAAAAEAIAAAACUBAABk&#10;cnMvZTJvRG9jLnhtbFBLBQYAAAAABgAGAFkBAACbBQAAAAA=&#10;">
              <v:fill on="f" focussize="0,0"/>
              <v:stroke on="f" weight="0.5pt" joinstyle="round"/>
              <v:imagedata o:title=""/>
              <o:lock v:ext="edit" aspectratio="f"/>
              <v:textbox inset="0mm,0mm,0mm,0mm" style="mso-fit-shape-to-text:t;">
                <w:txbxContent>
                  <w:p w14:paraId="1030A60C">
                    <w:pPr>
                      <w:pStyle w:val="17"/>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5</w:t>
                    </w:r>
                    <w:r>
                      <w:rPr>
                        <w:rFonts w:ascii="Times New Roman" w:hAnsi="Times New Roman" w:cs="Times New Roman"/>
                        <w:sz w:val="28"/>
                        <w:szCs w:val="28"/>
                      </w:rPr>
                      <w:fldChar w:fldCharType="end"/>
                    </w:r>
                    <w:r>
                      <w:rPr>
                        <w:rFonts w:ascii="Times New Roman" w:hAnsi="Times New Roman" w:cs="Times New Roman"/>
                        <w:sz w:val="28"/>
                        <w:szCs w:val="28"/>
                      </w:rPr>
                      <w:t xml:space="preserve"> —</w:t>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88FC3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40AF3F"/>
    <w:multiLevelType w:val="singleLevel"/>
    <w:tmpl w:val="9B40AF3F"/>
    <w:lvl w:ilvl="0" w:tentative="0">
      <w:start w:val="6"/>
      <w:numFmt w:val="chineseCounting"/>
      <w:suff w:val="space"/>
      <w:lvlText w:val="第%1节"/>
      <w:lvlJc w:val="left"/>
      <w:pPr>
        <w:tabs>
          <w:tab w:val="left" w:pos="0"/>
        </w:tabs>
        <w:ind w:left="0" w:firstLine="0"/>
      </w:pPr>
      <w:rPr>
        <w:rFonts w:hint="eastAsia"/>
      </w:rPr>
    </w:lvl>
  </w:abstractNum>
  <w:abstractNum w:abstractNumId="1">
    <w:nsid w:val="1766F419"/>
    <w:multiLevelType w:val="singleLevel"/>
    <w:tmpl w:val="1766F419"/>
    <w:lvl w:ilvl="0" w:tentative="0">
      <w:start w:val="1"/>
      <w:numFmt w:val="chineseCounting"/>
      <w:suff w:val="space"/>
      <w:lvlText w:val="第%1篇"/>
      <w:lvlJc w:val="left"/>
      <w:pPr>
        <w:tabs>
          <w:tab w:val="left" w:pos="0"/>
        </w:tabs>
        <w:ind w:left="0" w:firstLine="0"/>
      </w:pPr>
      <w:rPr>
        <w:rFonts w:hint="eastAsia"/>
      </w:rPr>
    </w:lvl>
  </w:abstractNum>
  <w:abstractNum w:abstractNumId="2">
    <w:nsid w:val="2B0273F0"/>
    <w:multiLevelType w:val="singleLevel"/>
    <w:tmpl w:val="2B0273F0"/>
    <w:lvl w:ilvl="0" w:tentative="0">
      <w:start w:val="3"/>
      <w:numFmt w:val="chineseCounting"/>
      <w:suff w:val="space"/>
      <w:lvlText w:val="第%1节"/>
      <w:lvlJc w:val="left"/>
      <w:pPr>
        <w:tabs>
          <w:tab w:val="left" w:pos="0"/>
        </w:tabs>
        <w:ind w:left="0" w:firstLine="0"/>
      </w:pPr>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growAutofit/>
    <w:useFELayout/>
    <w:compatSetting w:name="compatibilityMode" w:uri="http://schemas.microsoft.com/office/word" w:val="14"/>
  </w:compat>
  <w:docVars>
    <w:docVar w:name="commondata" w:val="eyJoZGlkIjoiNDVlZWVkMjc3MWMxZTlhMzU2MDE5YWFjY2YyNzM2MTQifQ=="/>
  </w:docVars>
  <w:rsids>
    <w:rsidRoot w:val="00000000"/>
    <w:rsid w:val="20590B0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Calibri" w:hAnsi="Calibri" w:eastAsia="宋体" w:cs="Arial"/>
      <w:kern w:val="2"/>
      <w:sz w:val="21"/>
      <w:szCs w:val="24"/>
      <w:lang w:val="en-US" w:eastAsia="zh-CN" w:bidi="ar-SA"/>
    </w:rPr>
  </w:style>
  <w:style w:type="paragraph" w:styleId="2">
    <w:name w:val="heading 1"/>
    <w:basedOn w:val="1"/>
    <w:next w:val="1"/>
    <w:uiPriority w:val="0"/>
    <w:pPr>
      <w:keepNext/>
      <w:keepLines/>
      <w:widowControl w:val="0"/>
      <w:spacing w:before="340" w:after="330" w:line="576" w:lineRule="auto"/>
      <w:outlineLvl w:val="0"/>
    </w:pPr>
    <w:rPr>
      <w:b/>
      <w:kern w:val="44"/>
      <w:sz w:val="44"/>
    </w:rPr>
  </w:style>
  <w:style w:type="paragraph" w:styleId="3">
    <w:name w:val="heading 2"/>
    <w:basedOn w:val="1"/>
    <w:next w:val="1"/>
    <w:qFormat/>
    <w:uiPriority w:val="0"/>
    <w:pPr>
      <w:keepNext/>
      <w:keepLines/>
      <w:widowControl w:val="0"/>
      <w:spacing w:before="260" w:after="260" w:line="413" w:lineRule="auto"/>
      <w:outlineLvl w:val="1"/>
    </w:pPr>
    <w:rPr>
      <w:rFonts w:ascii="Arial" w:hAnsi="Arial" w:eastAsia="黑体"/>
      <w:b/>
      <w:sz w:val="32"/>
    </w:rPr>
  </w:style>
  <w:style w:type="paragraph" w:styleId="4">
    <w:name w:val="heading 3"/>
    <w:basedOn w:val="1"/>
    <w:next w:val="1"/>
    <w:qFormat/>
    <w:uiPriority w:val="0"/>
    <w:pPr>
      <w:keepNext/>
      <w:keepLines/>
      <w:widowControl w:val="0"/>
      <w:spacing w:before="260" w:after="260" w:line="415" w:lineRule="auto"/>
      <w:outlineLvl w:val="2"/>
    </w:pPr>
    <w:rPr>
      <w:b/>
      <w:bCs/>
      <w:szCs w:val="32"/>
    </w:rPr>
  </w:style>
  <w:style w:type="character" w:default="1" w:styleId="29">
    <w:name w:val="Default Paragraph Font"/>
    <w:qFormat/>
    <w:uiPriority w:val="0"/>
  </w:style>
  <w:style w:type="table" w:default="1" w:styleId="28">
    <w:name w:val="Normal Table"/>
    <w:semiHidden/>
    <w:uiPriority w:val="0"/>
    <w:tblPr>
      <w:tblCellMar>
        <w:top w:w="0" w:type="dxa"/>
        <w:left w:w="108" w:type="dxa"/>
        <w:bottom w:w="0" w:type="dxa"/>
        <w:right w:w="108" w:type="dxa"/>
      </w:tblCellMar>
    </w:tblPr>
  </w:style>
  <w:style w:type="paragraph" w:styleId="5">
    <w:name w:val="toc 7"/>
    <w:basedOn w:val="1"/>
    <w:next w:val="1"/>
    <w:autoRedefine/>
    <w:qFormat/>
    <w:uiPriority w:val="0"/>
    <w:pPr>
      <w:ind w:left="1200" w:leftChars="1200"/>
    </w:pPr>
    <w:rPr>
      <w:szCs w:val="22"/>
    </w:rPr>
  </w:style>
  <w:style w:type="paragraph" w:styleId="6">
    <w:name w:val="index 8"/>
    <w:basedOn w:val="1"/>
    <w:next w:val="1"/>
    <w:qFormat/>
    <w:uiPriority w:val="0"/>
    <w:pPr>
      <w:spacing w:line="576" w:lineRule="exact"/>
      <w:ind w:left="2940" w:firstLine="200" w:firstLineChars="200"/>
    </w:pPr>
    <w:rPr>
      <w:rFonts w:ascii="Calibri" w:hAnsi="Calibri" w:eastAsia="宋体" w:cs="Times New Roman"/>
      <w:szCs w:val="22"/>
    </w:rPr>
  </w:style>
  <w:style w:type="paragraph" w:styleId="7">
    <w:name w:val="Normal Indent"/>
    <w:basedOn w:val="1"/>
    <w:qFormat/>
    <w:uiPriority w:val="0"/>
    <w:pPr>
      <w:ind w:firstLine="200" w:firstLineChars="200"/>
    </w:pPr>
  </w:style>
  <w:style w:type="paragraph" w:styleId="8">
    <w:name w:val="annotation text"/>
    <w:basedOn w:val="1"/>
    <w:qFormat/>
    <w:uiPriority w:val="0"/>
    <w:pPr>
      <w:jc w:val="left"/>
    </w:pPr>
  </w:style>
  <w:style w:type="paragraph" w:styleId="9">
    <w:name w:val="Salutation"/>
    <w:basedOn w:val="1"/>
    <w:next w:val="1"/>
    <w:qFormat/>
    <w:uiPriority w:val="0"/>
  </w:style>
  <w:style w:type="paragraph" w:styleId="10">
    <w:name w:val="Body Text"/>
    <w:basedOn w:val="1"/>
    <w:next w:val="1"/>
    <w:qFormat/>
    <w:uiPriority w:val="0"/>
    <w:pPr>
      <w:spacing w:after="120"/>
    </w:pPr>
    <w:rPr>
      <w:kern w:val="0"/>
      <w:sz w:val="20"/>
      <w:szCs w:val="20"/>
    </w:rPr>
  </w:style>
  <w:style w:type="paragraph" w:styleId="11">
    <w:name w:val="Body Text Indent"/>
    <w:basedOn w:val="1"/>
    <w:next w:val="12"/>
    <w:qFormat/>
    <w:uiPriority w:val="0"/>
    <w:pPr>
      <w:spacing w:after="120"/>
      <w:ind w:left="420"/>
    </w:pPr>
  </w:style>
  <w:style w:type="paragraph" w:styleId="12">
    <w:name w:val="Body Text First Indent 2"/>
    <w:basedOn w:val="11"/>
    <w:next w:val="1"/>
    <w:qFormat/>
    <w:uiPriority w:val="0"/>
    <w:pPr>
      <w:widowControl w:val="0"/>
      <w:suppressAutoHyphens/>
      <w:ind w:left="200" w:leftChars="200" w:firstLine="200" w:firstLineChars="200"/>
    </w:pPr>
    <w:rPr>
      <w:rFonts w:ascii="Calibri" w:hAnsi="Calibri"/>
    </w:rPr>
  </w:style>
  <w:style w:type="paragraph" w:styleId="13">
    <w:name w:val="toc 5"/>
    <w:basedOn w:val="1"/>
    <w:next w:val="1"/>
    <w:autoRedefine/>
    <w:qFormat/>
    <w:uiPriority w:val="0"/>
    <w:pPr>
      <w:ind w:left="800" w:leftChars="800"/>
    </w:pPr>
    <w:rPr>
      <w:szCs w:val="22"/>
    </w:rPr>
  </w:style>
  <w:style w:type="paragraph" w:styleId="14">
    <w:name w:val="toc 3"/>
    <w:basedOn w:val="1"/>
    <w:next w:val="1"/>
    <w:qFormat/>
    <w:uiPriority w:val="0"/>
    <w:pPr>
      <w:ind w:left="400" w:leftChars="400"/>
    </w:pPr>
  </w:style>
  <w:style w:type="paragraph" w:styleId="15">
    <w:name w:val="toc 8"/>
    <w:basedOn w:val="1"/>
    <w:next w:val="1"/>
    <w:autoRedefine/>
    <w:qFormat/>
    <w:uiPriority w:val="0"/>
    <w:pPr>
      <w:ind w:left="1400" w:leftChars="1400"/>
    </w:pPr>
    <w:rPr>
      <w:szCs w:val="22"/>
    </w:rPr>
  </w:style>
  <w:style w:type="paragraph" w:styleId="16">
    <w:name w:val="Balloon Text"/>
    <w:basedOn w:val="1"/>
    <w:qFormat/>
    <w:uiPriority w:val="0"/>
    <w:rPr>
      <w:sz w:val="18"/>
      <w:szCs w:val="18"/>
    </w:rPr>
  </w:style>
  <w:style w:type="paragraph" w:styleId="17">
    <w:name w:val="footer"/>
    <w:basedOn w:val="1"/>
    <w:qFormat/>
    <w:uiPriority w:val="0"/>
    <w:pPr>
      <w:tabs>
        <w:tab w:val="center" w:pos="4153"/>
        <w:tab w:val="right" w:pos="8306"/>
      </w:tabs>
      <w:snapToGrid w:val="0"/>
      <w:jc w:val="left"/>
    </w:pPr>
    <w:rPr>
      <w:sz w:val="18"/>
    </w:rPr>
  </w:style>
  <w:style w:type="paragraph" w:styleId="18">
    <w:name w:val="header"/>
    <w:basedOn w:val="1"/>
    <w:qFormat/>
    <w:uiPriority w:val="0"/>
    <w:pPr>
      <w:pBdr>
        <w:top w:val="none" w:color="auto" w:sz="0" w:space="0"/>
        <w:left w:val="none" w:color="auto" w:sz="0" w:space="0"/>
        <w:bottom w:val="none" w:color="auto" w:sz="0" w:space="0"/>
        <w:right w:val="none" w:color="auto" w:sz="0" w:space="0"/>
      </w:pBdr>
      <w:tabs>
        <w:tab w:val="center" w:pos="4153"/>
        <w:tab w:val="right" w:pos="8306"/>
      </w:tabs>
      <w:snapToGrid w:val="0"/>
    </w:pPr>
    <w:rPr>
      <w:sz w:val="18"/>
    </w:rPr>
  </w:style>
  <w:style w:type="paragraph" w:styleId="19">
    <w:name w:val="toc 1"/>
    <w:basedOn w:val="1"/>
    <w:next w:val="1"/>
    <w:qFormat/>
    <w:uiPriority w:val="0"/>
  </w:style>
  <w:style w:type="paragraph" w:styleId="20">
    <w:name w:val="toc 4"/>
    <w:basedOn w:val="1"/>
    <w:next w:val="1"/>
    <w:autoRedefine/>
    <w:qFormat/>
    <w:uiPriority w:val="0"/>
    <w:pPr>
      <w:ind w:left="600" w:leftChars="600"/>
    </w:pPr>
    <w:rPr>
      <w:szCs w:val="22"/>
    </w:rPr>
  </w:style>
  <w:style w:type="paragraph" w:styleId="21">
    <w:name w:val="footnote text"/>
    <w:basedOn w:val="1"/>
    <w:qFormat/>
    <w:uiPriority w:val="0"/>
    <w:pPr>
      <w:snapToGrid w:val="0"/>
      <w:jc w:val="left"/>
    </w:pPr>
    <w:rPr>
      <w:sz w:val="18"/>
    </w:rPr>
  </w:style>
  <w:style w:type="paragraph" w:styleId="22">
    <w:name w:val="toc 6"/>
    <w:basedOn w:val="1"/>
    <w:next w:val="1"/>
    <w:autoRedefine/>
    <w:qFormat/>
    <w:uiPriority w:val="0"/>
    <w:pPr>
      <w:ind w:left="1000" w:leftChars="1000"/>
    </w:pPr>
    <w:rPr>
      <w:szCs w:val="22"/>
    </w:rPr>
  </w:style>
  <w:style w:type="paragraph" w:styleId="23">
    <w:name w:val="toc 2"/>
    <w:basedOn w:val="1"/>
    <w:next w:val="1"/>
    <w:qFormat/>
    <w:uiPriority w:val="0"/>
    <w:pPr>
      <w:ind w:left="200" w:leftChars="200"/>
    </w:pPr>
  </w:style>
  <w:style w:type="paragraph" w:styleId="24">
    <w:name w:val="toc 9"/>
    <w:basedOn w:val="1"/>
    <w:next w:val="1"/>
    <w:autoRedefine/>
    <w:qFormat/>
    <w:uiPriority w:val="0"/>
    <w:pPr>
      <w:ind w:left="1600" w:leftChars="1600"/>
    </w:pPr>
    <w:rPr>
      <w:szCs w:val="22"/>
    </w:rPr>
  </w:style>
  <w:style w:type="paragraph" w:styleId="25">
    <w:name w:val="Normal (Web)"/>
    <w:basedOn w:val="1"/>
    <w:qFormat/>
    <w:uiPriority w:val="0"/>
    <w:pPr>
      <w:spacing w:before="100" w:beforeAutospacing="1" w:after="100" w:afterAutospacing="1"/>
    </w:pPr>
    <w:rPr>
      <w:rFonts w:cs="Times New Roman"/>
      <w:sz w:val="24"/>
    </w:rPr>
  </w:style>
  <w:style w:type="paragraph" w:styleId="26">
    <w:name w:val="Title"/>
    <w:basedOn w:val="1"/>
    <w:qFormat/>
    <w:uiPriority w:val="0"/>
    <w:pPr>
      <w:spacing w:before="240" w:after="60"/>
      <w:jc w:val="center"/>
      <w:outlineLvl w:val="0"/>
    </w:pPr>
    <w:rPr>
      <w:rFonts w:ascii="Cambria" w:hAnsi="Cambria"/>
      <w:b/>
      <w:bCs/>
      <w:szCs w:val="32"/>
    </w:rPr>
  </w:style>
  <w:style w:type="paragraph" w:styleId="27">
    <w:name w:val="annotation subject"/>
    <w:basedOn w:val="8"/>
    <w:next w:val="8"/>
    <w:qFormat/>
    <w:uiPriority w:val="0"/>
    <w:rPr>
      <w:b/>
      <w:bCs/>
    </w:rPr>
  </w:style>
  <w:style w:type="character" w:styleId="30">
    <w:name w:val="Strong"/>
    <w:basedOn w:val="29"/>
    <w:qFormat/>
    <w:uiPriority w:val="0"/>
    <w:rPr>
      <w:b/>
    </w:rPr>
  </w:style>
  <w:style w:type="character" w:styleId="31">
    <w:name w:val="Emphasis"/>
    <w:basedOn w:val="29"/>
    <w:qFormat/>
    <w:uiPriority w:val="0"/>
    <w:rPr>
      <w:i/>
    </w:rPr>
  </w:style>
  <w:style w:type="character" w:styleId="32">
    <w:name w:val="Hyperlink"/>
    <w:basedOn w:val="29"/>
    <w:qFormat/>
    <w:uiPriority w:val="0"/>
    <w:rPr>
      <w:color w:val="0026E5"/>
      <w:u w:val="single"/>
    </w:rPr>
  </w:style>
  <w:style w:type="character" w:styleId="33">
    <w:name w:val="annotation reference"/>
    <w:basedOn w:val="29"/>
    <w:qFormat/>
    <w:uiPriority w:val="0"/>
    <w:rPr>
      <w:sz w:val="21"/>
      <w:szCs w:val="21"/>
    </w:rPr>
  </w:style>
  <w:style w:type="character" w:styleId="34">
    <w:name w:val="footnote reference"/>
    <w:basedOn w:val="29"/>
    <w:qFormat/>
    <w:uiPriority w:val="0"/>
    <w:rPr>
      <w:vertAlign w:val="superscript"/>
    </w:rPr>
  </w:style>
  <w:style w:type="paragraph" w:customStyle="1" w:styleId="35">
    <w:name w:val="BodyTextIndent"/>
    <w:next w:val="36"/>
    <w:qFormat/>
    <w:uiPriority w:val="0"/>
    <w:pPr>
      <w:widowControl w:val="0"/>
      <w:spacing w:line="570" w:lineRule="exact"/>
      <w:ind w:firstLine="200" w:firstLineChars="200"/>
      <w:jc w:val="both"/>
    </w:pPr>
    <w:rPr>
      <w:rFonts w:ascii="Times New Roman" w:hAnsi="Times New Roman" w:eastAsia="宋体" w:cs="Times New Roman"/>
      <w:spacing w:val="-6"/>
      <w:kern w:val="2"/>
      <w:sz w:val="21"/>
      <w:szCs w:val="24"/>
      <w:lang w:val="en-US" w:eastAsia="zh-CN" w:bidi="ar-SA"/>
    </w:rPr>
  </w:style>
  <w:style w:type="paragraph" w:customStyle="1" w:styleId="36">
    <w:name w:val="BodyText1I2"/>
    <w:basedOn w:val="35"/>
    <w:next w:val="1"/>
    <w:qFormat/>
    <w:uiPriority w:val="0"/>
    <w:pPr>
      <w:widowControl/>
      <w:spacing w:line="240" w:lineRule="auto"/>
      <w:textAlignment w:val="baseline"/>
    </w:pPr>
    <w:rPr>
      <w:kern w:val="0"/>
      <w:szCs w:val="22"/>
    </w:rPr>
  </w:style>
  <w:style w:type="paragraph" w:customStyle="1" w:styleId="37">
    <w:name w:val="文档正文"/>
    <w:qFormat/>
    <w:uiPriority w:val="0"/>
    <w:pPr>
      <w:widowControl w:val="0"/>
      <w:adjustRightInd w:val="0"/>
      <w:spacing w:line="480" w:lineRule="atLeast"/>
      <w:jc w:val="both"/>
      <w:textAlignment w:val="baseline"/>
    </w:pPr>
    <w:rPr>
      <w:rFonts w:ascii="Arial" w:hAnsi="Arial" w:eastAsia="宋体" w:cs="Times New Roman"/>
      <w:sz w:val="21"/>
      <w:szCs w:val="24"/>
      <w:lang w:val="en-US" w:eastAsia="zh-CN" w:bidi="ar-SA"/>
    </w:rPr>
  </w:style>
  <w:style w:type="paragraph" w:customStyle="1" w:styleId="38">
    <w:name w:val="正文 New New New New New"/>
    <w:next w:val="39"/>
    <w:qFormat/>
    <w:uiPriority w:val="0"/>
    <w:pPr>
      <w:widowControl w:val="0"/>
      <w:jc w:val="both"/>
    </w:pPr>
    <w:rPr>
      <w:rFonts w:ascii="Calibri" w:hAnsi="Calibri" w:eastAsia="宋体" w:cs="黑体"/>
      <w:kern w:val="2"/>
      <w:sz w:val="21"/>
      <w:szCs w:val="22"/>
      <w:lang w:val="en-US" w:eastAsia="zh-CN" w:bidi="ar-SA"/>
    </w:rPr>
  </w:style>
  <w:style w:type="paragraph" w:customStyle="1" w:styleId="39">
    <w:name w:val="图表目录1"/>
    <w:basedOn w:val="38"/>
    <w:next w:val="1"/>
    <w:autoRedefine/>
    <w:qFormat/>
    <w:uiPriority w:val="0"/>
    <w:pPr>
      <w:ind w:left="400" w:leftChars="200" w:hanging="200" w:hangingChars="200"/>
    </w:pPr>
    <w:rPr>
      <w:sz w:val="32"/>
    </w:rPr>
  </w:style>
  <w:style w:type="paragraph" w:customStyle="1" w:styleId="40">
    <w:name w:val="List Paragraph"/>
    <w:basedOn w:val="1"/>
    <w:qFormat/>
    <w:uiPriority w:val="0"/>
    <w:pPr>
      <w:ind w:firstLine="200" w:firstLineChars="200"/>
    </w:pPr>
  </w:style>
  <w:style w:type="paragraph" w:customStyle="1" w:styleId="41">
    <w:name w:val="NormalIndent"/>
    <w:basedOn w:val="1"/>
    <w:qFormat/>
    <w:uiPriority w:val="0"/>
    <w:pPr>
      <w:widowControl w:val="0"/>
      <w:suppressAutoHyphens/>
      <w:ind w:firstLine="200" w:firstLineChars="200"/>
      <w:textAlignment w:val="baseline"/>
    </w:pPr>
  </w:style>
  <w:style w:type="paragraph" w:customStyle="1" w:styleId="42">
    <w:name w:val="4.正文"/>
    <w:basedOn w:val="1"/>
    <w:qFormat/>
    <w:uiPriority w:val="0"/>
    <w:pPr>
      <w:spacing w:line="570" w:lineRule="exact"/>
      <w:ind w:firstLine="195" w:firstLineChars="195"/>
    </w:pPr>
    <w:rPr>
      <w:rFonts w:ascii="Times New Roman" w:hAnsi="Times New Roman" w:eastAsia="仿宋_GB2312"/>
      <w:color w:val="000000"/>
      <w:kern w:val="0"/>
      <w:sz w:val="32"/>
      <w:szCs w:val="20"/>
    </w:rPr>
  </w:style>
  <w:style w:type="character" w:customStyle="1" w:styleId="43">
    <w:name w:val="font12"/>
    <w:qFormat/>
    <w:uiPriority w:val="0"/>
    <w:rPr>
      <w:rFonts w:ascii="仿宋_GB2312" w:eastAsia="仿宋_GB2312" w:cs="仿宋_GB2312"/>
      <w:color w:val="000000"/>
      <w:sz w:val="22"/>
      <w:szCs w:val="22"/>
      <w:u w:val="none"/>
    </w:rPr>
  </w:style>
  <w:style w:type="paragraph" w:customStyle="1" w:styleId="44">
    <w:name w:val="修订1"/>
    <w:qFormat/>
    <w:uiPriority w:val="0"/>
    <w:rPr>
      <w:rFonts w:ascii="Calibri" w:hAnsi="Calibri" w:eastAsia="宋体" w:cs="Arial"/>
      <w:kern w:val="2"/>
      <w:sz w:val="21"/>
      <w:szCs w:val="24"/>
      <w:lang w:val="en-US" w:eastAsia="zh-CN" w:bidi="ar-SA"/>
    </w:rPr>
  </w:style>
  <w:style w:type="paragraph" w:customStyle="1" w:styleId="45">
    <w:name w:val="修订2"/>
    <w:qFormat/>
    <w:uiPriority w:val="0"/>
    <w:rPr>
      <w:rFonts w:ascii="Calibri" w:hAnsi="Calibri" w:eastAsia="宋体" w:cs="Arial"/>
      <w:kern w:val="2"/>
      <w:sz w:val="21"/>
      <w:szCs w:val="24"/>
      <w:lang w:val="en-US" w:eastAsia="zh-CN" w:bidi="ar-SA"/>
    </w:rPr>
  </w:style>
  <w:style w:type="paragraph" w:customStyle="1" w:styleId="46">
    <w:name w:val="修订3"/>
    <w:qFormat/>
    <w:uiPriority w:val="0"/>
    <w:rPr>
      <w:rFonts w:ascii="Calibri" w:hAnsi="Calibri" w:eastAsia="宋体" w:cs="Arial"/>
      <w:kern w:val="2"/>
      <w:sz w:val="21"/>
      <w:szCs w:val="24"/>
      <w:lang w:val="en-US" w:eastAsia="zh-CN" w:bidi="ar-SA"/>
    </w:rPr>
  </w:style>
  <w:style w:type="paragraph" w:customStyle="1" w:styleId="47">
    <w:name w:val="修订4"/>
    <w:qFormat/>
    <w:uiPriority w:val="0"/>
    <w:rPr>
      <w:rFonts w:ascii="Calibri" w:hAnsi="Calibri" w:eastAsia="宋体" w:cs="Arial"/>
      <w:kern w:val="2"/>
      <w:sz w:val="21"/>
      <w:szCs w:val="24"/>
      <w:lang w:val="en-US" w:eastAsia="zh-CN" w:bidi="ar-SA"/>
    </w:rPr>
  </w:style>
  <w:style w:type="character" w:customStyle="1" w:styleId="48">
    <w:name w:val="未处理的提及1"/>
    <w:basedOn w:val="29"/>
    <w:qFormat/>
    <w:uiPriority w:val="0"/>
    <w:rPr>
      <w:color w:val="605E5C"/>
      <w:shd w:val="clear" w:color="auto" w:fill="E1DFDD"/>
    </w:rPr>
  </w:style>
  <w:style w:type="paragraph" w:customStyle="1" w:styleId="49">
    <w:name w:val="Revision"/>
    <w:qFormat/>
    <w:uiPriority w:val="0"/>
    <w:rPr>
      <w:rFonts w:ascii="Calibri" w:hAnsi="Calibri" w:eastAsia="宋体" w:cs="Arial"/>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Company>微软中国</Company>
  <Pages>103</Pages>
  <Words>50366</Words>
  <Characters>51331</Characters>
  <Lines>2421</Lines>
  <Paragraphs>991</Paragraphs>
  <TotalTime>43</TotalTime>
  <ScaleCrop>false</ScaleCrop>
  <LinksUpToDate>false</LinksUpToDate>
  <CharactersWithSpaces>52345</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2025-12-13T01:48:00Z</dcterms:created>
  <dc:creator>峰</dc:creator>
  <cp:lastModifiedBy>hqy</cp:lastModifiedBy>
  <cp:lastPrinted>2025-07-08T00:44:00Z</cp:lastPrinted>
  <dcterms:modified xsi:type="dcterms:W3CDTF">2026-08-20T04:17:59Z</dcterms:modified>
  <cp:revision>91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63177A0B04BC4544A137A20DD212791E_13</vt:lpwstr>
  </property>
  <property fmtid="{D5CDD505-2E9C-101B-9397-08002B2CF9AE}" pid="4" name="KSOTemplateDocerSaveRecord">
    <vt:lpwstr>eyJoZGlkIjoiM2Q3YjI3ZDA1NjdmNmE4ZTcyNThjYTdlZWJjZTdjYzAiLCJ1c2VySWQiOiI2OTIyNDc4OTcifQ==</vt:lpwstr>
  </property>
</Properties>
</file>