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lang w:val="en-US" w:eastAsia="zh-CN"/>
        </w:rPr>
      </w:pPr>
      <w:r>
        <w:rPr>
          <w:rFonts w:hint="eastAsia" w:ascii="方正小标宋简体" w:hAnsi="宋体" w:eastAsia="方正小标宋简体" w:cs="宋体"/>
          <w:kern w:val="0"/>
          <w:sz w:val="44"/>
          <w:szCs w:val="44"/>
        </w:rPr>
        <w:t>若尔盖县承接州级下放行政权力清单</w:t>
      </w:r>
    </w:p>
    <w:tbl>
      <w:tblPr>
        <w:tblStyle w:val="4"/>
        <w:tblW w:w="12644" w:type="dxa"/>
        <w:jc w:val="center"/>
        <w:tblLayout w:type="autofit"/>
        <w:tblCellMar>
          <w:top w:w="0" w:type="dxa"/>
          <w:left w:w="108" w:type="dxa"/>
          <w:bottom w:w="0" w:type="dxa"/>
          <w:right w:w="108" w:type="dxa"/>
        </w:tblCellMar>
      </w:tblPr>
      <w:tblGrid>
        <w:gridCol w:w="1911"/>
        <w:gridCol w:w="660"/>
        <w:gridCol w:w="1587"/>
        <w:gridCol w:w="4942"/>
        <w:gridCol w:w="709"/>
        <w:gridCol w:w="709"/>
        <w:gridCol w:w="709"/>
        <w:gridCol w:w="1417"/>
      </w:tblGrid>
      <w:tr>
        <w:tblPrEx>
          <w:tblCellMar>
            <w:top w:w="0" w:type="dxa"/>
            <w:left w:w="108" w:type="dxa"/>
            <w:bottom w:w="0" w:type="dxa"/>
            <w:right w:w="108" w:type="dxa"/>
          </w:tblCellMar>
        </w:tblPrEx>
        <w:trPr>
          <w:trHeight w:val="270" w:hRule="atLeast"/>
          <w:jc w:val="center"/>
        </w:trPr>
        <w:tc>
          <w:tcPr>
            <w:tcW w:w="1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对应省直部门</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序号</w:t>
            </w:r>
          </w:p>
        </w:tc>
        <w:tc>
          <w:tcPr>
            <w:tcW w:w="15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权力类型</w:t>
            </w:r>
          </w:p>
        </w:tc>
        <w:tc>
          <w:tcPr>
            <w:tcW w:w="49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权力名称</w:t>
            </w:r>
          </w:p>
        </w:tc>
        <w:tc>
          <w:tcPr>
            <w:tcW w:w="21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行使层级</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备注</w:t>
            </w:r>
          </w:p>
        </w:tc>
      </w:tr>
      <w:tr>
        <w:tblPrEx>
          <w:tblCellMar>
            <w:top w:w="0" w:type="dxa"/>
            <w:left w:w="108" w:type="dxa"/>
            <w:bottom w:w="0" w:type="dxa"/>
            <w:right w:w="108" w:type="dxa"/>
          </w:tblCellMar>
        </w:tblPrEx>
        <w:trPr>
          <w:trHeight w:val="270" w:hRule="atLeast"/>
          <w:jc w:val="center"/>
        </w:trPr>
        <w:tc>
          <w:tcPr>
            <w:tcW w:w="19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8"/>
                <w:szCs w:val="28"/>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8"/>
                <w:szCs w:val="28"/>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8"/>
                <w:szCs w:val="28"/>
              </w:rPr>
            </w:pPr>
          </w:p>
        </w:tc>
        <w:tc>
          <w:tcPr>
            <w:tcW w:w="49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8"/>
                <w:szCs w:val="28"/>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省</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市</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县</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财政厅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中介机构从事代理记账业务审批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183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关闭、闲置或者拆除生活垃圾处置的设施、场所核准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建筑工程施工许可证核发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198</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商品房预售许可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199</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关闭、闲置、拆除城市环卫设施许可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从事生活垃圾（含粪便）经营性清扫、收集、运输、处理服务审批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城市建筑垃圾处置核准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城镇污水排入排水管网许可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因工程建设需要拆除、改动、迁移供水、排水与污水处理设施审核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204</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设置大型户外广告及在城市建筑物、设施上悬挂、张贴宣传品审批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205</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燃气经营许可证核发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206</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燃气经营者改动市政燃气设施审批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207</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市政设施建设类审批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208</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特殊车辆在城市道路上行驶（包括经过城市桥梁）审批</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209</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临时性建筑物搭建、堆放物料、占道施工审批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夜间建筑施工许可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由于工程施工、设备维修等原因确需停止供水的审批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工程建设涉及城市绿地、树木审批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6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改变绿化规划、绿化用地的使用性质审批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135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214</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历史文化街区、名镇、名村核心保护范围内拆除历史建筑以外的建筑物、构筑物或者其他设施，历史建筑实施原址保护或者其外部修缮装饰、添加设施以及改变历史建筑的结构或者使用性质审批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与省文物局按职责分工分别行使</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水利厅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280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河道采砂许可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省市场监管局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442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企业设立、变更、注销登记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省市场监管局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448</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计量标准器具核准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省市场监管局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451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承担国家法定计量检定机构任务授权</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省市场监管局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452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特种设备作业人员资格认定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27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省市场监管局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454</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特种设备使用登记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省市场监管局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460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食品（含保健食品）生产许可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省药监局</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565</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行政许可</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药品零售企业许可</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城市基础设施配套费的征收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市政管理占道费的征收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绿化异地建设费的征收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城市园林绿地占用费的征收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城市生活垃圾处理费的征收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污水处理费的征收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行政征收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征收建筑垃圾处置费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行政强制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《四川省城乡环境综合治理条例》第六十四条、六十六条、第七十一条规定的代履行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行政强制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对不符合城市容貌标准、环境卫生标准的建筑物或者设施的强制拆除</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30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行政强制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责令加倍缴纳绿化费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81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行政强制</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对临时占用城市园林绿地造成损毁不及时恢复，也不缴纳恢复原状所需费用经责令限期缴纳，逾期不缴纳加收百分之二的滞纳金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工程竣工结算备案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96</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建筑起重机械首次出租及首次安装前备案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97</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建筑起重机械使用登记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建设工程质量监督备案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99</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房地产开发企业项目手册备案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建设工程竣工验收备案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101</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最高投标限价（招标控制价）备案</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102</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物业管理招标及中标结果备案</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协议方式选聘物业服务企业的核准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104</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安全施工措施备案（建筑工程施工安全监督备案）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105</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建设工程档案验收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106</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房地产经纪机构备案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107</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房屋租赁登记备案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108</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商品房预售合同登记备案及注销</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109</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房屋产权面积测绘成果审核管理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责令限期退回公共租赁住房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已购公有和经济适用住房上市交易审核</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112</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符合条件的非政府投资建设的城市照明设施移交城市照明主管部门管理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113</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城镇排水与污水处理设施竣工验收备案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114</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建筑起重机械安装、拆卸告知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115</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拆除工程施工备案</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116</w:t>
            </w:r>
          </w:p>
        </w:tc>
        <w:tc>
          <w:tcPr>
            <w:tcW w:w="15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物业服务合同备案</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房地产开发项目转让备案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121</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临时便民服务摊点设置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124</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燃气经营者停业、歇业审批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125</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建设工程招标投标情况书面报告</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r>
        <w:tblPrEx>
          <w:tblCellMar>
            <w:top w:w="0" w:type="dxa"/>
            <w:left w:w="108" w:type="dxa"/>
            <w:bottom w:w="0" w:type="dxa"/>
            <w:right w:w="108" w:type="dxa"/>
          </w:tblCellMar>
        </w:tblPrEx>
        <w:trPr>
          <w:trHeight w:val="540" w:hRule="atLeast"/>
          <w:jc w:val="center"/>
        </w:trPr>
        <w:tc>
          <w:tcPr>
            <w:tcW w:w="19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住房城乡建设厅</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126</w:t>
            </w:r>
          </w:p>
        </w:tc>
        <w:tc>
          <w:tcPr>
            <w:tcW w:w="15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其他行政权力</w:t>
            </w:r>
          </w:p>
        </w:tc>
        <w:tc>
          <w:tcPr>
            <w:tcW w:w="4942"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燃气设施建设工程竣工验收备案</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Calibri" w:eastAsia="仿宋_GB2312" w:cs="Calibri"/>
                <w:kern w:val="0"/>
                <w:szCs w:val="21"/>
              </w:rPr>
            </w:pPr>
            <w:r>
              <w:rPr>
                <w:rFonts w:hint="eastAsia" w:ascii="仿宋_GB2312" w:hAnsi="Calibri" w:eastAsia="仿宋_GB2312" w:cs="Calibri"/>
                <w:kern w:val="0"/>
                <w:szCs w:val="21"/>
              </w:rPr>
              <w:t>　</w:t>
            </w:r>
          </w:p>
        </w:tc>
      </w:tr>
    </w:tbl>
    <w:p/>
    <w:sectPr>
      <w:footerReference r:id="rId3" w:type="default"/>
      <w:pgSz w:w="16838" w:h="11906" w:orient="landscape"/>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-335280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4pt;height:144pt;width:144pt;mso-position-horizontal:outside;mso-position-horizontal-relative:margin;mso-wrap-style:none;z-index:251658240;mso-width-relative:page;mso-height-relative:page;" filled="f" stroked="f" coordsize="21600,21600" o:gfxdata="UEsDBAoAAAAAAIdO4kAAAAAAAAAAAAAAAAAEAAAAZHJzL1BLAwQUAAAACACHTuJAFy3tLNkAAAAN&#10;AQAADwAAAGRycy9kb3ducmV2LnhtbE2PwU7DMBBE70j8g7VI3Fq7SVNKiFOJinBEouHQoxsvSSC2&#10;I9tNw9+zPcFxZp9mZ4rdbAY2oQ+9sxJWSwEMbeN0b1sJH3W12AILUVmtBmdRwg8G2JW3N4XKtbvY&#10;d5wOsWUUYkOuJHQxjjnnoenQqLB0I1q6fTpvVCTpW669ulC4GXgixIYb1Vv60KkR9x0234ezkbCv&#10;6tpPGPxwxNcq/Xp7XuPLLOX93Uo8AYs4xz8YrvWpOpTU6eTOVgc2kE7F5oFYCYssoRFXJHtck3WS&#10;kKRZArws+P8V5S9QSwMEFAAAAAgAh07iQEi29ifcAgAAJAYAAA4AAABkcnMvZTJvRG9jLnhtbK1U&#10;zW7UMBC+I/EOlu9pkm26zUbNVttNg5AqWqkgzl7H2Vg4tmV7fwriCm/AiQt3nqvPwTjZ7LYFoUqw&#10;h+zYM56Z75ufs/NtK9CaGcuVzHF8FGHEJFUVl8scv3tbBilG1hFZEaEky/Eds/h8+vLF2UZnbKQa&#10;JSpmEDiRNtvoHDfO6SwMLW1YS+yR0kyCslamJQ6OZhlWhmzAeyvCURSNw40ylTaKMmvhtuiVeOfR&#10;PMehqmtOWaHoqmXS9V4NE8QBJNtwbfG0y7auGXXXdW2ZQyLHgNR1XwgC8sJ/w+kZyZaG6IbTXQrk&#10;OSk8wdQSLiHo3lVBHEErw39z1XJqlFW1O6KqDXsgHSOAIo6ecHPbEM06LEC11XvS7f9zS9+sbwzi&#10;FXQCRpK0UPD7b1/vv/+8//EFxZ6ejbYZWN1qsHPbC7X1prt7C5ce9bY2rf8HPAj0QO7dnly2dYj6&#10;R+koTSNQUdANB/ATHp5rY90rplrkhRwbqF5HKllfWdebDiY+mlQlFwLuSSYk2uR4fHwSdQ/2GnAu&#10;pDeALMDHTuor82kSTS7TyzQJktH4Mkiioghm5TwJxmV8elIcF/N5EX/2/uIka3hVMenjDV0SJ8+r&#10;wq5T+vru+8QqwSvvzqdkzXIxFwatCXRp2f08w5D8A7PwcRqdGlA9gRSPkuhiNAnKcXoaJGVyEkxO&#10;ozSI4snFZBwlk6QoH0O64pL9O6RH7D9ImmS+YHtsC0Hoh79C8+kcoAEDQ+FC34d9v3nJbRdboMiL&#10;C1XdQW8a1Q+31bTkEPSKWHdDDEwz9BzsO3cNn1oo6BO1kzBqlPn4p3tvD+UFLUYb2A45lrAMMRKv&#10;JQwfOHSDYAZhMQhy1c4VFBIGCnLpRHhgnBjE2qj2PSzBmY8BKiIpRMqxG8S56zcULFHKZrPOaKUN&#10;Xzb9A1gdmrgreaupD9O1kJ6tHMxDNyYHVoBKf4Dl0ZG6W3R+Oz08d1aH5T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Bct7SzZAAAADQEAAA8AAAAAAAAAAQAgAAAAIgAAAGRycy9kb3ducmV2Lnht&#10;bFBLAQIUABQAAAAIAIdO4kBItvYn3AIAACQGAAAOAAAAAAAAAAEAIAAAACgBAABkcnMvZTJvRG9j&#10;LnhtbFBLBQYAAAAABgAGAFkBAAB2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C1BF1"/>
    <w:rsid w:val="507C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2020-11-16T07:48:00Z</dcterms:created>
  <dc:creator>Leon</dc:creator>
  <cp:lastModifiedBy>Leon</cp:lastModifiedBy>
  <dcterms:modified xsi:type="dcterms:W3CDTF">2020-11-16T08:05:50Z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