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黑体" w:eastAsia="黑体" w:cs="黑体"/>
          <w:sz w:val="32"/>
          <w:szCs w:val="32"/>
        </w:rPr>
      </w:pPr>
      <w:r>
        <w:rPr>
          <w:rFonts w:ascii="黑体" w:eastAsia="黑体" w:cs="黑体" w:hint="eastAsia"/>
          <w:sz w:val="32"/>
          <w:szCs w:val="32"/>
          <w:lang w:eastAsia="zh-CN"/>
        </w:rPr>
        <w:t>附件</w:t>
      </w:r>
      <w:r>
        <w:rPr>
          <w:rFonts w:ascii="黑体" w:eastAsia="黑体" w:cs="黑体" w:hint="eastAsia"/>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880"/>
        <w:jc w:val="center"/>
        <w:textAlignment w:val="auto"/>
        <w:rPr>
          <w:rFonts w:ascii="方正小标宋简体" w:eastAsia="方正小标宋简体" w:cs="方正小标宋简体" w:hint="eastAsia"/>
          <w:sz w:val="44"/>
          <w:szCs w:val="44"/>
          <w:lang w:val="en-US" w:eastAsia="zh-CN"/>
        </w:rPr>
      </w:pPr>
      <w:r>
        <w:rPr>
          <w:rFonts w:ascii="方正小标宋简体" w:eastAsia="方正小标宋简体" w:cs="方正小标宋简体" w:hint="eastAsia"/>
          <w:sz w:val="44"/>
          <w:szCs w:val="44"/>
          <w:lang w:val="en-US" w:eastAsia="zh-CN"/>
        </w:rPr>
        <w:t>“羊肉美酒天边来”</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880"/>
        <w:jc w:val="center"/>
        <w:textAlignment w:val="auto"/>
        <w:rPr>
          <w:rFonts w:ascii="方正小标宋简体" w:eastAsia="方正小标宋简体" w:cs="方正小标宋简体" w:hint="eastAsia"/>
          <w:sz w:val="44"/>
          <w:szCs w:val="44"/>
          <w:lang w:val="en-US" w:eastAsia="zh-CN"/>
        </w:rPr>
      </w:pPr>
      <w:r>
        <w:rPr>
          <w:rFonts w:ascii="方正小标宋简体" w:eastAsia="方正小标宋简体" w:cs="方正小标宋简体" w:hint="eastAsia"/>
          <w:sz w:val="44"/>
          <w:szCs w:val="44"/>
          <w:lang w:val="en-US" w:eastAsia="zh-CN"/>
        </w:rPr>
        <w:t>第二届若尔盖羊肉美食汇嘉兴南湖专场</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880"/>
        <w:jc w:val="center"/>
        <w:textAlignment w:val="auto"/>
        <w:rPr>
          <w:rFonts w:ascii="方正小标宋简体" w:eastAsia="方正小标宋简体" w:cs="方正小标宋简体" w:hint="eastAsia"/>
          <w:sz w:val="44"/>
          <w:szCs w:val="44"/>
          <w:lang w:val="en-US" w:eastAsia="zh-CN"/>
        </w:rPr>
      </w:pPr>
      <w:r>
        <w:rPr>
          <w:rFonts w:ascii="方正小标宋简体" w:eastAsia="方正小标宋简体" w:cs="方正小标宋简体" w:hint="eastAsia"/>
          <w:sz w:val="44"/>
          <w:szCs w:val="44"/>
          <w:lang w:val="en-US" w:eastAsia="zh-CN"/>
        </w:rPr>
        <w:t>（执行方案）</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一、活动目的</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以线上＋线下销售推介的形式，助力提升“诗画若尔盖”知名度和美誉度，同时充分体现南湖区-若尔盖县两地深切的合作关系。以“美食文化推介”为核心，联合文旅农商，借助本次活动向浙江乃至全国全方位、全时段、全覆盖展示若尔盖独特的民俗文化以及优质的农特产品，扎实提升若尔盖与浙江南湖的联动，满足嘉兴市民对高品质羊肉和其他农产品的消费需求，稳步推进全县生态文化旅游产业发展，进一步深化南湖区-若尔盖县两地对口支援和东西部协作，促进消费帮扶，实现乡村振兴新发展。</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二、活动主题和原则</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主题：</w:t>
      </w:r>
      <w:r>
        <w:rPr>
          <w:rFonts w:ascii="仿宋_GB2312" w:eastAsia="仿宋_GB2312" w:cs="仿宋_GB2312" w:hint="eastAsia"/>
          <w:sz w:val="32"/>
          <w:szCs w:val="32"/>
          <w:lang w:val="en-US" w:eastAsia="zh-CN"/>
        </w:rPr>
        <w:t>“羊肉美酒天边来”——第二届若尔盖羊肉美食汇嘉兴南湖专场</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原则：</w:t>
      </w:r>
      <w:r>
        <w:rPr>
          <w:rFonts w:ascii="仿宋_GB2312" w:eastAsia="仿宋_GB2312" w:cs="仿宋_GB2312" w:hint="eastAsia"/>
          <w:sz w:val="32"/>
          <w:szCs w:val="32"/>
          <w:lang w:val="en-US" w:eastAsia="zh-CN"/>
        </w:rPr>
        <w:t>面向市场、强化营销、企业参与、政府保障</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三、开幕式概要</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left"/>
        <w:rPr>
          <w:rFonts w:ascii="楷体" w:eastAsia="楷体" w:cs="楷体" w:hint="eastAsia"/>
          <w:color w:val="auto"/>
          <w:kern w:val="2"/>
          <w:sz w:val="32"/>
          <w:szCs w:val="32"/>
          <w:shd w:val="clear" w:color="auto" w:fill="FFFFFF"/>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主办：</w:t>
      </w:r>
      <w:r>
        <w:rPr>
          <w:rFonts w:ascii="仿宋_GB2312" w:eastAsia="仿宋_GB2312" w:cs="仿宋_GB2312" w:hint="eastAsia"/>
          <w:color w:val="auto"/>
          <w:kern w:val="2"/>
          <w:sz w:val="32"/>
          <w:szCs w:val="32"/>
          <w:lang w:val="en-US" w:eastAsia="zh-CN" w:bidi="ar-SA"/>
        </w:rPr>
        <w:t>中共若尔盖县委  若尔盖县人民政府</w:t>
      </w:r>
    </w:p>
    <w:p>
      <w:pPr>
        <w:pStyle w:val="21"/>
        <w:keepNext w:val="0"/>
        <w:keepLines w:val="0"/>
        <w:pageBreakBefore w:val="0"/>
        <w:widowControl/>
        <w:kinsoku/>
        <w:wordWrap/>
        <w:overflowPunct/>
        <w:topLinePunct w:val="0"/>
        <w:autoSpaceDE/>
        <w:autoSpaceDN/>
        <w:bidi w:val="0"/>
        <w:adjustRightInd/>
        <w:snapToGrid/>
        <w:spacing w:line="580" w:lineRule="exact"/>
        <w:ind w:firstLineChars="200" w:firstLine="640"/>
        <w:jc w:val="both"/>
        <w:rPr>
          <w:lang w:val="en-US" w:eastAsia="zh-CN"/>
        </w:rPr>
      </w:pPr>
      <w:r>
        <w:rPr>
          <w:rFonts w:ascii="楷体_GB2312" w:eastAsia="楷体_GB2312" w:cs="楷体_GB2312" w:hint="eastAsia"/>
          <w:b/>
          <w:bCs/>
          <w:color w:val="auto"/>
          <w:kern w:val="2"/>
          <w:sz w:val="32"/>
          <w:szCs w:val="32"/>
          <w:shd w:val="clear" w:color="auto" w:fill="FFFFFF"/>
          <w:lang w:val="en-US" w:eastAsia="zh-CN" w:bidi="ar-SA"/>
        </w:rPr>
        <w:t>承办：</w:t>
      </w:r>
      <w:r>
        <w:rPr>
          <w:rFonts w:ascii="仿宋_GB2312" w:eastAsia="仿宋_GB2312" w:cs="仿宋_GB2312" w:hint="eastAsia"/>
          <w:color w:val="auto"/>
          <w:kern w:val="2"/>
          <w:sz w:val="32"/>
          <w:szCs w:val="32"/>
          <w:lang w:val="en-US" w:eastAsia="zh-CN" w:bidi="ar-SA"/>
        </w:rPr>
        <w:t>若尔盖县经济商务和信息化局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楷体_GB2312" w:eastAsia="楷体_GB2312" w:cs="楷体_GB2312" w:hint="eastAsia"/>
          <w:b/>
          <w:bCs/>
          <w:color w:val="auto"/>
          <w:kern w:val="2"/>
          <w:sz w:val="32"/>
          <w:szCs w:val="32"/>
          <w:shd w:val="clear" w:color="auto" w:fill="FFFFFF"/>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时间：</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楷体" w:eastAsia="楷体" w:cs="楷体" w:hint="eastAsia"/>
          <w:color w:val="auto"/>
          <w:kern w:val="2"/>
          <w:sz w:val="32"/>
          <w:szCs w:val="32"/>
          <w:shd w:val="clear" w:color="auto" w:fill="FFFFFF"/>
          <w:lang w:val="en-US" w:eastAsia="zh-CN" w:bidi="ar-SA"/>
        </w:rPr>
      </w:pPr>
      <w:r>
        <w:rPr>
          <w:rFonts w:ascii="仿宋_GB2312" w:eastAsia="仿宋_GB2312" w:cs="仿宋_GB2312" w:hint="eastAsia"/>
          <w:color w:val="auto"/>
          <w:kern w:val="2"/>
          <w:sz w:val="32"/>
          <w:szCs w:val="32"/>
          <w:lang w:val="en-US" w:eastAsia="zh-CN" w:bidi="ar-SA"/>
        </w:rPr>
        <w:t>11月3日—11月5日演职人员排练</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both"/>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11月5日组织参展人员统一从若尔盖出发至成都</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both"/>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11月6日乘坐国航CA1742航班至杭州萧山机场</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both"/>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11月7日上午部分人员慰问嘉兴市交通学校若尔盖籍学生，其余人员参加羊肉烹饪大赛及开幕式现场彩排、布展</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both"/>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11月8日参加开幕式</w:t>
      </w:r>
    </w:p>
    <w:p>
      <w:pPr>
        <w:pStyle w:val="21"/>
        <w:keepNext w:val="0"/>
        <w:keepLines w:val="0"/>
        <w:pageBreakBefore w:val="0"/>
        <w:widowControl/>
        <w:kinsoku/>
        <w:wordWrap/>
        <w:overflowPunct/>
        <w:topLinePunct w:val="0"/>
        <w:autoSpaceDE/>
        <w:autoSpaceDN/>
        <w:bidi w:val="0"/>
        <w:adjustRightInd/>
        <w:snapToGrid/>
        <w:spacing w:line="580" w:lineRule="exact"/>
        <w:ind w:firstLineChars="200" w:firstLine="640"/>
        <w:jc w:val="left"/>
        <w:rPr>
          <w:lang w:val="en-US" w:eastAsia="zh-CN"/>
        </w:rPr>
      </w:pPr>
      <w:r>
        <w:rPr>
          <w:rFonts w:ascii="仿宋_GB2312" w:eastAsia="仿宋_GB2312" w:cs="仿宋_GB2312" w:hint="eastAsia"/>
          <w:color w:val="auto"/>
          <w:kern w:val="2"/>
          <w:sz w:val="32"/>
          <w:szCs w:val="32"/>
          <w:lang w:val="en-US" w:eastAsia="zh-CN" w:bidi="ar-SA"/>
        </w:rPr>
        <w:t>11月9日返回成都</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仿宋_GB2312" w:eastAsia="仿宋_GB2312" w:cs="仿宋_GB2312"/>
          <w:color w:val="0000FF"/>
          <w:kern w:val="2"/>
          <w:sz w:val="32"/>
          <w:szCs w:val="32"/>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地点：</w:t>
      </w:r>
      <w:r>
        <w:rPr>
          <w:rFonts w:ascii="仿宋_GB2312" w:eastAsia="仿宋_GB2312" w:cs="仿宋_GB2312" w:hint="eastAsia"/>
          <w:color w:val="auto"/>
          <w:kern w:val="2"/>
          <w:sz w:val="32"/>
          <w:szCs w:val="32"/>
          <w:lang w:val="en-US" w:eastAsia="zh-CN" w:bidi="ar-SA"/>
        </w:rPr>
        <w:t>嘉兴市南湖天地火炬广场</w:t>
      </w:r>
    </w:p>
    <w:p>
      <w:pPr>
        <w:pStyle w:val="20"/>
        <w:keepNext w:val="0"/>
        <w:keepLines w:val="0"/>
        <w:pageBreakBefore w:val="0"/>
        <w:widowControl/>
        <w:kinsoku/>
        <w:wordWrap/>
        <w:overflowPunct/>
        <w:topLinePunct w:val="0"/>
        <w:autoSpaceDE/>
        <w:autoSpaceDN/>
        <w:bidi w:val="0"/>
        <w:adjustRightInd/>
        <w:snapToGrid/>
        <w:spacing w:line="580" w:lineRule="exact"/>
        <w:ind w:firstLineChars="200" w:firstLine="640"/>
        <w:jc w:val="left"/>
        <w:rPr>
          <w:rFonts w:ascii="仿宋_GB2312" w:eastAsia="仿宋_GB2312" w:cs="仿宋_GB2312"/>
          <w:color w:val="auto"/>
          <w:kern w:val="2"/>
          <w:sz w:val="32"/>
          <w:szCs w:val="32"/>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组织人员：</w:t>
      </w:r>
      <w:r>
        <w:rPr>
          <w:rFonts w:ascii="仿宋_GB2312" w:eastAsia="仿宋_GB2312" w:cs="仿宋_GB2312" w:hint="eastAsia"/>
          <w:color w:val="auto"/>
          <w:kern w:val="2"/>
          <w:sz w:val="32"/>
          <w:szCs w:val="32"/>
          <w:lang w:val="en-US" w:eastAsia="zh-CN" w:bidi="ar-SA"/>
        </w:rPr>
        <w:t>组织党政代表团、</w:t>
      </w:r>
      <w:r>
        <w:rPr>
          <w:rFonts w:ascii="仿宋_GB2312" w:eastAsia="仿宋_GB2312" w:cs="仿宋_GB2312" w:hint="eastAsia"/>
          <w:color w:val="auto"/>
          <w:kern w:val="2"/>
          <w:sz w:val="32"/>
          <w:szCs w:val="32"/>
          <w:lang w:val="zh-CN" w:eastAsia="zh-CN" w:bidi="ar-SA"/>
        </w:rPr>
        <w:t>非遗传承人、</w:t>
      </w:r>
      <w:r>
        <w:rPr>
          <w:rFonts w:ascii="仿宋_GB2312" w:eastAsia="仿宋_GB2312" w:cs="仿宋_GB2312" w:hint="eastAsia"/>
          <w:color w:val="auto"/>
          <w:kern w:val="2"/>
          <w:sz w:val="32"/>
          <w:szCs w:val="32"/>
          <w:lang w:val="en-US" w:eastAsia="zh-CN" w:bidi="ar-SA"/>
        </w:rPr>
        <w:t>工作人员及演员共21人（参展领导3人、演员2人、非遗2人、工作人员14人）</w:t>
      </w:r>
    </w:p>
    <w:p>
      <w:pPr>
        <w:pStyle w:val="21"/>
        <w:keepNext w:val="0"/>
        <w:keepLines w:val="0"/>
        <w:pageBreakBefore w:val="0"/>
        <w:widowControl/>
        <w:kinsoku/>
        <w:wordWrap/>
        <w:overflowPunct/>
        <w:topLinePunct w:val="0"/>
        <w:autoSpaceDE/>
        <w:autoSpaceDN/>
        <w:bidi w:val="0"/>
        <w:adjustRightInd/>
        <w:snapToGrid/>
        <w:spacing w:line="580" w:lineRule="exact"/>
        <w:ind w:firstLineChars="200" w:firstLine="640"/>
        <w:jc w:val="left"/>
        <w:rPr>
          <w:rFonts w:ascii="楷体" w:eastAsia="楷体" w:cs="楷体" w:hint="eastAsia"/>
          <w:lang w:val="en-US" w:eastAsia="zh-CN"/>
        </w:rPr>
      </w:pPr>
      <w:r>
        <w:rPr>
          <w:rFonts w:ascii="楷体_GB2312" w:eastAsia="楷体_GB2312" w:cs="楷体_GB2312" w:hint="eastAsia"/>
          <w:b/>
          <w:bCs/>
          <w:color w:val="auto"/>
          <w:kern w:val="2"/>
          <w:sz w:val="32"/>
          <w:szCs w:val="32"/>
          <w:shd w:val="clear" w:color="auto" w:fill="FFFFFF"/>
          <w:lang w:val="en-US" w:eastAsia="zh-CN" w:bidi="ar-SA"/>
        </w:rPr>
        <w:t>邀约人员：</w:t>
      </w:r>
      <w:r>
        <w:rPr>
          <w:rFonts w:ascii="仿宋_GB2312" w:eastAsia="仿宋_GB2312" w:cs="仿宋_GB2312" w:hint="eastAsia"/>
          <w:color w:val="auto"/>
          <w:kern w:val="2"/>
          <w:sz w:val="32"/>
          <w:szCs w:val="32"/>
          <w:lang w:val="en-US" w:eastAsia="zh-CN" w:bidi="ar-SA"/>
        </w:rPr>
        <w:t>相关领导、特邀嘉宾、专业媒体、市民群众</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四、现场展会内容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楷体_GB2312" w:eastAsia="楷体_GB2312" w:cs="楷体_GB2312" w:hint="eastAsia"/>
          <w:b/>
          <w:bCs/>
          <w:color w:val="auto"/>
          <w:kern w:val="2"/>
          <w:sz w:val="32"/>
          <w:szCs w:val="32"/>
          <w:shd w:val="clear" w:color="auto" w:fill="FFFFFF"/>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（一）南湖区餐饮协会展位10个；</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楷体_GB2312" w:eastAsia="楷体_GB2312" w:cs="楷体_GB2312" w:hint="eastAsia"/>
          <w:b/>
          <w:bCs/>
          <w:color w:val="auto"/>
          <w:kern w:val="2"/>
          <w:sz w:val="32"/>
          <w:szCs w:val="32"/>
          <w:shd w:val="clear" w:color="auto" w:fill="FFFFFF"/>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（二）省内其他产品展位2个；</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Chars="200" w:firstLine="640"/>
        <w:jc w:val="left"/>
        <w:textAlignment w:val="auto"/>
        <w:rPr>
          <w:rFonts w:ascii="楷体_GB2312" w:eastAsia="楷体_GB2312" w:cs="楷体_GB2312" w:hint="eastAsia"/>
          <w:b/>
          <w:bCs/>
          <w:color w:val="auto"/>
          <w:kern w:val="2"/>
          <w:sz w:val="32"/>
          <w:szCs w:val="32"/>
          <w:shd w:val="clear" w:color="auto" w:fill="FFFFFF"/>
          <w:lang w:val="en-US" w:eastAsia="zh-CN" w:bidi="ar-SA"/>
        </w:rPr>
      </w:pPr>
      <w:r>
        <w:rPr>
          <w:rFonts w:ascii="楷体_GB2312" w:eastAsia="楷体_GB2312" w:cs="楷体_GB2312" w:hint="eastAsia"/>
          <w:b/>
          <w:bCs/>
          <w:color w:val="auto"/>
          <w:kern w:val="2"/>
          <w:sz w:val="32"/>
          <w:szCs w:val="32"/>
          <w:shd w:val="clear" w:color="auto" w:fill="FFFFFF"/>
          <w:lang w:val="en-US" w:eastAsia="zh-CN" w:bidi="ar-SA"/>
        </w:rPr>
        <w:t>（三）若尔盖县产品展位7个。</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其中：若尔盖县农副产品农产品销售展位5个（牛肉干、青稞制品、奶茶制品、啤酒、酱菜类等）；若尔盖县非遗文创产品展位2个（诺尔央手工制品、藏香等）。</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（四）</w:t>
      </w:r>
      <w:r>
        <w:rPr>
          <w:rFonts w:ascii="楷体_GB2312" w:eastAsia="楷体_GB2312" w:cs="楷体_GB2312" w:hint="eastAsia"/>
          <w:b/>
          <w:bCs/>
          <w:color w:val="auto"/>
          <w:kern w:val="2"/>
          <w:sz w:val="32"/>
          <w:szCs w:val="32"/>
          <w:shd w:val="clear" w:color="auto" w:fill="FFFFFF"/>
          <w:lang w:val="en-US" w:eastAsia="zh-CN" w:bidi="ar-SA"/>
        </w:rPr>
        <w:t>抖音直播点位1个</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五、活动流程</w:t>
      </w:r>
    </w:p>
    <w:tbl>
      <w:tblPr>
        <w:jc w:val="center"/>
        <w:tblW w:w="86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802"/>
        <w:gridCol w:w="6877"/>
      </w:tblGrid>
      <w:tr>
        <w:trPr>
          <w:trHeight w:val="1020"/>
        </w:trPr>
        <w:tc>
          <w:tcPr>
            <w:tcW w:w="1802" w:type="dxa"/>
            <w:vMerge w:val="restart"/>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14:30-15:00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播放暖场视频《若诗若画若尔盖》《若尔盖藏绵羊宣传片》等</w:t>
            </w:r>
          </w:p>
        </w:tc>
      </w:tr>
      <w:tr>
        <w:trPr>
          <w:trHeight w:val="678"/>
        </w:trPr>
        <w:tc>
          <w:tcPr>
            <w:tcW w:w="1802" w:type="dxa"/>
            <w:vMerge/>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引导领导嘉宾进场入座（献哈达）</w:t>
            </w:r>
          </w:p>
        </w:tc>
      </w:tr>
      <w:tr>
        <w:trPr>
          <w:trHeight w:val="70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15:00-15:10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主持人开场（介绍到场嘉宾及媒体）</w:t>
            </w:r>
          </w:p>
        </w:tc>
      </w:tr>
      <w:tr>
        <w:trPr>
          <w:trHeight w:val="773"/>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15:10-15:25</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开场舞蹈（浙江待定）</w:t>
            </w:r>
          </w:p>
        </w:tc>
      </w:tr>
      <w:tr>
        <w:trPr>
          <w:trHeight w:val="70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15:25-15:35</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若尔盖县委宣传部副部长尕让措致推介词</w:t>
            </w:r>
          </w:p>
        </w:tc>
      </w:tr>
      <w:tr>
        <w:trPr>
          <w:trHeight w:val="70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15:35-16:00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南湖区餐饮协会公布烹饪大赛获奖名单并颁奖（双方领导）</w:t>
            </w:r>
          </w:p>
        </w:tc>
      </w:tr>
      <w:tr>
        <w:trPr>
          <w:trHeight w:val="678"/>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16:00-16:10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双方领导共同举行开幕仪式</w:t>
            </w:r>
          </w:p>
        </w:tc>
      </w:tr>
      <w:tr>
        <w:trPr>
          <w:trHeight w:val="70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16:10-16:20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五粮好客作宣传（五粮工作人员）</w:t>
            </w:r>
          </w:p>
        </w:tc>
      </w:tr>
      <w:tr>
        <w:trPr>
          <w:trHeight w:val="70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16:20-16:50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文艺节目表演</w:t>
            </w:r>
          </w:p>
        </w:tc>
      </w:tr>
      <w:tr>
        <w:trPr>
          <w:trHeight w:val="716"/>
        </w:trPr>
        <w:tc>
          <w:tcPr>
            <w:tcW w:w="1802"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16:50--</w:t>
            </w:r>
          </w:p>
        </w:tc>
        <w:tc>
          <w:tcPr>
            <w:tcW w:w="6877" w:type="dxa"/>
            <w:tcBorders>
              <w:top w:val="single" w:sz="4" w:space="0" w:color="auto"/>
              <w:left w:val="single" w:sz="4" w:space="0" w:color="auto"/>
              <w:bottom w:val="single" w:sz="4" w:space="0" w:color="auto"/>
              <w:right w:val="single" w:sz="4" w:space="0" w:color="auto"/>
            </w:tcBorders>
            <w:shd w:val="clear" w:color="auto" w:fill="FFFFFF"/>
            <w:noWrap/>
            <w:tcMar>
              <w:top w:w="40" w:type="dxa"/>
              <w:left w:w="40" w:type="dxa"/>
              <w:bottom w:w="40" w:type="dxa"/>
              <w:right w:w="4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ascii="楷体_GB2312" w:eastAsia="楷体_GB2312" w:cs="楷体_GB2312" w:hint="eastAsia"/>
                <w:b/>
                <w:bCs/>
                <w:color w:val="auto"/>
                <w:kern w:val="2"/>
                <w:sz w:val="24"/>
                <w:szCs w:val="24"/>
                <w:shd w:val="clear" w:color="auto" w:fill="FFFFFF"/>
                <w:lang w:val="en-US" w:eastAsia="zh-CN" w:bidi="ar-SA"/>
              </w:rPr>
            </w:pPr>
            <w:r>
              <w:rPr>
                <w:rFonts w:ascii="楷体_GB2312" w:eastAsia="楷体_GB2312" w:cs="楷体_GB2312" w:hint="eastAsia"/>
                <w:b/>
                <w:bCs/>
                <w:color w:val="auto"/>
                <w:kern w:val="2"/>
                <w:sz w:val="24"/>
                <w:szCs w:val="24"/>
                <w:shd w:val="clear" w:color="auto" w:fill="FFFFFF"/>
                <w:lang w:val="en-US" w:eastAsia="zh-CN" w:bidi="ar-SA"/>
              </w:rPr>
              <w:t>邀请来宾和嘉兴市民、游客参加美食节活动</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六、活动保障</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（一）活动统筹组：</w:t>
      </w:r>
      <w:r>
        <w:rPr>
          <w:rFonts w:ascii="仿宋_GB2312" w:eastAsia="仿宋_GB2312" w:cs="仿宋_GB2312" w:hint="eastAsia"/>
          <w:sz w:val="32"/>
          <w:szCs w:val="32"/>
          <w:lang w:val="en-US" w:eastAsia="zh-CN"/>
        </w:rPr>
        <w:t>负责活动流程梳理，人员安排，现场管理。活动执行方案、活动流程表、物料布置施工图、物料布置规划、物料清单、物料设计方案等。</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联系人：</w:t>
      </w:r>
      <w:r>
        <w:rPr>
          <w:rFonts w:ascii="仿宋_GB2312" w:eastAsia="仿宋_GB2312" w:cs="仿宋_GB2312" w:hint="eastAsia"/>
          <w:sz w:val="32"/>
          <w:szCs w:val="32"/>
          <w:lang w:val="en-US" w:eastAsia="zh-CN"/>
        </w:rPr>
        <w:t>柳    康（浙江驻若工作队）</w:t>
      </w:r>
    </w:p>
    <w:p>
      <w:pPr>
        <w:keepNext w:val="0"/>
        <w:keepLines w:val="0"/>
        <w:pageBreakBefore w:val="0"/>
        <w:widowControl w:val="0"/>
        <w:kinsoku/>
        <w:wordWrap/>
        <w:overflowPunct/>
        <w:topLinePunct w:val="0"/>
        <w:autoSpaceDE/>
        <w:autoSpaceDN/>
        <w:bidi w:val="0"/>
        <w:adjustRightInd/>
        <w:snapToGrid/>
        <w:spacing w:line="560" w:lineRule="exact"/>
        <w:ind w:left="0" w:firstLineChars="600" w:firstLine="192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扎西让旦（县经济商务和信息化局）</w:t>
      </w:r>
    </w:p>
    <w:p>
      <w:pPr>
        <w:keepNext w:val="0"/>
        <w:keepLines w:val="0"/>
        <w:pageBreakBefore w:val="0"/>
        <w:widowControl w:val="0"/>
        <w:kinsoku/>
        <w:wordWrap/>
        <w:overflowPunct/>
        <w:topLinePunct w:val="0"/>
        <w:autoSpaceDE/>
        <w:autoSpaceDN/>
        <w:bidi w:val="0"/>
        <w:adjustRightInd/>
        <w:snapToGrid/>
        <w:spacing w:line="560" w:lineRule="exact"/>
        <w:ind w:left="0" w:firstLineChars="600" w:firstLine="192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白玛王措（县科学技术和农业畜牧局）</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（二）活动设计小组：</w:t>
      </w: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lang w:val="en-US" w:eastAsia="zh-CN"/>
        </w:rPr>
        <w:t>负责现场物料设计；</w:t>
      </w: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lang w:val="en-US" w:eastAsia="zh-CN"/>
        </w:rPr>
        <w:t>开幕式手册及活动流程单。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联系人：</w:t>
      </w:r>
      <w:r>
        <w:rPr>
          <w:rFonts w:ascii="仿宋_GB2312" w:eastAsia="仿宋_GB2312" w:cs="仿宋_GB2312" w:hint="eastAsia"/>
          <w:sz w:val="32"/>
          <w:szCs w:val="32"/>
          <w:lang w:val="en-US" w:eastAsia="zh-CN"/>
        </w:rPr>
        <w:t>柳   康（浙江驻若工作队）</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（三）活动宣传小组：</w:t>
      </w: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lang w:val="en-US" w:eastAsia="zh-CN"/>
        </w:rPr>
        <w:t>负责现场导摄人员安排；</w:t>
      </w: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lang w:val="en-US" w:eastAsia="zh-CN"/>
        </w:rPr>
        <w:t>摄像摄影人员培训指引，负责活动宣传撰写及现场新闻通稿，前中后的宣传素材收集整理并保障活动宣传及时发布。</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1.</w:t>
      </w:r>
      <w:r>
        <w:rPr>
          <w:rFonts w:ascii="仿宋_GB2312" w:eastAsia="仿宋_GB2312" w:cs="仿宋_GB2312" w:hint="eastAsia"/>
          <w:sz w:val="32"/>
          <w:szCs w:val="32"/>
          <w:lang w:val="en-US" w:eastAsia="zh-CN"/>
        </w:rPr>
        <w:t>前期精准的项目培训和活动需求了解</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2.</w:t>
      </w:r>
      <w:r>
        <w:rPr>
          <w:rFonts w:ascii="仿宋_GB2312" w:eastAsia="仿宋_GB2312" w:cs="仿宋_GB2312" w:hint="eastAsia"/>
          <w:sz w:val="32"/>
          <w:szCs w:val="32"/>
          <w:lang w:val="en-US" w:eastAsia="zh-CN"/>
        </w:rPr>
        <w:t>熟悉各个活动环节及流程设置</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3.</w:t>
      </w:r>
      <w:r>
        <w:rPr>
          <w:rFonts w:ascii="仿宋_GB2312" w:eastAsia="仿宋_GB2312" w:cs="仿宋_GB2312" w:hint="eastAsia"/>
          <w:sz w:val="32"/>
          <w:szCs w:val="32"/>
          <w:lang w:val="en-US" w:eastAsia="zh-CN"/>
        </w:rPr>
        <w:t>专业设备及后期剪辑，保证影像效果</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4.</w:t>
      </w:r>
      <w:r>
        <w:rPr>
          <w:rFonts w:ascii="仿宋_GB2312" w:eastAsia="仿宋_GB2312" w:cs="仿宋_GB2312" w:hint="eastAsia"/>
          <w:sz w:val="32"/>
          <w:szCs w:val="32"/>
          <w:lang w:val="en-US" w:eastAsia="zh-CN"/>
        </w:rPr>
        <w:t>负责现场物料及相关环节的拍摄，在活动结束后撰写活动结案报告。</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联系人：</w:t>
      </w:r>
      <w:r>
        <w:rPr>
          <w:rFonts w:ascii="仿宋_GB2312" w:eastAsia="仿宋_GB2312" w:cs="仿宋_GB2312" w:hint="eastAsia"/>
          <w:sz w:val="32"/>
          <w:szCs w:val="32"/>
          <w:lang w:val="en-US" w:eastAsia="zh-CN"/>
        </w:rPr>
        <w:t>柳  康（浙江驻若工作队）</w:t>
      </w:r>
    </w:p>
    <w:p>
      <w:pPr>
        <w:keepNext w:val="0"/>
        <w:keepLines w:val="0"/>
        <w:pageBreakBefore w:val="0"/>
        <w:widowControl w:val="0"/>
        <w:kinsoku/>
        <w:wordWrap/>
        <w:overflowPunct/>
        <w:topLinePunct w:val="0"/>
        <w:autoSpaceDE/>
        <w:autoSpaceDN/>
        <w:bidi w:val="0"/>
        <w:adjustRightInd/>
        <w:snapToGrid/>
        <w:spacing w:line="560" w:lineRule="exact"/>
        <w:ind w:left="0" w:firstLineChars="600" w:firstLine="192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尕让措（县委宣传部）</w:t>
      </w:r>
    </w:p>
    <w:p>
      <w:pPr>
        <w:keepNext w:val="0"/>
        <w:keepLines w:val="0"/>
        <w:pageBreakBefore w:val="0"/>
        <w:widowControl w:val="0"/>
        <w:kinsoku/>
        <w:wordWrap/>
        <w:overflowPunct/>
        <w:topLinePunct w:val="0"/>
        <w:autoSpaceDE/>
        <w:autoSpaceDN/>
        <w:bidi w:val="0"/>
        <w:adjustRightInd/>
        <w:snapToGrid/>
        <w:spacing w:line="560" w:lineRule="exact"/>
        <w:ind w:left="0" w:firstLineChars="600" w:firstLine="192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汪凌晓（县融媒体中心）</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（四）接待小组：</w:t>
      </w: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lang w:val="en-US" w:eastAsia="zh-CN"/>
        </w:rPr>
        <w:t>负责人员统计、行程规划、酒店预定；</w:t>
      </w: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lang w:val="en-US" w:eastAsia="zh-CN"/>
        </w:rPr>
        <w:t>现场车辆租赁及人员接送；</w:t>
      </w:r>
      <w:r>
        <w:rPr>
          <w:rFonts w:ascii="仿宋_GB2312" w:eastAsia="仿宋_GB2312" w:cs="仿宋_GB2312" w:hint="eastAsia"/>
          <w:b/>
          <w:bCs/>
          <w:sz w:val="32"/>
          <w:szCs w:val="32"/>
          <w:lang w:val="en-US" w:eastAsia="zh-CN"/>
        </w:rPr>
        <w:t>三是</w:t>
      </w:r>
      <w:r>
        <w:rPr>
          <w:rFonts w:ascii="仿宋_GB2312" w:eastAsia="仿宋_GB2312" w:cs="仿宋_GB2312" w:hint="eastAsia"/>
          <w:sz w:val="32"/>
          <w:szCs w:val="32"/>
          <w:lang w:val="en-US" w:eastAsia="zh-CN"/>
        </w:rPr>
        <w:t>负责现场人员餐食安排；</w:t>
      </w:r>
      <w:r>
        <w:rPr>
          <w:rFonts w:ascii="仿宋_GB2312" w:eastAsia="仿宋_GB2312" w:cs="仿宋_GB2312" w:hint="eastAsia"/>
          <w:b/>
          <w:bCs/>
          <w:sz w:val="32"/>
          <w:szCs w:val="32"/>
          <w:lang w:val="en-US" w:eastAsia="zh-CN"/>
        </w:rPr>
        <w:t>四是</w:t>
      </w:r>
      <w:r>
        <w:rPr>
          <w:rFonts w:ascii="仿宋_GB2312" w:eastAsia="仿宋_GB2312" w:cs="仿宋_GB2312" w:hint="eastAsia"/>
          <w:sz w:val="32"/>
          <w:szCs w:val="32"/>
          <w:lang w:val="en-US" w:eastAsia="zh-CN"/>
        </w:rPr>
        <w:t>负责活动签到工作，负责活动伴手礼摆放</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联系人：</w:t>
      </w:r>
      <w:r>
        <w:rPr>
          <w:rFonts w:ascii="仿宋_GB2312" w:eastAsia="仿宋_GB2312" w:cs="仿宋_GB2312" w:hint="eastAsia"/>
          <w:sz w:val="32"/>
          <w:szCs w:val="32"/>
          <w:lang w:val="en-US" w:eastAsia="zh-CN"/>
        </w:rPr>
        <w:t>柳  康（浙江驻若工作队牵头）</w:t>
      </w:r>
    </w:p>
    <w:p>
      <w:pPr>
        <w:keepNext w:val="0"/>
        <w:keepLines w:val="0"/>
        <w:pageBreakBefore w:val="0"/>
        <w:widowControl w:val="0"/>
        <w:kinsoku/>
        <w:wordWrap/>
        <w:overflowPunct/>
        <w:topLinePunct w:val="0"/>
        <w:autoSpaceDE/>
        <w:autoSpaceDN/>
        <w:bidi w:val="0"/>
        <w:adjustRightInd/>
        <w:snapToGrid/>
        <w:spacing w:line="560" w:lineRule="exact"/>
        <w:ind w:left="0" w:firstLineChars="600" w:firstLine="192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兰  妹（县经济商务和信息化局）</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楷体_GB2312" w:eastAsia="楷体_GB2312" w:cs="楷体_GB2312" w:hint="eastAsia"/>
          <w:b/>
          <w:bCs/>
          <w:sz w:val="32"/>
          <w:szCs w:val="32"/>
          <w:lang w:val="en-US" w:eastAsia="zh-CN"/>
        </w:rPr>
        <w:t>（五）执行保障小组：</w:t>
      </w: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lang w:val="en-US" w:eastAsia="zh-CN"/>
        </w:rPr>
        <w:t>负责现场搭建安装，现场物料制作；</w:t>
      </w: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lang w:val="en-US" w:eastAsia="zh-CN"/>
        </w:rPr>
        <w:t>活动期间设备设施的维护；</w:t>
      </w:r>
      <w:r>
        <w:rPr>
          <w:rFonts w:ascii="仿宋_GB2312" w:eastAsia="仿宋_GB2312" w:cs="仿宋_GB2312" w:hint="eastAsia"/>
          <w:b/>
          <w:bCs/>
          <w:sz w:val="32"/>
          <w:szCs w:val="32"/>
          <w:lang w:val="en-US" w:eastAsia="zh-CN"/>
        </w:rPr>
        <w:t>三是</w:t>
      </w:r>
      <w:r>
        <w:rPr>
          <w:rFonts w:ascii="仿宋_GB2312" w:eastAsia="仿宋_GB2312" w:cs="仿宋_GB2312" w:hint="eastAsia"/>
          <w:sz w:val="32"/>
          <w:szCs w:val="32"/>
          <w:lang w:val="en-US" w:eastAsia="zh-CN"/>
        </w:rPr>
        <w:t>负责农特展区相关产品物料的运输，物品交接，仓储冰箱租赁及保存；</w:t>
      </w:r>
      <w:r>
        <w:rPr>
          <w:rFonts w:ascii="仿宋_GB2312" w:eastAsia="仿宋_GB2312" w:cs="仿宋_GB2312" w:hint="eastAsia"/>
          <w:b/>
          <w:bCs/>
          <w:sz w:val="32"/>
          <w:szCs w:val="32"/>
          <w:lang w:val="en-US" w:eastAsia="zh-CN"/>
        </w:rPr>
        <w:t>四是</w:t>
      </w:r>
      <w:r>
        <w:rPr>
          <w:rFonts w:ascii="仿宋_GB2312" w:eastAsia="仿宋_GB2312" w:cs="仿宋_GB2312" w:hint="eastAsia"/>
          <w:sz w:val="32"/>
          <w:szCs w:val="32"/>
          <w:lang w:val="en-US" w:eastAsia="zh-CN"/>
        </w:rPr>
        <w:t>负责舞台道具，现场音响视频传输及现场整体舞台效果；</w:t>
      </w:r>
      <w:r>
        <w:rPr>
          <w:rFonts w:ascii="仿宋_GB2312" w:eastAsia="仿宋_GB2312" w:cs="仿宋_GB2312" w:hint="eastAsia"/>
          <w:b/>
          <w:bCs/>
          <w:sz w:val="32"/>
          <w:szCs w:val="32"/>
          <w:lang w:val="en-US" w:eastAsia="zh-CN"/>
        </w:rPr>
        <w:t>五是</w:t>
      </w:r>
      <w:r>
        <w:rPr>
          <w:rFonts w:ascii="仿宋_GB2312" w:eastAsia="仿宋_GB2312" w:cs="仿宋_GB2312" w:hint="eastAsia"/>
          <w:sz w:val="32"/>
          <w:szCs w:val="32"/>
          <w:lang w:val="en-US" w:eastAsia="zh-CN"/>
        </w:rPr>
        <w:t>人流量过大时，做好单向通行的紧急预案；</w:t>
      </w:r>
      <w:r>
        <w:rPr>
          <w:rFonts w:ascii="仿宋_GB2312" w:eastAsia="仿宋_GB2312" w:cs="仿宋_GB2312" w:hint="eastAsia"/>
          <w:b/>
          <w:bCs/>
          <w:sz w:val="32"/>
          <w:szCs w:val="32"/>
          <w:lang w:val="en-US" w:eastAsia="zh-CN"/>
        </w:rPr>
        <w:t>六是</w:t>
      </w:r>
      <w:r>
        <w:rPr>
          <w:rFonts w:ascii="仿宋_GB2312" w:eastAsia="仿宋_GB2312" w:cs="仿宋_GB2312" w:hint="eastAsia"/>
          <w:sz w:val="32"/>
          <w:szCs w:val="32"/>
          <w:lang w:val="en-US" w:eastAsia="zh-CN"/>
        </w:rPr>
        <w:t>天气应急，活动期间查阅天气预报，并准备雨具等应急装备（现场配备100件雨衣）。</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联系人：</w:t>
      </w:r>
      <w:r>
        <w:rPr>
          <w:rFonts w:ascii="仿宋_GB2312" w:eastAsia="仿宋_GB2312" w:cs="仿宋_GB2312" w:hint="eastAsia"/>
          <w:sz w:val="32"/>
          <w:szCs w:val="32"/>
          <w:lang w:val="en-US" w:eastAsia="zh-CN"/>
        </w:rPr>
        <w:t>柳   康（浙江工作队）</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七、活动宣传</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楷体_GB2312" w:eastAsia="楷体_GB2312" w:cs="楷体_GB2312" w:hint="eastAsia"/>
          <w:b/>
          <w:bCs/>
          <w:sz w:val="32"/>
          <w:szCs w:val="32"/>
          <w:lang w:val="en-US" w:eastAsia="zh-CN"/>
        </w:rPr>
      </w:pPr>
      <w:r>
        <w:rPr>
          <w:rFonts w:ascii="楷体_GB2312" w:eastAsia="楷体_GB2312" w:cs="楷体_GB2312" w:hint="eastAsia"/>
          <w:b/>
          <w:bCs/>
          <w:sz w:val="32"/>
          <w:szCs w:val="32"/>
          <w:lang w:val="en-US" w:eastAsia="zh-CN"/>
        </w:rPr>
        <w:t>（一）短视频</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宣传内容：</w:t>
      </w:r>
      <w:r>
        <w:rPr>
          <w:rFonts w:ascii="仿宋_GB2312" w:eastAsia="仿宋_GB2312" w:cs="仿宋_GB2312" w:hint="eastAsia"/>
          <w:sz w:val="32"/>
          <w:szCs w:val="32"/>
          <w:lang w:val="en-US" w:eastAsia="zh-CN"/>
        </w:rPr>
        <w:t>内容呈现拟定具体方向，根据提供的视频素材，剪辑制作5条若尔盖的美景美食、优质农产品等内容，在短视频平台进行发布（活动视频2条、人文风情1条、美景1条、美食1条）</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发布渠道：</w:t>
      </w:r>
      <w:r>
        <w:rPr>
          <w:rFonts w:ascii="仿宋_GB2312" w:eastAsia="仿宋_GB2312" w:cs="仿宋_GB2312" w:hint="eastAsia"/>
          <w:sz w:val="32"/>
          <w:szCs w:val="32"/>
          <w:lang w:val="en-US" w:eastAsia="zh-CN"/>
        </w:rPr>
        <w:t>若尔盖官方视频号</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楷体_GB2312" w:eastAsia="楷体_GB2312" w:cs="楷体_GB2312" w:hint="eastAsia"/>
          <w:b/>
          <w:bCs/>
          <w:sz w:val="32"/>
          <w:szCs w:val="32"/>
          <w:lang w:val="en-US" w:eastAsia="zh-CN"/>
        </w:rPr>
      </w:pPr>
      <w:r>
        <w:rPr>
          <w:rFonts w:ascii="楷体_GB2312" w:eastAsia="楷体_GB2312" w:cs="楷体_GB2312" w:hint="eastAsia"/>
          <w:b/>
          <w:bCs/>
          <w:sz w:val="32"/>
          <w:szCs w:val="32"/>
          <w:lang w:val="en-US" w:eastAsia="zh-CN"/>
        </w:rPr>
        <w:t>（二）媒体稿件</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由浙江驻若工作队联系发布媒体稿件。</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宣传内容：</w:t>
      </w:r>
      <w:r>
        <w:rPr>
          <w:rFonts w:ascii="仿宋_GB2312" w:eastAsia="仿宋_GB2312" w:cs="仿宋_GB2312" w:hint="eastAsia"/>
          <w:sz w:val="32"/>
          <w:szCs w:val="32"/>
          <w:lang w:val="en-US" w:eastAsia="zh-CN"/>
        </w:rPr>
        <w:t>以若尔盖在南湖嘉兴的美食会为引子，跟踪报道若尔盖文旅融合发展的过去、现在与未来；撰写新闻稿件2篇。</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发布渠道：</w:t>
      </w:r>
      <w:r>
        <w:rPr>
          <w:rFonts w:ascii="仿宋_GB2312" w:eastAsia="仿宋_GB2312" w:cs="仿宋_GB2312" w:hint="eastAsia"/>
          <w:sz w:val="32"/>
          <w:szCs w:val="32"/>
          <w:lang w:val="en-US" w:eastAsia="zh-CN"/>
        </w:rPr>
        <w:t>稿1-联合15家媒体发稿：拟选择嘉兴新闻媒体共5家不到场发布（浙江电视台、浙江新闻频道、浙江新闻广播、浙江音乐广播、钱江频道），拟选人民网、中国旅游网、中国网、央视网、海外网、今日头条、腾讯网、搜狐、凤凰网、新浪网10家不到场发布。</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稿2-联合15家媒体发稿：拟选择嘉兴新闻媒体、自媒体共5家不到场发布（浙江电视台、浙江新闻频道、浙江新闻广播、浙江音乐广播、钱江频道），拟选人民网、光明网、中国旅游网、海外网、中国新闻网、国际在线、今日头条、网易、搜狐、新浪网10家不到场发布。</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int="eastAsia"/>
          <w:sz w:val="32"/>
          <w:szCs w:val="32"/>
          <w:lang w:val="en-US" w:eastAsia="zh-CN"/>
        </w:rPr>
      </w:pPr>
      <w:r>
        <w:rPr>
          <w:rFonts w:ascii="黑体" w:eastAsia="黑体" w:cs="黑体" w:hint="eastAsia"/>
          <w:sz w:val="32"/>
          <w:szCs w:val="32"/>
          <w:lang w:val="en-US" w:eastAsia="zh-CN"/>
        </w:rPr>
        <w:t>八、经费预算</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羊肉美酒天边来”——第二届若尔盖羊肉美食汇嘉兴南湖专场”文化旅游走亲活动费用共计164000（待定）元（大写：壹拾陆万肆仟元整），此次活动经费由若尔盖县人民政府承担，非遗参展人员住宿、交通费用由县文旅局负责拟定报销；其他各部门参展人员住宿、交通费等由派员单位自行解决。</w:t>
      </w:r>
    </w:p>
    <w:p>
      <w:pPr>
        <w:keepNext w:val="0"/>
        <w:keepLines w:val="0"/>
        <w:pageBreakBefore w:val="0"/>
        <w:widowControl w:val="0"/>
        <w:kinsoku/>
        <w:wordWrap/>
        <w:overflowPunct/>
        <w:topLinePunct w:val="0"/>
        <w:autoSpaceDE/>
        <w:autoSpaceDN/>
        <w:adjustRightInd/>
        <w:snapToGrid/>
        <w:spacing w:line="560" w:lineRule="exact"/>
        <w:ind w:left="0" w:firstLineChars="200" w:firstLine="640"/>
        <w:rPr>
          <w:rFonts w:ascii="仿宋_GB2312" w:eastAsia="仿宋_GB2312" w:cs="仿宋_GB2312"/>
          <w:color w:val="auto"/>
          <w:sz w:val="32"/>
          <w:szCs w:val="32"/>
          <w:lang w:val="en-US" w:eastAsia="zh-CN"/>
        </w:rPr>
      </w:pPr>
      <w:r>
        <w:rPr>
          <w:rFonts w:ascii="仿宋_GB2312" w:eastAsia="仿宋_GB2312" w:cs="仿宋_GB2312" w:hint="eastAsia"/>
          <w:sz w:val="32"/>
          <w:szCs w:val="32"/>
          <w:lang w:val="en-US" w:eastAsia="zh-CN"/>
        </w:rPr>
        <w:t>此次活动产生的餐饮费按标准在县经济商务和信息化局博览会经费中列支。</w:t>
      </w:r>
      <w:bookmarkStart w:id="0" w:name="_GoBack"/>
      <w:bookmarkEnd w:id="0"/>
    </w:p>
    <w:sectPr>
      <w:footerReference w:type="default" r:id="rId2"/>
      <w:pgSz w:w="11906" w:h="16838"/>
      <w:pgMar w:top="2098" w:right="850" w:bottom="1984" w:left="1587" w:header="851" w:footer="1474" w:gutter="0"/>
      <w:pgNumType/>
      <w:docGrid w:type="lines" w:linePitch="554"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AFF" w:usb1="C0007841"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r>
      <w:rPr>
        <w:sz w:val="18"/>
      </w:rPr>
      <mc:AlternateContent>
        <mc:Choice Requires="wps">
          <w:drawing>
            <wp:anchor distT="0" distB="0" distL="114298" distR="114298" simplePos="0" relativeHeight="10" behindDoc="0" locked="0" layoutInCell="1" hidden="0" allowOverlap="1">
              <wp:simplePos x="0" y="0"/>
              <wp:positionH relativeFrom="margin">
                <wp:align>outside</wp:align>
              </wp:positionH>
              <wp:positionV relativeFrom="paragraph">
                <wp:posOffset>0</wp:posOffset>
              </wp:positionV>
              <wp:extent cx="622299"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22299" cy="230251"/>
                      </a:xfrm>
                      <a:prstGeom prst="rect"/>
                      <a:noFill/>
                      <a:ln w="6350" cmpd="sng" cap="flat">
                        <a:noFill/>
                        <a:prstDash val="solid"/>
                        <a:round/>
                      </a:ln>
                    </wps:spPr>
                    <wps:txbx id="2">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5.49308E-4pt;margin-top:0.0pt;width:48.999992pt;height:18.130049pt;z-index:1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4"/>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compatSetting w:name="compatibilityMode" w:uri="http://schemas.microsoft.com/office/word" w:val="14"/>
  </w:compat>
  <w:docVars>
    <w:docVar w:name="commondata" w:val="eyJoZGlkIjoiOTUxMGYwYjQ2YWRiN2ExZTQ1MTRjMTY3MDhmMzJhMT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ind w:firstLineChars="300" w:firstLine="300"/>
    </w:pPr>
    <w:rPr>
      <w:rFonts w:ascii="宋体"/>
      <w:b/>
      <w:bCs/>
      <w:sz w:val="48"/>
      <w:szCs w:val="48"/>
    </w:rPr>
  </w:style>
  <w:style w:type="paragraph" w:styleId="16">
    <w:name w:val="Normal Indent"/>
    <w:basedOn w:val="0"/>
    <w:next w:val="17"/>
    <w:pPr>
      <w:ind w:firstLineChars="200" w:firstLine="200"/>
    </w:p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footer"/>
    <w:basedOn w:val="0"/>
    <w:pPr>
      <w:tabs>
        <w:tab w:val="center" w:pos="4153"/>
        <w:tab w:val="right" w:pos="8306"/>
      </w:tabs>
      <w:snapToGrid w:val="0"/>
      <w:jc w:val="left"/>
    </w:pPr>
    <w:rPr>
      <w:sz w:val="18"/>
    </w:rPr>
  </w:style>
  <w:style w:type="paragraph" w:styleId="19">
    <w:name w:val="Normal (Web)"/>
    <w:basedOn w:val="0"/>
    <w:pPr>
      <w:spacing w:before="0" w:beforeAutospacing="1" w:after="0" w:afterAutospacing="1"/>
      <w:ind w:left="0" w:right="0"/>
      <w:jc w:val="left"/>
    </w:pPr>
    <w:rPr>
      <w:kern w:val="0"/>
      <w:sz w:val="24"/>
      <w:lang w:val="en-US" w:eastAsia="zh-CN"/>
    </w:rPr>
  </w:style>
  <w:style w:type="paragraph" w:customStyle="1" w:styleId="20">
    <w:name w:val="章标题"/>
    <w:basedOn w:val="0"/>
    <w:next w:val="21"/>
    <w:pPr>
      <w:widowControl/>
      <w:spacing w:line="323" w:lineRule="atLeast"/>
      <w:ind w:right="-120"/>
      <w:jc w:val="center"/>
      <w:textAlignment w:val="baseline"/>
    </w:pPr>
    <w:rPr>
      <w:color w:val="FF0000"/>
      <w:sz w:val="18"/>
    </w:rPr>
  </w:style>
  <w:style w:type="paragraph" w:customStyle="1" w:styleId="21">
    <w:name w:val="节标题"/>
    <w:basedOn w:val="0"/>
    <w:next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Application>
  <Pages>6</Pages>
  <Words>2128</Words>
  <Characters>2251</Characters>
  <Lines>123</Lines>
  <Paragraphs>80</Paragraphs>
  <CharactersWithSpaces>2269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開新已上交給國家</dc:creator>
  <cp:lastModifiedBy>SC</cp:lastModifiedBy>
  <cp:revision>1</cp:revision>
  <cp:lastPrinted>2024-10-31T06:56:47Z</cp:lastPrinted>
  <dcterms:created xsi:type="dcterms:W3CDTF">2024-10-31T03:28:00Z</dcterms:created>
  <dcterms:modified xsi:type="dcterms:W3CDTF">2024-11-08T03:02:56Z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2052-12.1.0.18608</vt:lpwstr>
  </property>
  <property fmtid="{D5CDD505-2E9C-101B-9397-08002B2CF9AE}" pid="3" name="ICV">
    <vt:lpwstr>3EB3B61678D24170A2F0167845E29B67_11</vt:lpwstr>
  </property>
</Properties>
</file>