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宋体" w:eastAsia="方正小标宋简体"/>
          <w:color w:val="000000"/>
          <w:sz w:val="72"/>
          <w:szCs w:val="72"/>
        </w:rPr>
      </w:pPr>
      <w:bookmarkStart w:id="0" w:name="_Toc15306267"/>
      <w:bookmarkStart w:id="1" w:name="_Toc15377208"/>
      <w:bookmarkStart w:id="2" w:name="_Toc15396606"/>
    </w:p>
    <w:p>
      <w:pPr>
        <w:spacing w:line="560" w:lineRule="exact"/>
        <w:jc w:val="center"/>
        <w:outlineLvl w:val="0"/>
        <w:rPr>
          <w:rFonts w:ascii="方正小标宋简体" w:hAnsi="宋体" w:eastAsia="方正小标宋简体"/>
          <w:color w:val="000000"/>
          <w:sz w:val="72"/>
          <w:szCs w:val="72"/>
        </w:rPr>
      </w:pPr>
    </w:p>
    <w:p>
      <w:pPr>
        <w:spacing w:line="560" w:lineRule="exact"/>
        <w:jc w:val="center"/>
        <w:outlineLvl w:val="0"/>
        <w:rPr>
          <w:rFonts w:ascii="方正小标宋简体" w:hAnsi="宋体" w:eastAsia="方正小标宋简体"/>
          <w:color w:val="000000"/>
          <w:sz w:val="72"/>
          <w:szCs w:val="72"/>
        </w:rPr>
      </w:pPr>
    </w:p>
    <w:p>
      <w:pPr>
        <w:spacing w:line="560" w:lineRule="exact"/>
        <w:jc w:val="center"/>
        <w:outlineLvl w:val="0"/>
        <w:rPr>
          <w:rFonts w:ascii="方正小标宋简体" w:hAnsi="宋体" w:eastAsia="方正小标宋简体"/>
          <w:color w:val="000000"/>
          <w:sz w:val="72"/>
          <w:szCs w:val="72"/>
        </w:rPr>
      </w:pPr>
    </w:p>
    <w:p>
      <w:pPr>
        <w:adjustRightInd w:val="0"/>
        <w:snapToGrid w:val="0"/>
        <w:spacing w:line="240" w:lineRule="atLeast"/>
        <w:jc w:val="center"/>
        <w:outlineLvl w:val="0"/>
        <w:rPr>
          <w:rFonts w:hint="eastAsia" w:ascii="方正小标宋简体" w:hAnsi="宋体" w:eastAsia="方正小标宋简体"/>
          <w:color w:val="000000"/>
          <w:sz w:val="72"/>
          <w:szCs w:val="72"/>
        </w:rPr>
      </w:pPr>
      <w:bookmarkStart w:id="3" w:name="_Toc15378441"/>
      <w:bookmarkStart w:id="4" w:name="_Toc15377193"/>
      <w:bookmarkStart w:id="5" w:name="_Toc15377425"/>
      <w:bookmarkStart w:id="6" w:name="_Toc15396475"/>
      <w:bookmarkStart w:id="7" w:name="_Toc15396597"/>
      <w:r>
        <w:rPr>
          <w:rFonts w:hint="eastAsia" w:ascii="方正小标宋简体" w:hAnsi="宋体" w:eastAsia="方正小标宋简体"/>
          <w:color w:val="000000"/>
          <w:sz w:val="72"/>
          <w:szCs w:val="72"/>
        </w:rPr>
        <w:t>2019年度</w:t>
      </w:r>
      <w:bookmarkEnd w:id="3"/>
      <w:bookmarkEnd w:id="4"/>
      <w:bookmarkEnd w:id="5"/>
      <w:bookmarkEnd w:id="6"/>
      <w:bookmarkEnd w:id="7"/>
    </w:p>
    <w:p>
      <w:pPr>
        <w:adjustRightInd w:val="0"/>
        <w:snapToGrid w:val="0"/>
        <w:spacing w:line="240" w:lineRule="atLeast"/>
        <w:jc w:val="center"/>
        <w:outlineLvl w:val="0"/>
        <w:rPr>
          <w:rFonts w:ascii="方正小标宋简体" w:hAnsi="宋体" w:eastAsia="方正小标宋简体"/>
          <w:color w:val="000000"/>
          <w:sz w:val="72"/>
          <w:szCs w:val="72"/>
        </w:rPr>
      </w:pPr>
      <w:bookmarkStart w:id="8" w:name="_Toc15396598"/>
      <w:bookmarkStart w:id="9" w:name="_Toc15396476"/>
      <w:bookmarkStart w:id="10" w:name="_Toc15377426"/>
      <w:bookmarkStart w:id="11" w:name="_Toc15377194"/>
      <w:bookmarkStart w:id="12" w:name="_Toc15378442"/>
      <w:r>
        <w:rPr>
          <w:rFonts w:hint="eastAsia" w:ascii="方正小标宋简体" w:hAnsi="宋体" w:eastAsia="方正小标宋简体"/>
          <w:color w:val="000000"/>
          <w:sz w:val="72"/>
          <w:szCs w:val="72"/>
        </w:rPr>
        <w:t>四川省阿坝州</w:t>
      </w:r>
      <w:bookmarkEnd w:id="0"/>
      <w:bookmarkStart w:id="13" w:name="_Toc15306268"/>
      <w:r>
        <w:rPr>
          <w:rFonts w:hint="eastAsia" w:ascii="方正小标宋简体" w:hAnsi="宋体" w:eastAsia="方正小标宋简体"/>
          <w:color w:val="000000"/>
          <w:sz w:val="72"/>
          <w:szCs w:val="72"/>
          <w:lang w:val="en-US" w:eastAsia="zh-CN"/>
        </w:rPr>
        <w:t>红星镇</w:t>
      </w:r>
      <w:r>
        <w:rPr>
          <w:rFonts w:hint="eastAsia" w:ascii="方正小标宋简体" w:hAnsi="宋体" w:eastAsia="方正小标宋简体"/>
          <w:color w:val="000000"/>
          <w:sz w:val="72"/>
          <w:szCs w:val="72"/>
        </w:rPr>
        <w:t>人民政府部门决算</w:t>
      </w:r>
      <w:bookmarkEnd w:id="8"/>
      <w:bookmarkEnd w:id="9"/>
      <w:bookmarkEnd w:id="10"/>
      <w:bookmarkEnd w:id="11"/>
      <w:bookmarkEnd w:id="12"/>
      <w:bookmarkEnd w:id="13"/>
    </w:p>
    <w:p>
      <w:pPr>
        <w:widowControl/>
        <w:spacing w:line="560" w:lineRule="exact"/>
        <w:jc w:val="center"/>
        <w:rPr>
          <w:rFonts w:ascii="方正小标宋简体" w:hAnsi="宋体" w:eastAsia="方正小标宋简体"/>
          <w:color w:val="000000"/>
          <w:sz w:val="36"/>
          <w:szCs w:val="36"/>
        </w:rPr>
      </w:pPr>
    </w:p>
    <w:p>
      <w:pPr>
        <w:spacing w:line="560" w:lineRule="exact"/>
        <w:rPr>
          <w:rFonts w:ascii="方正小标宋简体" w:hAnsi="宋体" w:eastAsia="方正小标宋简体"/>
          <w:sz w:val="36"/>
          <w:szCs w:val="36"/>
        </w:rPr>
      </w:pPr>
    </w:p>
    <w:p>
      <w:pPr>
        <w:spacing w:line="560" w:lineRule="exact"/>
        <w:rPr>
          <w:rFonts w:ascii="方正小标宋简体" w:hAnsi="宋体" w:eastAsia="方正小标宋简体"/>
          <w:sz w:val="36"/>
          <w:szCs w:val="36"/>
        </w:rPr>
      </w:pPr>
    </w:p>
    <w:p>
      <w:pPr>
        <w:spacing w:line="560" w:lineRule="exact"/>
        <w:rPr>
          <w:rFonts w:ascii="方正小标宋简体" w:hAnsi="宋体" w:eastAsia="方正小标宋简体"/>
          <w:sz w:val="36"/>
          <w:szCs w:val="36"/>
        </w:rPr>
      </w:pPr>
    </w:p>
    <w:p>
      <w:pPr>
        <w:spacing w:line="560" w:lineRule="exact"/>
        <w:rPr>
          <w:rFonts w:ascii="方正小标宋简体" w:hAnsi="宋体" w:eastAsia="方正小标宋简体"/>
          <w:sz w:val="36"/>
          <w:szCs w:val="36"/>
        </w:rPr>
      </w:pPr>
    </w:p>
    <w:p>
      <w:pPr>
        <w:spacing w:line="560" w:lineRule="exact"/>
        <w:rPr>
          <w:rFonts w:ascii="方正小标宋简体" w:hAnsi="宋体" w:eastAsia="方正小标宋简体"/>
          <w:sz w:val="36"/>
          <w:szCs w:val="36"/>
        </w:rPr>
      </w:pPr>
    </w:p>
    <w:p>
      <w:pPr>
        <w:spacing w:line="560" w:lineRule="exact"/>
        <w:rPr>
          <w:rFonts w:ascii="方正小标宋简体" w:hAnsi="宋体" w:eastAsia="方正小标宋简体"/>
          <w:sz w:val="36"/>
          <w:szCs w:val="36"/>
        </w:rPr>
      </w:pPr>
    </w:p>
    <w:p>
      <w:pPr>
        <w:autoSpaceDE w:val="0"/>
        <w:autoSpaceDN w:val="0"/>
        <w:adjustRightInd w:val="0"/>
        <w:spacing w:line="560" w:lineRule="exact"/>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spacing w:line="560" w:lineRule="exact"/>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spacing w:line="560" w:lineRule="exact"/>
        <w:jc w:val="center"/>
        <w:rPr>
          <w:rFonts w:ascii="黑体" w:hAnsi="黑体" w:eastAsia="黑体"/>
          <w:color w:val="000000"/>
          <w:sz w:val="48"/>
          <w:szCs w:val="48"/>
        </w:rPr>
      </w:pPr>
    </w:p>
    <w:p>
      <w:pPr>
        <w:widowControl/>
        <w:spacing w:line="560" w:lineRule="exact"/>
        <w:jc w:val="center"/>
        <w:rPr>
          <w:rFonts w:ascii="黑体" w:hAnsi="黑体" w:eastAsia="黑体"/>
          <w:color w:val="000000"/>
          <w:sz w:val="48"/>
          <w:szCs w:val="48"/>
        </w:rPr>
      </w:pPr>
    </w:p>
    <w:p>
      <w:pPr>
        <w:widowControl/>
        <w:spacing w:line="560" w:lineRule="exact"/>
        <w:jc w:val="center"/>
        <w:rPr>
          <w:rFonts w:ascii="黑体" w:hAnsi="黑体" w:eastAsia="黑体"/>
          <w:color w:val="000000"/>
          <w:sz w:val="48"/>
          <w:szCs w:val="48"/>
        </w:rPr>
      </w:pPr>
    </w:p>
    <w:p>
      <w:pPr>
        <w:widowControl/>
        <w:spacing w:line="560" w:lineRule="exact"/>
        <w:jc w:val="center"/>
        <w:rPr>
          <w:rFonts w:ascii="黑体" w:hAnsi="黑体" w:eastAsia="黑体"/>
          <w:color w:val="000000"/>
          <w:sz w:val="48"/>
          <w:szCs w:val="48"/>
        </w:rPr>
      </w:pPr>
    </w:p>
    <w:p>
      <w:pPr>
        <w:widowControl/>
        <w:spacing w:line="560" w:lineRule="exact"/>
        <w:jc w:val="center"/>
        <w:rPr>
          <w:rFonts w:ascii="黑体" w:hAnsi="黑体" w:eastAsia="黑体"/>
          <w:color w:val="000000"/>
          <w:sz w:val="48"/>
          <w:szCs w:val="48"/>
        </w:rPr>
      </w:pPr>
    </w:p>
    <w:p>
      <w:pPr>
        <w:widowControl/>
        <w:spacing w:line="560" w:lineRule="exact"/>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spacing w:line="560" w:lineRule="exact"/>
        <w:jc w:val="center"/>
        <w:rPr>
          <w:rFonts w:ascii="黑体" w:hAnsi="黑体" w:eastAsia="黑体"/>
          <w:sz w:val="28"/>
          <w:szCs w:val="28"/>
        </w:rPr>
      </w:pPr>
    </w:p>
    <w:p>
      <w:pPr>
        <w:pStyle w:val="13"/>
        <w:spacing w:line="560" w:lineRule="exact"/>
      </w:pPr>
      <w:r>
        <w:rPr>
          <w:rFonts w:hint="eastAsia"/>
        </w:rPr>
        <w:t>公开时间：</w:t>
      </w:r>
      <w:r>
        <w:t>2020</w:t>
      </w:r>
      <w:r>
        <w:rPr>
          <w:rFonts w:hint="eastAsia"/>
        </w:rPr>
        <w:t>年</w:t>
      </w:r>
      <w:r>
        <w:rPr>
          <w:rFonts w:hint="eastAsia"/>
          <w:lang w:val="en-US" w:eastAsia="zh-CN"/>
        </w:rPr>
        <w:t>10</w:t>
      </w:r>
      <w:r>
        <w:rPr>
          <w:rFonts w:hint="eastAsia"/>
        </w:rPr>
        <w:t>月</w:t>
      </w:r>
      <w:r>
        <w:rPr>
          <w:rFonts w:hint="eastAsia"/>
          <w:lang w:val="en-US" w:eastAsia="zh-CN"/>
        </w:rPr>
        <w:t>27</w:t>
      </w:r>
      <w:r>
        <w:rPr>
          <w:rFonts w:hint="eastAsia"/>
        </w:rPr>
        <w:t>日</w:t>
      </w:r>
    </w:p>
    <w:p>
      <w:pPr>
        <w:spacing w:line="560" w:lineRule="exact"/>
      </w:pPr>
    </w:p>
    <w:p>
      <w:pPr>
        <w:pStyle w:val="13"/>
        <w:adjustRightInd w:val="0"/>
        <w:snapToGrid w:val="0"/>
        <w:spacing w:before="0" w:line="560" w:lineRule="exact"/>
        <w:jc w:val="left"/>
        <w:rPr>
          <w:rStyle w:val="21"/>
          <w:rFonts w:ascii="黑体" w:hAnsi="黑体" w:eastAsia="黑体"/>
        </w:rPr>
      </w:pPr>
      <w:r>
        <w:rPr>
          <w:rStyle w:val="21"/>
          <w:rFonts w:hint="eastAsia" w:ascii="黑体" w:hAnsi="黑体" w:eastAsia="黑体"/>
        </w:rPr>
        <w:t>第一部分</w:t>
      </w:r>
      <w:r>
        <w:rPr>
          <w:rStyle w:val="21"/>
          <w:rFonts w:ascii="黑体" w:hAnsi="黑体" w:eastAsia="黑体"/>
        </w:rPr>
        <w:t xml:space="preserve"> </w:t>
      </w:r>
      <w:r>
        <w:rPr>
          <w:rStyle w:val="21"/>
          <w:rFonts w:hint="eastAsia" w:ascii="黑体" w:hAnsi="黑体" w:eastAsia="黑体"/>
        </w:rPr>
        <w:t>部门概况</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一、基本职能及主要工作</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二、机构设置</w:t>
      </w:r>
    </w:p>
    <w:p>
      <w:pPr>
        <w:pStyle w:val="13"/>
        <w:adjustRightInd w:val="0"/>
        <w:snapToGrid w:val="0"/>
        <w:spacing w:before="0" w:line="560" w:lineRule="exact"/>
        <w:jc w:val="left"/>
        <w:rPr>
          <w:rStyle w:val="21"/>
          <w:rFonts w:ascii="黑体" w:hAnsi="黑体" w:eastAsia="黑体"/>
        </w:rPr>
      </w:pPr>
      <w:r>
        <w:rPr>
          <w:rStyle w:val="21"/>
          <w:rFonts w:hint="eastAsia" w:ascii="黑体" w:hAnsi="黑体" w:eastAsia="黑体"/>
        </w:rPr>
        <w:t>第二部分度部门决算情况说明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一、收入支出决算总体情况说明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二、收入决算情况说明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三、支出决算情况说明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四、财政拨款收入支出决算总体情况说明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五、一般公共预算财政拨款支出决算情况说明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六、一般公共预算财政拨款基本支出决算情况说明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七、“三公”经费财政拨款支出决算情况说明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八、政府性基金预算支出决算情况说明</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九、</w:t>
      </w:r>
      <w:r>
        <w:rPr>
          <w:rFonts w:ascii="仿宋" w:hAnsi="仿宋" w:eastAsia="仿宋"/>
          <w:color w:val="000000"/>
          <w:sz w:val="32"/>
          <w:szCs w:val="32"/>
        </w:rPr>
        <w:t xml:space="preserve"> </w:t>
      </w:r>
      <w:r>
        <w:rPr>
          <w:rFonts w:hint="eastAsia" w:ascii="仿宋" w:hAnsi="仿宋" w:eastAsia="仿宋"/>
          <w:color w:val="000000"/>
          <w:sz w:val="32"/>
          <w:szCs w:val="32"/>
        </w:rPr>
        <w:t>国有资本经营预算支出决算情况说明</w:t>
      </w:r>
    </w:p>
    <w:p>
      <w:pPr>
        <w:pStyle w:val="14"/>
        <w:adjustRightInd w:val="0"/>
        <w:snapToGrid w:val="0"/>
        <w:spacing w:line="560" w:lineRule="exact"/>
        <w:jc w:val="left"/>
        <w:rPr>
          <w:rFonts w:ascii="仿宋" w:hAnsi="仿宋" w:eastAsia="仿宋"/>
          <w:sz w:val="24"/>
        </w:rPr>
      </w:pPr>
      <w:r>
        <w:rPr>
          <w:rFonts w:hint="eastAsia"/>
          <w:sz w:val="32"/>
          <w:szCs w:val="32"/>
        </w:rPr>
        <w:t>十、</w:t>
      </w:r>
      <w:r>
        <w:rPr>
          <w:rFonts w:hint="eastAsia" w:ascii="仿宋" w:hAnsi="仿宋" w:eastAsia="仿宋"/>
          <w:color w:val="000000"/>
          <w:sz w:val="32"/>
          <w:szCs w:val="32"/>
        </w:rPr>
        <w:t>其他重要事项的情况说明</w:t>
      </w:r>
    </w:p>
    <w:p>
      <w:pPr>
        <w:pStyle w:val="13"/>
        <w:adjustRightInd w:val="0"/>
        <w:snapToGrid w:val="0"/>
        <w:spacing w:before="0" w:line="560" w:lineRule="exact"/>
        <w:jc w:val="left"/>
        <w:rPr>
          <w:rStyle w:val="21"/>
          <w:rFonts w:ascii="黑体" w:hAnsi="黑体" w:eastAsia="黑体"/>
        </w:rPr>
      </w:pPr>
      <w:r>
        <w:rPr>
          <w:rStyle w:val="21"/>
          <w:rFonts w:hint="eastAsia" w:ascii="黑体" w:hAnsi="黑体" w:eastAsia="黑体"/>
        </w:rPr>
        <w:t>第三部分</w:t>
      </w:r>
      <w:r>
        <w:rPr>
          <w:rStyle w:val="21"/>
          <w:rFonts w:ascii="黑体" w:hAnsi="黑体" w:eastAsia="黑体"/>
        </w:rPr>
        <w:t xml:space="preserve"> </w:t>
      </w:r>
      <w:r>
        <w:rPr>
          <w:rStyle w:val="21"/>
          <w:rFonts w:hint="eastAsia" w:ascii="黑体" w:hAnsi="黑体" w:eastAsia="黑体"/>
        </w:rPr>
        <w:t>名词解释</w:t>
      </w:r>
    </w:p>
    <w:p>
      <w:pPr>
        <w:pStyle w:val="13"/>
        <w:adjustRightInd w:val="0"/>
        <w:snapToGrid w:val="0"/>
        <w:spacing w:before="0" w:line="560" w:lineRule="exact"/>
        <w:jc w:val="left"/>
        <w:rPr>
          <w:rStyle w:val="21"/>
          <w:rFonts w:ascii="黑体" w:hAnsi="黑体" w:eastAsia="黑体"/>
        </w:rPr>
      </w:pPr>
      <w:r>
        <w:rPr>
          <w:rStyle w:val="21"/>
          <w:rFonts w:hint="eastAsia" w:ascii="黑体" w:hAnsi="黑体" w:eastAsia="黑体"/>
        </w:rPr>
        <w:t>第四部分</w:t>
      </w:r>
      <w:r>
        <w:rPr>
          <w:rStyle w:val="21"/>
          <w:rFonts w:ascii="黑体" w:hAnsi="黑体" w:eastAsia="黑体"/>
        </w:rPr>
        <w:t xml:space="preserve"> </w:t>
      </w:r>
      <w:r>
        <w:rPr>
          <w:rStyle w:val="21"/>
          <w:rFonts w:hint="eastAsia" w:ascii="黑体" w:hAnsi="黑体" w:eastAsia="黑体"/>
        </w:rPr>
        <w:t>附件</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附件</w:t>
      </w:r>
      <w:r>
        <w:rPr>
          <w:rFonts w:ascii="仿宋" w:hAnsi="仿宋" w:eastAsia="仿宋"/>
          <w:color w:val="000000"/>
          <w:sz w:val="32"/>
          <w:szCs w:val="32"/>
        </w:rPr>
        <w:t>1</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附件</w:t>
      </w:r>
      <w:r>
        <w:rPr>
          <w:rFonts w:ascii="仿宋" w:hAnsi="仿宋" w:eastAsia="仿宋"/>
          <w:color w:val="000000"/>
          <w:sz w:val="32"/>
          <w:szCs w:val="32"/>
        </w:rPr>
        <w:t>2</w:t>
      </w:r>
    </w:p>
    <w:p>
      <w:pPr>
        <w:pStyle w:val="13"/>
        <w:adjustRightInd w:val="0"/>
        <w:snapToGrid w:val="0"/>
        <w:spacing w:before="0" w:line="560" w:lineRule="exact"/>
        <w:jc w:val="left"/>
        <w:rPr>
          <w:rStyle w:val="21"/>
          <w:rFonts w:ascii="黑体" w:hAnsi="黑体" w:eastAsia="黑体"/>
        </w:rPr>
      </w:pPr>
      <w:r>
        <w:rPr>
          <w:rStyle w:val="21"/>
          <w:rFonts w:hint="eastAsia" w:ascii="黑体" w:hAnsi="黑体" w:eastAsia="黑体"/>
        </w:rPr>
        <w:t>第五部分</w:t>
      </w:r>
      <w:r>
        <w:rPr>
          <w:rStyle w:val="21"/>
          <w:rFonts w:ascii="黑体" w:hAnsi="黑体" w:eastAsia="黑体"/>
        </w:rPr>
        <w:t xml:space="preserve"> </w:t>
      </w:r>
      <w:r>
        <w:rPr>
          <w:rStyle w:val="21"/>
          <w:rFonts w:hint="eastAsia" w:ascii="黑体" w:hAnsi="黑体" w:eastAsia="黑体"/>
        </w:rPr>
        <w:t>附表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一、收入支出决算总表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二、收入决算表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三、支出决算表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四、财政拨款收入支出决算总表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五、财政拨款支出决算明细表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六、一般公共预算财政拨款支出决算表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七、一般公共预算财政拨款支出决算明细表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八、一般公共预算财政拨款基本支出决算表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九、一般公共预算财政拨款项目支出决算表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十、一般公共预算财政拨款“三公”经费支出决算表</w:t>
      </w:r>
    </w:p>
    <w:p>
      <w:pPr>
        <w:pStyle w:val="14"/>
        <w:adjustRightInd w:val="0"/>
        <w:snapToGrid w:val="0"/>
        <w:spacing w:line="560" w:lineRule="exact"/>
        <w:jc w:val="left"/>
        <w:rPr>
          <w:rFonts w:ascii="仿宋" w:hAnsi="仿宋" w:eastAsia="仿宋"/>
          <w:color w:val="000000"/>
          <w:sz w:val="32"/>
          <w:szCs w:val="32"/>
        </w:rPr>
      </w:pPr>
      <w:r>
        <w:rPr>
          <w:rFonts w:hint="eastAsia" w:ascii="仿宋" w:hAnsi="仿宋" w:eastAsia="仿宋"/>
          <w:color w:val="000000"/>
          <w:sz w:val="32"/>
          <w:szCs w:val="32"/>
        </w:rPr>
        <w:t>十一、政府性基金预算财政拨款收入支出决算表</w:t>
      </w:r>
    </w:p>
    <w:p>
      <w:pPr>
        <w:snapToGrid w:val="0"/>
        <w:spacing w:line="560" w:lineRule="exact"/>
        <w:ind w:firstLine="320" w:firstLineChars="100"/>
        <w:jc w:val="left"/>
        <w:rPr>
          <w:rFonts w:ascii="仿宋" w:hAnsi="仿宋" w:eastAsia="仿宋"/>
          <w:color w:val="000000"/>
          <w:sz w:val="32"/>
          <w:szCs w:val="32"/>
        </w:rPr>
      </w:pPr>
      <w:r>
        <w:rPr>
          <w:rFonts w:hint="eastAsia" w:ascii="仿宋" w:hAnsi="仿宋" w:eastAsia="仿宋"/>
          <w:color w:val="000000"/>
          <w:sz w:val="32"/>
          <w:szCs w:val="32"/>
        </w:rPr>
        <w:t>十二、政府性基金预算财政拨款“三公”经费支出决算表</w:t>
      </w:r>
    </w:p>
    <w:p>
      <w:pPr>
        <w:snapToGrid w:val="0"/>
        <w:spacing w:line="560" w:lineRule="exact"/>
        <w:ind w:firstLine="320" w:firstLineChars="100"/>
        <w:jc w:val="left"/>
        <w:rPr>
          <w:rFonts w:ascii="仿宋" w:hAnsi="仿宋" w:eastAsia="仿宋"/>
          <w:color w:val="000000"/>
          <w:sz w:val="32"/>
          <w:szCs w:val="32"/>
        </w:rPr>
      </w:pPr>
      <w:r>
        <w:rPr>
          <w:rFonts w:hint="eastAsia" w:ascii="仿宋" w:hAnsi="仿宋" w:eastAsia="仿宋"/>
          <w:color w:val="000000"/>
          <w:sz w:val="32"/>
          <w:szCs w:val="32"/>
        </w:rPr>
        <w:t>十三、国有资本经营预算支出决算表</w:t>
      </w:r>
    </w:p>
    <w:p>
      <w:pPr>
        <w:widowControl/>
        <w:spacing w:line="560" w:lineRule="exact"/>
        <w:jc w:val="left"/>
        <w:rPr>
          <w:rFonts w:ascii="仿宋" w:hAnsi="仿宋" w:eastAsia="仿宋"/>
          <w:bCs/>
          <w:kern w:val="44"/>
          <w:sz w:val="24"/>
        </w:rPr>
      </w:pPr>
      <w:bookmarkStart w:id="14" w:name="_Toc15396599"/>
      <w:bookmarkStart w:id="15" w:name="_Toc15377196"/>
      <w:r>
        <w:rPr>
          <w:rFonts w:ascii="仿宋" w:hAnsi="仿宋" w:eastAsia="仿宋"/>
          <w:b/>
          <w:sz w:val="24"/>
        </w:rPr>
        <w:br w:type="page"/>
      </w:r>
    </w:p>
    <w:p>
      <w:pPr>
        <w:pStyle w:val="3"/>
        <w:spacing w:line="560" w:lineRule="exact"/>
        <w:jc w:val="center"/>
        <w:rPr>
          <w:rFonts w:ascii="黑体" w:hAnsi="黑体" w:eastAsia="黑体"/>
          <w:bCs w:val="0"/>
        </w:rPr>
      </w:pPr>
      <w:r>
        <w:rPr>
          <w:rFonts w:hint="eastAsia"/>
        </w:rPr>
        <w:t>第一部分</w:t>
      </w:r>
      <w:r>
        <w:t xml:space="preserve"> </w:t>
      </w:r>
      <w:r>
        <w:rPr>
          <w:rStyle w:val="20"/>
          <w:rFonts w:hint="eastAsia" w:ascii="黑体" w:hAnsi="黑体" w:eastAsia="黑体"/>
          <w:b w:val="0"/>
          <w:bCs w:val="0"/>
        </w:rPr>
        <w:t>部门概况</w:t>
      </w:r>
      <w:bookmarkEnd w:id="14"/>
      <w:bookmarkEnd w:id="15"/>
    </w:p>
    <w:p>
      <w:pPr>
        <w:pStyle w:val="4"/>
        <w:spacing w:line="560" w:lineRule="exact"/>
        <w:rPr>
          <w:rStyle w:val="21"/>
          <w:rFonts w:ascii="仿宋" w:hAnsi="仿宋" w:eastAsia="仿宋"/>
          <w:b w:val="0"/>
          <w:bCs w:val="0"/>
        </w:rPr>
      </w:pPr>
      <w:bookmarkStart w:id="16" w:name="_Toc15396600"/>
      <w:bookmarkStart w:id="17" w:name="_Toc15377197"/>
      <w:r>
        <w:rPr>
          <w:rFonts w:hint="eastAsia" w:ascii="黑体" w:hAnsi="黑体" w:eastAsia="黑体"/>
          <w:b w:val="0"/>
          <w:color w:val="000000"/>
        </w:rPr>
        <w:t>一、基</w:t>
      </w:r>
      <w:r>
        <w:rPr>
          <w:rStyle w:val="21"/>
          <w:rFonts w:hint="eastAsia" w:ascii="黑体" w:hAnsi="黑体" w:eastAsia="黑体"/>
          <w:b w:val="0"/>
          <w:bCs w:val="0"/>
        </w:rPr>
        <w:t>本职能及主要工作</w:t>
      </w:r>
      <w:bookmarkEnd w:id="16"/>
      <w:bookmarkEnd w:id="17"/>
    </w:p>
    <w:p>
      <w:pPr>
        <w:pStyle w:val="6"/>
        <w:adjustRightInd w:val="0"/>
        <w:snapToGrid w:val="0"/>
        <w:spacing w:before="93" w:line="560" w:lineRule="exact"/>
        <w:ind w:firstLine="675" w:firstLineChars="210"/>
        <w:outlineLvl w:val="2"/>
        <w:rPr>
          <w:rFonts w:ascii="仿宋" w:hAnsi="仿宋" w:eastAsia="仿宋"/>
          <w:bCs/>
          <w:color w:val="000000"/>
          <w:sz w:val="32"/>
          <w:szCs w:val="32"/>
        </w:rPr>
      </w:pPr>
      <w:bookmarkStart w:id="18" w:name="_Toc15378445"/>
      <w:bookmarkStart w:id="19" w:name="_Toc15377198"/>
      <w:bookmarkStart w:id="20" w:name="_Toc15396601"/>
      <w:bookmarkStart w:id="21" w:name="_Toc15377200"/>
      <w:r>
        <w:rPr>
          <w:rFonts w:hint="eastAsia" w:ascii="仿宋" w:hAnsi="仿宋" w:eastAsia="仿宋"/>
          <w:b/>
          <w:bCs/>
          <w:color w:val="000000"/>
          <w:sz w:val="32"/>
          <w:szCs w:val="32"/>
        </w:rPr>
        <w:t>（一）主要职能</w:t>
      </w:r>
      <w:r>
        <w:rPr>
          <w:rFonts w:hint="eastAsia" w:ascii="仿宋" w:hAnsi="仿宋" w:eastAsia="仿宋"/>
          <w:bCs/>
          <w:color w:val="000000"/>
          <w:sz w:val="32"/>
          <w:szCs w:val="32"/>
        </w:rPr>
        <w:t>。</w:t>
      </w:r>
      <w:bookmarkEnd w:id="18"/>
      <w:bookmarkEnd w:id="19"/>
    </w:p>
    <w:p>
      <w:pPr>
        <w:pStyle w:val="6"/>
        <w:adjustRightInd w:val="0"/>
        <w:snapToGrid w:val="0"/>
        <w:spacing w:before="93" w:line="600" w:lineRule="exact"/>
        <w:ind w:firstLine="672" w:firstLineChars="210"/>
        <w:rPr>
          <w:bCs/>
          <w:color w:val="000000"/>
          <w:sz w:val="32"/>
          <w:szCs w:val="32"/>
        </w:rPr>
      </w:pPr>
      <w:bookmarkStart w:id="22" w:name="_Toc15378446"/>
      <w:bookmarkStart w:id="23" w:name="_Toc15377199"/>
      <w:r>
        <w:rPr>
          <w:rFonts w:hint="eastAsia"/>
          <w:bCs/>
          <w:color w:val="000000"/>
          <w:sz w:val="32"/>
          <w:szCs w:val="32"/>
          <w:lang w:eastAsia="zh-CN"/>
        </w:rPr>
        <w:t>红星镇</w:t>
      </w:r>
      <w:r>
        <w:rPr>
          <w:rFonts w:hint="eastAsia"/>
          <w:bCs/>
          <w:color w:val="000000"/>
          <w:sz w:val="32"/>
          <w:szCs w:val="32"/>
        </w:rPr>
        <w:t>人民政府是若尔盖县人民政府的组成部门。根据州委、州政府关于全州工作的总体部署，主要工作是:在县委、县政府领导和部署下，</w:t>
      </w:r>
      <w:r>
        <w:rPr>
          <w:rFonts w:hint="eastAsia"/>
          <w:bCs/>
          <w:color w:val="000000"/>
          <w:sz w:val="32"/>
          <w:szCs w:val="32"/>
          <w:lang w:eastAsia="zh-CN"/>
        </w:rPr>
        <w:t>镇</w:t>
      </w:r>
      <w:r>
        <w:rPr>
          <w:rFonts w:hint="eastAsia"/>
          <w:bCs/>
          <w:color w:val="000000"/>
          <w:sz w:val="32"/>
          <w:szCs w:val="32"/>
        </w:rPr>
        <w:t>党委政府将进一步加强各项工作力度，按照“和谐兴</w:t>
      </w:r>
      <w:r>
        <w:rPr>
          <w:rFonts w:hint="eastAsia"/>
          <w:bCs/>
          <w:color w:val="000000"/>
          <w:sz w:val="32"/>
          <w:szCs w:val="32"/>
          <w:lang w:eastAsia="zh-CN"/>
        </w:rPr>
        <w:t>镇</w:t>
      </w:r>
      <w:r>
        <w:rPr>
          <w:rFonts w:hint="eastAsia"/>
          <w:bCs/>
          <w:color w:val="000000"/>
          <w:sz w:val="32"/>
          <w:szCs w:val="32"/>
        </w:rPr>
        <w:t>、稳定安</w:t>
      </w:r>
      <w:r>
        <w:rPr>
          <w:rFonts w:hint="eastAsia"/>
          <w:bCs/>
          <w:color w:val="000000"/>
          <w:sz w:val="32"/>
          <w:szCs w:val="32"/>
          <w:lang w:eastAsia="zh-CN"/>
        </w:rPr>
        <w:t>镇</w:t>
      </w:r>
      <w:r>
        <w:rPr>
          <w:rFonts w:hint="eastAsia"/>
          <w:bCs/>
          <w:color w:val="000000"/>
          <w:sz w:val="32"/>
          <w:szCs w:val="32"/>
        </w:rPr>
        <w:t>、党建强</w:t>
      </w:r>
      <w:r>
        <w:rPr>
          <w:rFonts w:hint="eastAsia"/>
          <w:bCs/>
          <w:color w:val="000000"/>
          <w:sz w:val="32"/>
          <w:szCs w:val="32"/>
          <w:lang w:eastAsia="zh-CN"/>
        </w:rPr>
        <w:t>镇</w:t>
      </w:r>
      <w:r>
        <w:rPr>
          <w:rFonts w:hint="eastAsia"/>
          <w:bCs/>
          <w:color w:val="000000"/>
          <w:sz w:val="32"/>
          <w:szCs w:val="32"/>
        </w:rPr>
        <w:t>、生态绿</w:t>
      </w:r>
      <w:r>
        <w:rPr>
          <w:rFonts w:hint="eastAsia"/>
          <w:bCs/>
          <w:color w:val="000000"/>
          <w:sz w:val="32"/>
          <w:szCs w:val="32"/>
          <w:lang w:eastAsia="zh-CN"/>
        </w:rPr>
        <w:t>镇</w:t>
      </w:r>
      <w:r>
        <w:rPr>
          <w:rFonts w:hint="eastAsia"/>
          <w:bCs/>
          <w:color w:val="000000"/>
          <w:sz w:val="32"/>
          <w:szCs w:val="32"/>
        </w:rPr>
        <w:t>”奋斗目标，结合全</w:t>
      </w:r>
      <w:r>
        <w:rPr>
          <w:rFonts w:hint="eastAsia"/>
          <w:bCs/>
          <w:color w:val="000000"/>
          <w:sz w:val="32"/>
          <w:szCs w:val="32"/>
          <w:lang w:eastAsia="zh-CN"/>
        </w:rPr>
        <w:t>镇</w:t>
      </w:r>
      <w:r>
        <w:rPr>
          <w:rFonts w:hint="eastAsia"/>
          <w:bCs/>
          <w:color w:val="000000"/>
          <w:sz w:val="32"/>
          <w:szCs w:val="32"/>
        </w:rPr>
        <w:t>实际情况，进一步该进工作作风，创新服务方式，密切联系群众，增强服务能力，切实让群众享受到改革发展的红利，推动全</w:t>
      </w:r>
      <w:r>
        <w:rPr>
          <w:rFonts w:hint="eastAsia"/>
          <w:bCs/>
          <w:color w:val="000000"/>
          <w:sz w:val="32"/>
          <w:szCs w:val="32"/>
          <w:lang w:eastAsia="zh-CN"/>
        </w:rPr>
        <w:t>镇</w:t>
      </w:r>
      <w:r>
        <w:rPr>
          <w:rFonts w:hint="eastAsia"/>
          <w:bCs/>
          <w:color w:val="000000"/>
          <w:sz w:val="32"/>
          <w:szCs w:val="32"/>
        </w:rPr>
        <w:t>党建、维稳、精准扶贫、民生项目的实施等。</w:t>
      </w:r>
    </w:p>
    <w:p>
      <w:pPr>
        <w:pStyle w:val="6"/>
        <w:adjustRightInd w:val="0"/>
        <w:snapToGrid w:val="0"/>
        <w:spacing w:before="93" w:line="560" w:lineRule="exact"/>
        <w:ind w:firstLine="321" w:firstLineChars="100"/>
        <w:outlineLvl w:val="2"/>
        <w:rPr>
          <w:rFonts w:ascii="仿宋" w:hAnsi="仿宋" w:eastAsia="仿宋"/>
          <w:bCs/>
          <w:color w:val="000000"/>
          <w:sz w:val="32"/>
          <w:szCs w:val="32"/>
        </w:rPr>
      </w:pPr>
      <w:r>
        <w:rPr>
          <w:rFonts w:hint="eastAsia" w:ascii="仿宋" w:hAnsi="仿宋" w:eastAsia="仿宋"/>
          <w:b/>
          <w:bCs/>
          <w:color w:val="000000"/>
          <w:sz w:val="32"/>
          <w:szCs w:val="32"/>
        </w:rPr>
        <w:t>（二）</w:t>
      </w:r>
      <w:r>
        <w:rPr>
          <w:rFonts w:ascii="仿宋" w:hAnsi="仿宋" w:eastAsia="仿宋"/>
          <w:b/>
          <w:bCs/>
          <w:color w:val="000000"/>
          <w:sz w:val="32"/>
          <w:szCs w:val="32"/>
        </w:rPr>
        <w:t>2019</w:t>
      </w:r>
      <w:r>
        <w:rPr>
          <w:rFonts w:hint="eastAsia" w:ascii="仿宋" w:hAnsi="仿宋" w:eastAsia="仿宋"/>
          <w:b/>
          <w:bCs/>
          <w:color w:val="000000"/>
          <w:sz w:val="32"/>
          <w:szCs w:val="32"/>
        </w:rPr>
        <w:t>年重点工作完成情况</w:t>
      </w:r>
      <w:r>
        <w:rPr>
          <w:rFonts w:hint="eastAsia" w:ascii="仿宋" w:hAnsi="仿宋" w:eastAsia="仿宋"/>
          <w:bCs/>
          <w:color w:val="000000"/>
          <w:sz w:val="32"/>
          <w:szCs w:val="32"/>
        </w:rPr>
        <w:t>。</w:t>
      </w:r>
      <w:bookmarkEnd w:id="22"/>
      <w:bookmarkEnd w:id="23"/>
    </w:p>
    <w:p>
      <w:pPr>
        <w:numPr>
          <w:ilvl w:val="0"/>
          <w:numId w:val="0"/>
        </w:numPr>
        <w:ind w:left="0" w:leftChars="0" w:firstLine="640" w:firstLineChars="200"/>
        <w:rPr>
          <w:rFonts w:ascii="仿宋" w:hAnsi="仿宋" w:eastAsia="仿宋"/>
          <w:color w:val="000000"/>
          <w:sz w:val="32"/>
          <w:szCs w:val="32"/>
        </w:rPr>
      </w:pPr>
      <w:r>
        <w:rPr>
          <w:rFonts w:hint="eastAsia" w:ascii="仿宋_GB2312" w:eastAsia="仿宋_GB2312" w:cs="Times New Roman"/>
          <w:bCs/>
          <w:color w:val="000000"/>
          <w:kern w:val="0"/>
          <w:sz w:val="32"/>
          <w:szCs w:val="32"/>
          <w:lang w:val="en-US" w:eastAsia="zh-CN" w:bidi="ar-SA"/>
        </w:rPr>
        <w:t>红星镇</w:t>
      </w:r>
      <w:r>
        <w:rPr>
          <w:rFonts w:hint="eastAsia" w:ascii="仿宋_GB2312" w:hAnsi="Times New Roman" w:eastAsia="仿宋_GB2312" w:cs="Times New Roman"/>
          <w:bCs/>
          <w:color w:val="000000"/>
          <w:kern w:val="0"/>
          <w:sz w:val="32"/>
          <w:szCs w:val="32"/>
          <w:lang w:val="en-US" w:eastAsia="zh-CN" w:bidi="ar-SA"/>
        </w:rPr>
        <w:t>人民政府是政府组成部门。根据县委、县政府关于2019年全州工作的总体部署，2019年主要工作是:在保持稳定的同时，做好全</w:t>
      </w:r>
      <w:r>
        <w:rPr>
          <w:rFonts w:hint="eastAsia" w:ascii="仿宋_GB2312" w:eastAsia="仿宋_GB2312" w:cs="Times New Roman"/>
          <w:bCs/>
          <w:color w:val="000000"/>
          <w:kern w:val="0"/>
          <w:sz w:val="32"/>
          <w:szCs w:val="32"/>
          <w:lang w:val="en-US" w:eastAsia="zh-CN" w:bidi="ar-SA"/>
        </w:rPr>
        <w:t>镇</w:t>
      </w:r>
      <w:r>
        <w:rPr>
          <w:rFonts w:hint="eastAsia" w:ascii="仿宋_GB2312" w:hAnsi="Times New Roman" w:eastAsia="仿宋_GB2312" w:cs="Times New Roman"/>
          <w:bCs/>
          <w:color w:val="000000"/>
          <w:kern w:val="0"/>
          <w:sz w:val="32"/>
          <w:szCs w:val="32"/>
          <w:lang w:val="en-US" w:eastAsia="zh-CN" w:bidi="ar-SA"/>
        </w:rPr>
        <w:t>的民政、计生、农经、综治、群众、安全、民生、党建等工作。</w:t>
      </w:r>
    </w:p>
    <w:p>
      <w:pPr>
        <w:pStyle w:val="4"/>
        <w:spacing w:line="560" w:lineRule="exact"/>
        <w:ind w:firstLine="640" w:firstLineChars="200"/>
        <w:rPr>
          <w:rStyle w:val="21"/>
          <w:b w:val="0"/>
          <w:bCs w:val="0"/>
        </w:rPr>
      </w:pPr>
      <w:r>
        <w:rPr>
          <w:rFonts w:hint="eastAsia" w:ascii="黑体" w:eastAsia="黑体"/>
          <w:b w:val="0"/>
          <w:color w:val="000000"/>
        </w:rPr>
        <w:t>二、</w:t>
      </w:r>
      <w:r>
        <w:rPr>
          <w:rFonts w:hint="eastAsia" w:ascii="黑体" w:hAnsi="黑体" w:eastAsia="黑体"/>
          <w:b w:val="0"/>
          <w:color w:val="000000"/>
        </w:rPr>
        <w:t>机</w:t>
      </w:r>
      <w:r>
        <w:rPr>
          <w:rStyle w:val="21"/>
          <w:rFonts w:hint="eastAsia" w:ascii="黑体" w:hAnsi="黑体" w:eastAsia="黑体"/>
          <w:b w:val="0"/>
          <w:bCs w:val="0"/>
        </w:rPr>
        <w:t>构设置</w:t>
      </w:r>
      <w:bookmarkEnd w:id="20"/>
      <w:bookmarkEnd w:id="21"/>
    </w:p>
    <w:p>
      <w:pPr>
        <w:snapToGrid w:val="0"/>
        <w:spacing w:line="560" w:lineRule="exact"/>
        <w:ind w:firstLine="640" w:firstLineChars="200"/>
        <w:rPr>
          <w:rFonts w:hint="eastAsia" w:ascii="仿宋" w:hAnsi="仿宋" w:eastAsia="仿宋" w:cs="Times New Roman"/>
          <w:b w:val="0"/>
          <w:bCs w:val="0"/>
          <w:color w:val="000000" w:themeColor="text1"/>
          <w:sz w:val="32"/>
          <w:szCs w:val="32"/>
          <w:lang w:val="en-US" w:eastAsia="zh-CN"/>
          <w14:textFill>
            <w14:solidFill>
              <w14:schemeClr w14:val="tx1"/>
            </w14:solidFill>
          </w14:textFill>
        </w:rPr>
      </w:pPr>
      <w:bookmarkStart w:id="24" w:name="_Toc15377432"/>
      <w:bookmarkStart w:id="25" w:name="_Toc15377201"/>
      <w:bookmarkStart w:id="26" w:name="_Toc15378448"/>
      <w:bookmarkStart w:id="27" w:name="_Toc15306275"/>
      <w:r>
        <w:rPr>
          <w:rFonts w:hint="eastAsia" w:ascii="仿宋" w:hAnsi="仿宋" w:eastAsia="仿宋"/>
          <w:b w:val="0"/>
          <w:bCs w:val="0"/>
          <w:color w:val="000000" w:themeColor="text1"/>
          <w:sz w:val="32"/>
          <w:szCs w:val="32"/>
          <w:lang w:val="en-US" w:eastAsia="zh-CN"/>
          <w14:textFill>
            <w14:solidFill>
              <w14:schemeClr w14:val="tx1"/>
            </w14:solidFill>
          </w14:textFill>
        </w:rPr>
        <w:t>红星镇</w:t>
      </w:r>
      <w:r>
        <w:rPr>
          <w:rFonts w:hint="eastAsia" w:ascii="仿宋" w:hAnsi="仿宋" w:eastAsia="仿宋"/>
          <w:b w:val="0"/>
          <w:bCs w:val="0"/>
          <w:color w:val="000000" w:themeColor="text1"/>
          <w:sz w:val="32"/>
          <w:szCs w:val="32"/>
          <w14:textFill>
            <w14:solidFill>
              <w14:schemeClr w14:val="tx1"/>
            </w14:solidFill>
          </w14:textFill>
        </w:rPr>
        <w:t>人民政府无二级下属单位，</w:t>
      </w:r>
      <w:r>
        <w:rPr>
          <w:rFonts w:hint="eastAsia" w:ascii="仿宋" w:hAnsi="仿宋" w:eastAsia="仿宋" w:cs="Times New Roman"/>
          <w:b w:val="0"/>
          <w:bCs w:val="0"/>
          <w:color w:val="000000" w:themeColor="text1"/>
          <w:sz w:val="32"/>
          <w:szCs w:val="32"/>
          <w:lang w:val="en-US" w:eastAsia="zh-CN"/>
          <w14:textFill>
            <w14:solidFill>
              <w14:schemeClr w14:val="tx1"/>
            </w14:solidFill>
          </w14:textFill>
        </w:rPr>
        <w:t>我镇在编人员有31人，其中公务员编制20个，工勤编制2个，事业编制6个。是独立核算的机构，是独立编报预算的单位。2019年年末职工人数为28人。（均为在职人员）</w:t>
      </w:r>
      <w:bookmarkEnd w:id="24"/>
      <w:bookmarkEnd w:id="25"/>
      <w:bookmarkEnd w:id="26"/>
      <w:bookmarkEnd w:id="27"/>
    </w:p>
    <w:p>
      <w:pPr>
        <w:pStyle w:val="3"/>
        <w:spacing w:line="560" w:lineRule="exact"/>
        <w:ind w:right="440"/>
        <w:jc w:val="right"/>
        <w:rPr>
          <w:rFonts w:ascii="黑体" w:hAnsi="黑体" w:eastAsia="黑体"/>
          <w:b w:val="0"/>
          <w:bCs w:val="0"/>
          <w:color w:val="000000" w:themeColor="text1"/>
          <w14:textFill>
            <w14:solidFill>
              <w14:schemeClr w14:val="tx1"/>
            </w14:solidFill>
          </w14:textFill>
        </w:rPr>
      </w:pPr>
      <w:bookmarkStart w:id="28" w:name="_Toc15377204"/>
      <w:bookmarkStart w:id="29" w:name="_Toc15396602"/>
      <w:r>
        <w:rPr>
          <w:rFonts w:hint="eastAsia"/>
          <w:color w:val="000000" w:themeColor="text1"/>
          <w14:textFill>
            <w14:solidFill>
              <w14:schemeClr w14:val="tx1"/>
            </w14:solidFill>
          </w14:textFill>
        </w:rPr>
        <w:t>第二部分</w:t>
      </w:r>
      <w:r>
        <w:rPr>
          <w:color w:val="000000" w:themeColor="text1"/>
          <w14:textFill>
            <w14:solidFill>
              <w14:schemeClr w14:val="tx1"/>
            </w14:solidFill>
          </w14:textFill>
        </w:rPr>
        <w:t xml:space="preserve"> </w:t>
      </w:r>
      <w:r>
        <w:rPr>
          <w:rStyle w:val="20"/>
          <w:rFonts w:ascii="黑体" w:hAnsi="黑体" w:eastAsia="黑体"/>
          <w:b w:val="0"/>
          <w:bCs w:val="0"/>
          <w:color w:val="000000" w:themeColor="text1"/>
          <w14:textFill>
            <w14:solidFill>
              <w14:schemeClr w14:val="tx1"/>
            </w14:solidFill>
          </w14:textFill>
        </w:rPr>
        <w:t>2019</w:t>
      </w:r>
      <w:r>
        <w:rPr>
          <w:rStyle w:val="20"/>
          <w:rFonts w:hint="eastAsia" w:ascii="黑体" w:hAnsi="黑体" w:eastAsia="黑体"/>
          <w:b w:val="0"/>
          <w:bCs w:val="0"/>
          <w:color w:val="000000" w:themeColor="text1"/>
          <w14:textFill>
            <w14:solidFill>
              <w14:schemeClr w14:val="tx1"/>
            </w14:solidFill>
          </w14:textFill>
        </w:rPr>
        <w:t>年度部门决算情况说明</w:t>
      </w:r>
      <w:bookmarkEnd w:id="28"/>
      <w:bookmarkEnd w:id="29"/>
    </w:p>
    <w:p>
      <w:pPr>
        <w:pStyle w:val="31"/>
        <w:numPr>
          <w:ilvl w:val="0"/>
          <w:numId w:val="1"/>
        </w:numPr>
        <w:spacing w:line="560" w:lineRule="exact"/>
        <w:ind w:firstLineChars="0"/>
        <w:outlineLvl w:val="1"/>
        <w:rPr>
          <w:rStyle w:val="21"/>
          <w:rFonts w:ascii="黑体" w:hAnsi="黑体" w:eastAsia="黑体"/>
          <w:b w:val="0"/>
          <w:color w:val="000000" w:themeColor="text1"/>
          <w14:textFill>
            <w14:solidFill>
              <w14:schemeClr w14:val="tx1"/>
            </w14:solidFill>
          </w14:textFill>
        </w:rPr>
      </w:pPr>
      <w:bookmarkStart w:id="30" w:name="_Toc15396603"/>
      <w:bookmarkStart w:id="31" w:name="_Toc15377205"/>
      <w:r>
        <w:rPr>
          <w:rFonts w:hint="eastAsia" w:ascii="黑体" w:hAnsi="黑体" w:eastAsia="黑体"/>
          <w:color w:val="000000" w:themeColor="text1"/>
          <w:sz w:val="32"/>
          <w:szCs w:val="32"/>
          <w14:textFill>
            <w14:solidFill>
              <w14:schemeClr w14:val="tx1"/>
            </w14:solidFill>
          </w14:textFill>
        </w:rPr>
        <w:t>收</w:t>
      </w:r>
      <w:r>
        <w:rPr>
          <w:rStyle w:val="21"/>
          <w:rFonts w:hint="eastAsia" w:ascii="黑体" w:hAnsi="黑体" w:eastAsia="黑体"/>
          <w:b w:val="0"/>
          <w:color w:val="000000" w:themeColor="text1"/>
          <w14:textFill>
            <w14:solidFill>
              <w14:schemeClr w14:val="tx1"/>
            </w14:solidFill>
          </w14:textFill>
        </w:rPr>
        <w:t>入支出决算总体情况说明</w:t>
      </w:r>
      <w:bookmarkEnd w:id="30"/>
      <w:bookmarkEnd w:id="31"/>
    </w:p>
    <w:p>
      <w:pPr>
        <w:spacing w:line="56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年度收</w:t>
      </w:r>
      <w:r>
        <w:rPr>
          <w:rFonts w:hint="eastAsia" w:ascii="仿宋" w:hAnsi="仿宋" w:eastAsia="仿宋"/>
          <w:color w:val="000000" w:themeColor="text1"/>
          <w:sz w:val="32"/>
          <w:szCs w:val="32"/>
          <w:lang w:val="en-US" w:eastAsia="zh-CN"/>
          <w14:textFill>
            <w14:solidFill>
              <w14:schemeClr w14:val="tx1"/>
            </w14:solidFill>
          </w14:textFill>
        </w:rPr>
        <w:t>入</w:t>
      </w:r>
      <w:r>
        <w:rPr>
          <w:rFonts w:hint="eastAsia" w:ascii="仿宋_GB2312" w:hAnsi="仿宋" w:eastAsia="仿宋_GB2312"/>
          <w:color w:val="000000" w:themeColor="text1"/>
          <w:sz w:val="32"/>
          <w:szCs w:val="32"/>
          <w:lang w:val="en-US" w:eastAsia="zh-CN"/>
          <w14:textFill>
            <w14:solidFill>
              <w14:schemeClr w14:val="tx1"/>
            </w14:solidFill>
          </w14:textFill>
        </w:rPr>
        <w:t>867.51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、年末结转结余</w:t>
      </w:r>
      <w:r>
        <w:rPr>
          <w:rFonts w:hint="eastAsia" w:ascii="仿宋" w:hAnsi="仿宋" w:eastAsia="仿宋"/>
          <w:color w:val="000000" w:themeColor="text1"/>
          <w:sz w:val="32"/>
          <w:szCs w:val="32"/>
          <w:lang w:val="en-US" w:eastAsia="zh-CN"/>
          <w14:textFill>
            <w14:solidFill>
              <w14:schemeClr w14:val="tx1"/>
            </w14:solidFill>
          </w14:textFill>
        </w:rPr>
        <w:t>566.76</w:t>
      </w:r>
      <w:r>
        <w:rPr>
          <w:rFonts w:hint="eastAsia" w:ascii="仿宋" w:hAnsi="仿宋" w:eastAsia="仿宋"/>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总计</w:t>
      </w:r>
      <w:r>
        <w:rPr>
          <w:rFonts w:hint="eastAsia" w:ascii="仿宋" w:hAnsi="仿宋" w:eastAsia="仿宋"/>
          <w:color w:val="000000" w:themeColor="text1"/>
          <w:sz w:val="32"/>
          <w:szCs w:val="32"/>
          <w:lang w:val="en-US" w:eastAsia="zh-CN"/>
          <w14:textFill>
            <w14:solidFill>
              <w14:schemeClr w14:val="tx1"/>
            </w14:solidFill>
          </w14:textFill>
        </w:rPr>
        <w:t>1434.27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支出962.76</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2018</w:t>
      </w:r>
      <w:r>
        <w:rPr>
          <w:rFonts w:hint="eastAsia" w:ascii="仿宋" w:hAnsi="仿宋" w:eastAsia="仿宋"/>
          <w:color w:val="000000" w:themeColor="text1"/>
          <w:sz w:val="32"/>
          <w:szCs w:val="32"/>
          <w14:textFill>
            <w14:solidFill>
              <w14:schemeClr w14:val="tx1"/>
            </w14:solidFill>
          </w14:textFill>
        </w:rPr>
        <w:t>年收</w:t>
      </w:r>
      <w:r>
        <w:rPr>
          <w:rFonts w:hint="eastAsia" w:ascii="仿宋" w:hAnsi="仿宋" w:eastAsia="仿宋"/>
          <w:color w:val="000000" w:themeColor="text1"/>
          <w:sz w:val="32"/>
          <w:szCs w:val="32"/>
          <w:lang w:val="en-US" w:eastAsia="zh-CN"/>
          <w14:textFill>
            <w14:solidFill>
              <w14:schemeClr w14:val="tx1"/>
            </w14:solidFill>
          </w14:textFill>
        </w:rPr>
        <w:t>入1635.41</w:t>
      </w:r>
      <w:r>
        <w:rPr>
          <w:rFonts w:hint="eastAsia" w:ascii="仿宋" w:hAnsi="仿宋" w:eastAsia="仿宋"/>
          <w:color w:val="000000" w:themeColor="text1"/>
          <w:sz w:val="32"/>
          <w:szCs w:val="32"/>
          <w14:textFill>
            <w14:solidFill>
              <w14:schemeClr w14:val="tx1"/>
            </w14:solidFill>
          </w14:textFill>
        </w:rPr>
        <w:t>万元、支</w:t>
      </w:r>
      <w:r>
        <w:rPr>
          <w:rFonts w:hint="eastAsia" w:ascii="仿宋" w:hAnsi="仿宋" w:eastAsia="仿宋"/>
          <w:color w:val="000000" w:themeColor="text1"/>
          <w:sz w:val="32"/>
          <w:szCs w:val="32"/>
          <w:lang w:val="en-US" w:eastAsia="zh-CN"/>
          <w14:textFill>
            <w14:solidFill>
              <w14:schemeClr w14:val="tx1"/>
            </w14:solidFill>
          </w14:textFill>
        </w:rPr>
        <w:t>出1066.53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与2018年支出相比减少10.8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项目资金减少</w:t>
      </w:r>
      <w:r>
        <w:rPr>
          <w:rFonts w:hint="eastAsia" w:ascii="仿宋" w:hAnsi="仿宋" w:eastAsia="仿宋"/>
          <w:color w:val="000000" w:themeColor="text1"/>
          <w:sz w:val="32"/>
          <w:szCs w:val="32"/>
          <w:lang w:eastAsia="zh-CN"/>
          <w14:textFill>
            <w14:solidFill>
              <w14:schemeClr w14:val="tx1"/>
            </w14:solidFill>
          </w14:textFill>
        </w:rPr>
        <w:t>。</w:t>
      </w:r>
    </w:p>
    <w:p>
      <w:pPr>
        <w:spacing w:line="560" w:lineRule="exact"/>
        <w:ind w:firstLine="420" w:firstLineChars="200"/>
        <w:jc w:val="left"/>
        <w:rPr>
          <w:rFonts w:hint="eastAsia" w:ascii="仿宋_GB2312" w:eastAsia="仿宋_GB2312"/>
          <w:color w:val="000000" w:themeColor="text1"/>
          <w:sz w:val="32"/>
          <w:szCs w:val="32"/>
          <w:lang w:eastAsia="zh-CN"/>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547370</wp:posOffset>
            </wp:positionH>
            <wp:positionV relativeFrom="paragraph">
              <wp:posOffset>307975</wp:posOffset>
            </wp:positionV>
            <wp:extent cx="4572000" cy="2743200"/>
            <wp:effectExtent l="4445" t="4445" r="14605" b="14605"/>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spacing w:line="560" w:lineRule="exact"/>
        <w:ind w:firstLine="640" w:firstLineChars="200"/>
        <w:jc w:val="left"/>
        <w:rPr>
          <w:rFonts w:ascii="仿宋_GB2312" w:eastAsia="仿宋_GB2312"/>
          <w:color w:val="C0504D" w:themeColor="accent2"/>
          <w:sz w:val="32"/>
          <w:szCs w:val="32"/>
          <w14:textFill>
            <w14:solidFill>
              <w14:schemeClr w14:val="accent2"/>
            </w14:solidFill>
          </w14:textFill>
        </w:rPr>
      </w:pPr>
    </w:p>
    <w:p>
      <w:pPr>
        <w:pStyle w:val="31"/>
        <w:numPr>
          <w:ilvl w:val="0"/>
          <w:numId w:val="1"/>
        </w:numPr>
        <w:spacing w:line="560" w:lineRule="exact"/>
        <w:ind w:firstLineChars="0"/>
        <w:outlineLvl w:val="1"/>
        <w:rPr>
          <w:rStyle w:val="21"/>
          <w:rFonts w:ascii="黑体" w:hAnsi="黑体" w:eastAsia="黑体"/>
          <w:b w:val="0"/>
          <w:color w:val="000000" w:themeColor="text1"/>
          <w14:textFill>
            <w14:solidFill>
              <w14:schemeClr w14:val="tx1"/>
            </w14:solidFill>
          </w14:textFill>
        </w:rPr>
      </w:pPr>
      <w:bookmarkStart w:id="32" w:name="_Toc15396604"/>
      <w:bookmarkStart w:id="33" w:name="_Toc15377206"/>
      <w:r>
        <w:rPr>
          <w:rFonts w:hint="eastAsia" w:ascii="黑体" w:hAnsi="黑体" w:eastAsia="黑体"/>
          <w:color w:val="000000" w:themeColor="text1"/>
          <w:sz w:val="32"/>
          <w:szCs w:val="32"/>
          <w14:textFill>
            <w14:solidFill>
              <w14:schemeClr w14:val="tx1"/>
            </w14:solidFill>
          </w14:textFill>
        </w:rPr>
        <w:t>收</w:t>
      </w:r>
      <w:r>
        <w:rPr>
          <w:rStyle w:val="21"/>
          <w:rFonts w:hint="eastAsia" w:ascii="黑体" w:hAnsi="黑体" w:eastAsia="黑体"/>
          <w:b w:val="0"/>
          <w:color w:val="000000" w:themeColor="text1"/>
          <w14:textFill>
            <w14:solidFill>
              <w14:schemeClr w14:val="tx1"/>
            </w14:solidFill>
          </w14:textFill>
        </w:rPr>
        <w:t>入决算情况说明</w:t>
      </w:r>
      <w:bookmarkEnd w:id="32"/>
      <w:bookmarkEnd w:id="33"/>
    </w:p>
    <w:p>
      <w:pPr>
        <w:numPr>
          <w:ilvl w:val="0"/>
          <w:numId w:val="0"/>
        </w:numPr>
        <w:snapToGrid w:val="0"/>
        <w:spacing w:line="520" w:lineRule="exact"/>
        <w:ind w:firstLine="640" w:firstLineChars="200"/>
        <w:rPr>
          <w:rFonts w:hint="default" w:ascii="仿宋_GB2312" w:hAnsi="仿宋" w:eastAsia="仿宋"/>
          <w:color w:val="C0504D" w:themeColor="accent2"/>
          <w:sz w:val="32"/>
          <w:szCs w:val="32"/>
          <w:lang w:val="en-US" w:eastAsia="zh-CN"/>
          <w14:textFill>
            <w14:solidFill>
              <w14:schemeClr w14:val="accent2"/>
            </w14:solidFill>
          </w14:textFill>
        </w:rPr>
      </w:pP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年本年收入合计</w:t>
      </w:r>
      <w:r>
        <w:rPr>
          <w:rFonts w:hint="eastAsia" w:ascii="仿宋" w:hAnsi="仿宋" w:eastAsia="仿宋"/>
          <w:color w:val="000000" w:themeColor="text1"/>
          <w:sz w:val="32"/>
          <w:szCs w:val="32"/>
          <w:lang w:val="en-US" w:eastAsia="zh-CN"/>
          <w14:textFill>
            <w14:solidFill>
              <w14:schemeClr w14:val="tx1"/>
            </w14:solidFill>
          </w14:textFill>
        </w:rPr>
        <w:t>1434.27</w:t>
      </w:r>
      <w:r>
        <w:rPr>
          <w:rFonts w:hint="eastAsia" w:ascii="仿宋" w:hAnsi="仿宋" w:eastAsia="仿宋"/>
          <w:color w:val="000000" w:themeColor="text1"/>
          <w:sz w:val="32"/>
          <w:szCs w:val="32"/>
          <w14:textFill>
            <w14:solidFill>
              <w14:schemeClr w14:val="tx1"/>
            </w14:solidFill>
          </w14:textFill>
        </w:rPr>
        <w:t>万元，其中：一般公共预算财政拨款收入</w:t>
      </w:r>
      <w:r>
        <w:rPr>
          <w:rFonts w:hint="eastAsia" w:ascii="仿宋_GB2312" w:hAnsi="仿宋" w:eastAsia="仿宋_GB2312"/>
          <w:color w:val="000000" w:themeColor="text1"/>
          <w:sz w:val="32"/>
          <w:szCs w:val="32"/>
          <w:lang w:val="en-US" w:eastAsia="zh-CN"/>
          <w14:textFill>
            <w14:solidFill>
              <w14:schemeClr w14:val="tx1"/>
            </w14:solidFill>
          </w14:textFill>
        </w:rPr>
        <w:t>867.51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结转结余资金566.76万元。</w:t>
      </w:r>
    </w:p>
    <w:p>
      <w:pPr>
        <w:spacing w:line="560" w:lineRule="exact"/>
        <w:ind w:firstLine="420" w:firstLineChars="200"/>
        <w:outlineLvl w:val="1"/>
        <w:rPr>
          <w:rFonts w:ascii="仿宋" w:hAnsi="仿宋" w:eastAsia="仿宋"/>
          <w:color w:val="C0504D" w:themeColor="accent2"/>
          <w:sz w:val="32"/>
          <w:szCs w:val="32"/>
          <w14:textFill>
            <w14:solidFill>
              <w14:schemeClr w14:val="accent2"/>
            </w14:solidFill>
          </w14:textFill>
        </w:rPr>
      </w:pPr>
      <w:r>
        <w:drawing>
          <wp:anchor distT="0" distB="0" distL="114300" distR="114300" simplePos="0" relativeHeight="251666432" behindDoc="0" locked="0" layoutInCell="1" allowOverlap="1">
            <wp:simplePos x="0" y="0"/>
            <wp:positionH relativeFrom="column">
              <wp:posOffset>471170</wp:posOffset>
            </wp:positionH>
            <wp:positionV relativeFrom="paragraph">
              <wp:posOffset>163830</wp:posOffset>
            </wp:positionV>
            <wp:extent cx="4343400" cy="1991360"/>
            <wp:effectExtent l="4445" t="4445" r="14605" b="23495"/>
            <wp:wrapSquare wrapText="bothSides"/>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60" w:lineRule="exact"/>
        <w:ind w:firstLine="640" w:firstLineChars="200"/>
        <w:outlineLvl w:val="1"/>
        <w:rPr>
          <w:rFonts w:ascii="仿宋" w:hAnsi="仿宋" w:eastAsia="仿宋"/>
          <w:color w:val="C0504D" w:themeColor="accent2"/>
          <w:sz w:val="32"/>
          <w:szCs w:val="32"/>
          <w14:textFill>
            <w14:solidFill>
              <w14:schemeClr w14:val="accent2"/>
            </w14:solidFill>
          </w14:textFill>
        </w:rPr>
      </w:pPr>
    </w:p>
    <w:p>
      <w:pPr>
        <w:spacing w:line="560" w:lineRule="exact"/>
        <w:ind w:firstLine="640" w:firstLineChars="200"/>
        <w:outlineLvl w:val="1"/>
        <w:rPr>
          <w:rFonts w:ascii="仿宋" w:hAnsi="仿宋" w:eastAsia="仿宋"/>
          <w:color w:val="C0504D" w:themeColor="accent2"/>
          <w:sz w:val="32"/>
          <w:szCs w:val="32"/>
          <w14:textFill>
            <w14:solidFill>
              <w14:schemeClr w14:val="accent2"/>
            </w14:solidFill>
          </w14:textFill>
        </w:rPr>
      </w:pPr>
    </w:p>
    <w:p>
      <w:pPr>
        <w:spacing w:line="560" w:lineRule="exact"/>
        <w:ind w:firstLine="640" w:firstLineChars="200"/>
        <w:outlineLvl w:val="1"/>
        <w:rPr>
          <w:rFonts w:ascii="仿宋" w:hAnsi="仿宋" w:eastAsia="仿宋"/>
          <w:color w:val="C0504D" w:themeColor="accent2"/>
          <w:sz w:val="32"/>
          <w:szCs w:val="32"/>
          <w14:textFill>
            <w14:solidFill>
              <w14:schemeClr w14:val="accent2"/>
            </w14:solidFill>
          </w14:textFill>
        </w:rPr>
      </w:pPr>
    </w:p>
    <w:p>
      <w:pPr>
        <w:spacing w:line="560" w:lineRule="exact"/>
        <w:ind w:firstLine="640" w:firstLineChars="200"/>
        <w:outlineLvl w:val="1"/>
        <w:rPr>
          <w:rFonts w:ascii="仿宋" w:hAnsi="仿宋" w:eastAsia="仿宋"/>
          <w:color w:val="C0504D" w:themeColor="accent2"/>
          <w:sz w:val="32"/>
          <w:szCs w:val="32"/>
          <w14:textFill>
            <w14:solidFill>
              <w14:schemeClr w14:val="accent2"/>
            </w14:solidFill>
          </w14:textFill>
        </w:rPr>
      </w:pPr>
    </w:p>
    <w:p>
      <w:pPr>
        <w:pStyle w:val="31"/>
        <w:numPr>
          <w:ilvl w:val="0"/>
          <w:numId w:val="0"/>
        </w:numPr>
        <w:spacing w:line="560" w:lineRule="exact"/>
        <w:ind w:firstLine="640" w:firstLineChars="200"/>
        <w:outlineLvl w:val="1"/>
        <w:rPr>
          <w:rStyle w:val="21"/>
          <w:rFonts w:ascii="黑体" w:hAnsi="黑体" w:eastAsia="黑体"/>
          <w:b w:val="0"/>
          <w:color w:val="000000" w:themeColor="text1"/>
          <w14:textFill>
            <w14:solidFill>
              <w14:schemeClr w14:val="tx1"/>
            </w14:solidFill>
          </w14:textFill>
        </w:rPr>
      </w:pPr>
      <w:bookmarkStart w:id="34" w:name="_Toc15396605"/>
      <w:bookmarkStart w:id="35" w:name="_Toc15377207"/>
      <w:r>
        <w:rPr>
          <w:rFonts w:hint="eastAsia" w:ascii="黑体" w:hAnsi="黑体" w:eastAsia="黑体"/>
          <w:color w:val="000000" w:themeColor="text1"/>
          <w:sz w:val="32"/>
          <w:szCs w:val="32"/>
          <w:lang w:val="en-US" w:eastAsia="zh-CN"/>
          <w14:textFill>
            <w14:solidFill>
              <w14:schemeClr w14:val="tx1"/>
            </w14:solidFill>
          </w14:textFill>
        </w:rPr>
        <w:t>三、</w:t>
      </w:r>
      <w:r>
        <w:rPr>
          <w:rFonts w:hint="eastAsia" w:ascii="黑体" w:hAnsi="黑体" w:eastAsia="黑体"/>
          <w:color w:val="000000" w:themeColor="text1"/>
          <w:sz w:val="32"/>
          <w:szCs w:val="32"/>
          <w14:textFill>
            <w14:solidFill>
              <w14:schemeClr w14:val="tx1"/>
            </w14:solidFill>
          </w14:textFill>
        </w:rPr>
        <w:t>支</w:t>
      </w:r>
      <w:r>
        <w:rPr>
          <w:rStyle w:val="21"/>
          <w:rFonts w:hint="eastAsia" w:ascii="黑体" w:hAnsi="黑体" w:eastAsia="黑体"/>
          <w:b w:val="0"/>
          <w:color w:val="000000" w:themeColor="text1"/>
          <w14:textFill>
            <w14:solidFill>
              <w14:schemeClr w14:val="tx1"/>
            </w14:solidFill>
          </w14:textFill>
        </w:rPr>
        <w:t>出决算情况说明</w:t>
      </w:r>
      <w:bookmarkEnd w:id="34"/>
      <w:bookmarkEnd w:id="35"/>
    </w:p>
    <w:p>
      <w:pPr>
        <w:spacing w:line="56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年本年支出合计</w:t>
      </w:r>
      <w:r>
        <w:rPr>
          <w:rFonts w:hint="eastAsia" w:ascii="仿宋" w:hAnsi="仿宋" w:eastAsia="仿宋"/>
          <w:color w:val="000000" w:themeColor="text1"/>
          <w:sz w:val="32"/>
          <w:szCs w:val="32"/>
          <w:lang w:val="en-US" w:eastAsia="zh-CN"/>
          <w14:textFill>
            <w14:solidFill>
              <w14:schemeClr w14:val="tx1"/>
            </w14:solidFill>
          </w14:textFill>
        </w:rPr>
        <w:t>962.76</w:t>
      </w:r>
      <w:r>
        <w:rPr>
          <w:rFonts w:hint="eastAsia" w:ascii="仿宋" w:hAnsi="仿宋" w:eastAsia="仿宋"/>
          <w:color w:val="000000" w:themeColor="text1"/>
          <w:sz w:val="32"/>
          <w:szCs w:val="32"/>
          <w14:textFill>
            <w14:solidFill>
              <w14:schemeClr w14:val="tx1"/>
            </w14:solidFill>
          </w14:textFill>
        </w:rPr>
        <w:t>万元，其中：基本支出</w:t>
      </w:r>
      <w:r>
        <w:rPr>
          <w:rFonts w:hint="eastAsia" w:ascii="仿宋" w:hAnsi="仿宋" w:eastAsia="仿宋"/>
          <w:color w:val="000000" w:themeColor="text1"/>
          <w:sz w:val="32"/>
          <w:szCs w:val="32"/>
          <w:lang w:val="en-US" w:eastAsia="zh-CN"/>
          <w14:textFill>
            <w14:solidFill>
              <w14:schemeClr w14:val="tx1"/>
            </w14:solidFill>
          </w14:textFill>
        </w:rPr>
        <w:t>553.92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57.5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252.62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26.24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560" w:lineRule="exact"/>
        <w:outlineLvl w:val="1"/>
        <w:rPr>
          <w:rFonts w:ascii="仿宋" w:hAnsi="仿宋"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7456" behindDoc="0" locked="0" layoutInCell="1" allowOverlap="1">
            <wp:simplePos x="0" y="0"/>
            <wp:positionH relativeFrom="column">
              <wp:posOffset>433070</wp:posOffset>
            </wp:positionH>
            <wp:positionV relativeFrom="paragraph">
              <wp:posOffset>282575</wp:posOffset>
            </wp:positionV>
            <wp:extent cx="4400550" cy="2286000"/>
            <wp:effectExtent l="4445" t="4445" r="14605" b="14605"/>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60" w:lineRule="exact"/>
        <w:outlineLvl w:val="1"/>
        <w:rPr>
          <w:rFonts w:ascii="仿宋" w:hAnsi="仿宋" w:eastAsia="仿宋"/>
          <w:color w:val="C0504D" w:themeColor="accent2"/>
          <w:sz w:val="32"/>
          <w:szCs w:val="32"/>
          <w14:textFill>
            <w14:solidFill>
              <w14:schemeClr w14:val="accent2"/>
            </w14:solidFill>
          </w14:textFill>
        </w:rPr>
      </w:pPr>
    </w:p>
    <w:p>
      <w:pPr>
        <w:spacing w:line="560" w:lineRule="exact"/>
        <w:outlineLvl w:val="1"/>
        <w:rPr>
          <w:rFonts w:ascii="仿宋" w:hAnsi="仿宋" w:eastAsia="仿宋"/>
          <w:color w:val="C0504D" w:themeColor="accent2"/>
          <w:sz w:val="32"/>
          <w:szCs w:val="32"/>
          <w14:textFill>
            <w14:solidFill>
              <w14:schemeClr w14:val="accent2"/>
            </w14:solidFill>
          </w14:textFill>
        </w:rPr>
      </w:pPr>
    </w:p>
    <w:p>
      <w:pPr>
        <w:spacing w:line="560" w:lineRule="exact"/>
        <w:outlineLvl w:val="1"/>
        <w:rPr>
          <w:rFonts w:ascii="仿宋" w:hAnsi="仿宋" w:eastAsia="仿宋"/>
          <w:color w:val="C0504D" w:themeColor="accent2"/>
          <w:sz w:val="32"/>
          <w:szCs w:val="32"/>
          <w14:textFill>
            <w14:solidFill>
              <w14:schemeClr w14:val="accent2"/>
            </w14:solidFill>
          </w14:textFill>
        </w:rPr>
      </w:pPr>
    </w:p>
    <w:p>
      <w:pPr>
        <w:spacing w:line="560" w:lineRule="exact"/>
        <w:outlineLvl w:val="1"/>
        <w:rPr>
          <w:rFonts w:ascii="仿宋" w:hAnsi="仿宋" w:eastAsia="仿宋"/>
          <w:color w:val="C0504D" w:themeColor="accent2"/>
          <w:sz w:val="32"/>
          <w:szCs w:val="32"/>
          <w14:textFill>
            <w14:solidFill>
              <w14:schemeClr w14:val="accent2"/>
            </w14:solidFill>
          </w14:textFill>
        </w:rPr>
      </w:pPr>
    </w:p>
    <w:p>
      <w:pPr>
        <w:spacing w:line="560" w:lineRule="exact"/>
        <w:outlineLvl w:val="1"/>
        <w:rPr>
          <w:rFonts w:ascii="仿宋" w:hAnsi="仿宋" w:eastAsia="仿宋"/>
          <w:color w:val="C0504D" w:themeColor="accent2"/>
          <w:sz w:val="32"/>
          <w:szCs w:val="32"/>
          <w14:textFill>
            <w14:solidFill>
              <w14:schemeClr w14:val="accent2"/>
            </w14:solidFill>
          </w14:textFill>
        </w:rPr>
      </w:pPr>
    </w:p>
    <w:p>
      <w:pPr>
        <w:spacing w:line="560" w:lineRule="exact"/>
        <w:outlineLvl w:val="1"/>
        <w:rPr>
          <w:rFonts w:hint="eastAsia" w:ascii="黑体" w:hAnsi="黑体" w:eastAsia="黑体"/>
          <w:color w:val="C0504D" w:themeColor="accent2"/>
          <w:sz w:val="32"/>
          <w:szCs w:val="32"/>
          <w:lang w:val="en-US" w:eastAsia="zh-CN"/>
          <w14:textFill>
            <w14:solidFill>
              <w14:schemeClr w14:val="accent2"/>
            </w14:solidFill>
          </w14:textFill>
        </w:rPr>
      </w:pPr>
    </w:p>
    <w:p>
      <w:pPr>
        <w:spacing w:line="560" w:lineRule="exact"/>
        <w:ind w:firstLine="640" w:firstLineChars="200"/>
        <w:outlineLvl w:val="1"/>
        <w:rPr>
          <w:rFonts w:hint="eastAsia" w:ascii="黑体" w:hAnsi="黑体" w:eastAsia="黑体"/>
          <w:color w:val="C0504D" w:themeColor="accent2"/>
          <w:sz w:val="32"/>
          <w:szCs w:val="32"/>
          <w:lang w:val="en-US" w:eastAsia="zh-CN"/>
          <w14:textFill>
            <w14:solidFill>
              <w14:schemeClr w14:val="accent2"/>
            </w14:solidFill>
          </w14:textFill>
        </w:rPr>
      </w:pPr>
    </w:p>
    <w:p>
      <w:pPr>
        <w:spacing w:line="560" w:lineRule="exact"/>
        <w:ind w:firstLine="640" w:firstLineChars="200"/>
        <w:outlineLvl w:val="1"/>
        <w:rPr>
          <w:rStyle w:val="21"/>
          <w:rFonts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、财</w:t>
      </w:r>
      <w:r>
        <w:rPr>
          <w:rStyle w:val="21"/>
          <w:rFonts w:hint="eastAsia" w:ascii="黑体" w:hAnsi="黑体" w:eastAsia="黑体"/>
          <w:b w:val="0"/>
          <w:color w:val="000000" w:themeColor="text1"/>
          <w14:textFill>
            <w14:solidFill>
              <w14:schemeClr w14:val="tx1"/>
            </w14:solidFill>
          </w14:textFill>
        </w:rPr>
        <w:t>政拨款收入支出决算总体情况说明</w:t>
      </w:r>
      <w:bookmarkEnd w:id="1"/>
      <w:bookmarkEnd w:id="2"/>
    </w:p>
    <w:p>
      <w:pPr>
        <w:spacing w:line="56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年财政拨款收、支总计</w:t>
      </w:r>
      <w:r>
        <w:rPr>
          <w:rFonts w:hint="eastAsia" w:ascii="仿宋" w:hAnsi="仿宋" w:eastAsia="仿宋"/>
          <w:color w:val="000000" w:themeColor="text1"/>
          <w:sz w:val="32"/>
          <w:szCs w:val="32"/>
          <w:lang w:val="en-US" w:eastAsia="zh-CN"/>
          <w14:textFill>
            <w14:solidFill>
              <w14:schemeClr w14:val="tx1"/>
            </w14:solidFill>
          </w14:textFill>
        </w:rPr>
        <w:t>1434.27</w:t>
      </w:r>
      <w:r>
        <w:rPr>
          <w:rFonts w:hint="eastAsia" w:ascii="仿宋" w:hAnsi="仿宋" w:eastAsia="仿宋"/>
          <w:color w:val="000000" w:themeColor="text1"/>
          <w:sz w:val="32"/>
          <w:szCs w:val="32"/>
          <w14:textFill>
            <w14:solidFill>
              <w14:schemeClr w14:val="tx1"/>
            </w14:solidFill>
          </w14:textFill>
        </w:rPr>
        <w:t>万元。与</w:t>
      </w:r>
      <w:r>
        <w:rPr>
          <w:rFonts w:ascii="仿宋" w:hAnsi="仿宋" w:eastAsia="仿宋"/>
          <w:color w:val="000000" w:themeColor="text1"/>
          <w:sz w:val="32"/>
          <w:szCs w:val="32"/>
          <w14:textFill>
            <w14:solidFill>
              <w14:schemeClr w14:val="tx1"/>
            </w14:solidFill>
          </w14:textFill>
        </w:rPr>
        <w:t>2018</w:t>
      </w:r>
      <w:r>
        <w:rPr>
          <w:rFonts w:hint="eastAsia" w:ascii="仿宋" w:hAnsi="仿宋" w:eastAsia="仿宋"/>
          <w:color w:val="000000" w:themeColor="text1"/>
          <w:sz w:val="32"/>
          <w:szCs w:val="32"/>
          <w14:textFill>
            <w14:solidFill>
              <w14:schemeClr w14:val="tx1"/>
            </w14:solidFill>
          </w14:textFill>
        </w:rPr>
        <w:t>年相比，财政拨款收、支总计各</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201.14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减少了14.02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项目资金较少。</w:t>
      </w:r>
    </w:p>
    <w:p>
      <w:pPr>
        <w:spacing w:line="560" w:lineRule="exact"/>
        <w:ind w:firstLine="640"/>
        <w:rPr>
          <w:rFonts w:ascii="仿宋" w:hAnsi="仿宋" w:eastAsia="仿宋"/>
          <w:color w:val="C0504D" w:themeColor="accent2"/>
          <w:sz w:val="32"/>
          <w:szCs w:val="32"/>
          <w14:textFill>
            <w14:solidFill>
              <w14:schemeClr w14:val="accent2"/>
            </w14:solidFill>
          </w14:textFill>
        </w:rPr>
      </w:pPr>
      <w:r>
        <w:rPr>
          <w:color w:val="C0504D" w:themeColor="accent2"/>
          <w14:textFill>
            <w14:solidFill>
              <w14:schemeClr w14:val="accent2"/>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1320" cy="2113280"/>
                <wp:effectExtent l="0" t="0" r="0" b="0"/>
                <wp:wrapNone/>
                <wp:docPr id="2" name="图片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5481320" cy="2113280"/>
                        </a:xfrm>
                        <a:prstGeom prst="rect">
                          <a:avLst/>
                        </a:prstGeom>
                        <a:noFill/>
                        <a:ln>
                          <a:noFill/>
                        </a:ln>
                      </wps:spPr>
                      <wps:txbx>
                        <w:txbxContent>
                          <w:p>
                            <w:pPr>
                              <w:jc w:val="center"/>
                            </w:pPr>
                            <w:r>
                              <w:drawing>
                                <wp:inline distT="0" distB="0" distL="114300" distR="114300">
                                  <wp:extent cx="4415790" cy="2078355"/>
                                  <wp:effectExtent l="4445" t="4445" r="18415" b="1270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upright="1"/>
                    </wps:wsp>
                  </a:graphicData>
                </a:graphic>
              </wp:anchor>
            </w:drawing>
          </mc:Choice>
          <mc:Fallback>
            <w:pict>
              <v:rect id="图片 40" o:spid="_x0000_s1026" o:spt="1" style="position:absolute;left:0pt;margin-left:0pt;margin-top:0pt;height:166.4pt;width:431.6pt;z-index:251658240;mso-width-relative:page;mso-height-relative:page;" filled="f" stroked="f" coordsize="21600,21600" o:gfxdata="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QPEwNcAAAAFAQAADwAA&#10;AAAAAAABACAAAAAiAAAAZHJzL2Rvd25yZXYueG1sUEsBAhQAFAAAAAgAh07iQJ+Y8VSlAQAAMAMA&#10;AA4AAAAAAAAAAQAgAAAAJgEAAGRycy9lMm9Eb2MueG1sUEsFBgAAAAAGAAYAWQEAAD0FAAAAAA==&#10;">
                <v:fill on="f" focussize="0,0"/>
                <v:stroke on="f"/>
                <v:imagedata o:title=""/>
                <o:lock v:ext="edit" text="t" aspectratio="t"/>
                <v:textbox>
                  <w:txbxContent>
                    <w:p>
                      <w:pPr>
                        <w:jc w:val="center"/>
                      </w:pPr>
                      <w:r>
                        <w:drawing>
                          <wp:inline distT="0" distB="0" distL="114300" distR="114300">
                            <wp:extent cx="4415790" cy="2078355"/>
                            <wp:effectExtent l="4445" t="4445" r="18415" b="1270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ect>
            </w:pict>
          </mc:Fallback>
        </mc:AlternateContent>
      </w:r>
      <w:r>
        <w:rPr>
          <w:color w:val="C0504D" w:themeColor="accent2"/>
          <w14:textFill>
            <w14:solidFill>
              <w14:schemeClr w14:val="accent2"/>
            </w14:solidFill>
          </w14:textFill>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27940</wp:posOffset>
                </wp:positionV>
                <wp:extent cx="70485" cy="198120"/>
                <wp:effectExtent l="0" t="0" r="0" b="0"/>
                <wp:wrapNone/>
                <wp:docPr id="3" name="矩形 41"/>
                <wp:cNvGraphicFramePr/>
                <a:graphic xmlns:a="http://schemas.openxmlformats.org/drawingml/2006/main">
                  <a:graphicData uri="http://schemas.microsoft.com/office/word/2010/wordprocessingShape">
                    <wps:wsp>
                      <wps:cNvSpPr/>
                      <wps:spPr>
                        <a:xfrm>
                          <a:off x="0" y="0"/>
                          <a:ext cx="70485" cy="198120"/>
                        </a:xfrm>
                        <a:prstGeom prst="rect">
                          <a:avLst/>
                        </a:prstGeom>
                        <a:noFill/>
                        <a:ln>
                          <a:noFill/>
                        </a:ln>
                      </wps:spPr>
                      <wps:txbx>
                        <w:txbxContent>
                          <w:p>
                            <w:r>
                              <w:rPr>
                                <w:color w:val="000000"/>
                                <w:sz w:val="22"/>
                                <w:szCs w:val="22"/>
                              </w:rPr>
                              <w:t xml:space="preserve"> </w:t>
                            </w:r>
                          </w:p>
                        </w:txbxContent>
                      </wps:txbx>
                      <wps:bodyPr wrap="none" lIns="0" tIns="0" rIns="0" bIns="0" upright="1">
                        <a:spAutoFit/>
                      </wps:bodyPr>
                    </wps:wsp>
                  </a:graphicData>
                </a:graphic>
              </wp:anchor>
            </w:drawing>
          </mc:Choice>
          <mc:Fallback>
            <w:pict>
              <v:rect id="矩形 41" o:spid="_x0000_s1026" o:spt="1" style="position:absolute;left:0pt;margin-left:0.1pt;margin-top:2.2pt;height:15.6pt;width:5.55pt;mso-wrap-style:none;z-index:251658240;mso-width-relative:page;mso-height-relative:page;" filled="f" stroked="f" coordsize="21600,21600" o:gfxdata="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51uQX0gAAAAQBAAAPAAAA&#10;AAAAAAEAIAAAACIAAABkcnMvZG93bnJldi54bWxQSwECFAAUAAAACACHTuJAj8F3cKkBAAA8AwAA&#10;DgAAAAAAAAABACAAAAAhAQAAZHJzL2Uyb0RvYy54bWxQSwUGAAAAAAYABgBZAQAAPAUAAAAA&#10;">
                <v:fill on="f" focussize="0,0"/>
                <v:stroke on="f"/>
                <v:imagedata o:title=""/>
                <o:lock v:ext="edit" aspectratio="f"/>
                <v:textbox inset="0mm,0mm,0mm,0mm" style="mso-fit-shape-to-text:t;">
                  <w:txbxContent>
                    <w:p>
                      <w:r>
                        <w:rPr>
                          <w:color w:val="000000"/>
                          <w:sz w:val="22"/>
                          <w:szCs w:val="22"/>
                        </w:rPr>
                        <w:t xml:space="preserve"> </w:t>
                      </w:r>
                    </w:p>
                  </w:txbxContent>
                </v:textbox>
              </v:rect>
            </w:pict>
          </mc:Fallback>
        </mc:AlternateContent>
      </w:r>
    </w:p>
    <w:p>
      <w:pPr>
        <w:spacing w:line="560" w:lineRule="exact"/>
        <w:ind w:firstLine="640"/>
        <w:rPr>
          <w:rFonts w:ascii="仿宋" w:hAnsi="仿宋" w:eastAsia="仿宋"/>
          <w:color w:val="C0504D" w:themeColor="accent2"/>
          <w:sz w:val="32"/>
          <w:szCs w:val="32"/>
          <w14:textFill>
            <w14:solidFill>
              <w14:schemeClr w14:val="accent2"/>
            </w14:solidFill>
          </w14:textFill>
        </w:rPr>
      </w:pPr>
    </w:p>
    <w:p>
      <w:pPr>
        <w:spacing w:line="560" w:lineRule="exact"/>
        <w:ind w:firstLine="640"/>
        <w:rPr>
          <w:rFonts w:hint="eastAsia" w:ascii="仿宋" w:hAnsi="仿宋" w:eastAsia="仿宋"/>
          <w:color w:val="C0504D" w:themeColor="accent2"/>
          <w:sz w:val="32"/>
          <w:szCs w:val="32"/>
          <w:lang w:val="en-US" w:eastAsia="zh-CN"/>
          <w14:textFill>
            <w14:solidFill>
              <w14:schemeClr w14:val="accent2"/>
            </w14:solidFill>
          </w14:textFill>
        </w:rPr>
      </w:pPr>
      <w:r>
        <w:rPr>
          <w:rFonts w:hint="eastAsia" w:ascii="仿宋" w:hAnsi="仿宋" w:eastAsia="仿宋"/>
          <w:color w:val="C0504D" w:themeColor="accent2"/>
          <w:sz w:val="32"/>
          <w:szCs w:val="32"/>
          <w:lang w:val="en-US" w:eastAsia="zh-CN"/>
          <w14:textFill>
            <w14:solidFill>
              <w14:schemeClr w14:val="accent2"/>
            </w14:solidFill>
          </w14:textFill>
        </w:rPr>
        <w:t xml:space="preserve"> </w:t>
      </w:r>
    </w:p>
    <w:p>
      <w:pPr>
        <w:spacing w:line="560" w:lineRule="exact"/>
        <w:ind w:firstLine="640"/>
        <w:rPr>
          <w:rFonts w:ascii="仿宋" w:hAnsi="仿宋" w:eastAsia="仿宋"/>
          <w:color w:val="C0504D" w:themeColor="accent2"/>
          <w:sz w:val="32"/>
          <w:szCs w:val="32"/>
          <w14:textFill>
            <w14:solidFill>
              <w14:schemeClr w14:val="accent2"/>
            </w14:solidFill>
          </w14:textFill>
        </w:rPr>
      </w:pPr>
    </w:p>
    <w:p>
      <w:pPr>
        <w:spacing w:line="560" w:lineRule="exact"/>
        <w:ind w:firstLine="640"/>
        <w:rPr>
          <w:rFonts w:ascii="仿宋" w:hAnsi="仿宋" w:eastAsia="仿宋"/>
          <w:color w:val="C0504D" w:themeColor="accent2"/>
          <w:sz w:val="32"/>
          <w:szCs w:val="32"/>
          <w14:textFill>
            <w14:solidFill>
              <w14:schemeClr w14:val="accent2"/>
            </w14:solidFill>
          </w14:textFill>
        </w:rPr>
      </w:pPr>
    </w:p>
    <w:p>
      <w:pPr>
        <w:spacing w:line="560" w:lineRule="exact"/>
        <w:ind w:firstLine="640"/>
        <w:rPr>
          <w:rFonts w:ascii="仿宋" w:hAnsi="仿宋" w:eastAsia="仿宋"/>
          <w:b/>
          <w:color w:val="C0504D" w:themeColor="accent2"/>
          <w:sz w:val="32"/>
          <w:szCs w:val="32"/>
          <w14:textFill>
            <w14:solidFill>
              <w14:schemeClr w14:val="accent2"/>
            </w14:solidFill>
          </w14:textFill>
        </w:rPr>
      </w:pPr>
    </w:p>
    <w:p>
      <w:pPr>
        <w:spacing w:line="560" w:lineRule="exact"/>
        <w:ind w:firstLine="640" w:firstLineChars="200"/>
        <w:outlineLvl w:val="1"/>
        <w:rPr>
          <w:rStyle w:val="21"/>
          <w:rFonts w:ascii="黑体" w:hAnsi="黑体" w:eastAsia="黑体"/>
          <w:b w:val="0"/>
          <w:color w:val="000000" w:themeColor="text1"/>
          <w14:textFill>
            <w14:solidFill>
              <w14:schemeClr w14:val="tx1"/>
            </w14:solidFill>
          </w14:textFill>
        </w:rPr>
      </w:pPr>
      <w:bookmarkStart w:id="36" w:name="_Toc15377209"/>
      <w:bookmarkStart w:id="37" w:name="_Toc15396607"/>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21"/>
          <w:rFonts w:hint="eastAsia" w:ascii="黑体" w:hAnsi="黑体" w:eastAsia="黑体"/>
          <w:b w:val="0"/>
          <w:color w:val="000000" w:themeColor="text1"/>
          <w14:textFill>
            <w14:solidFill>
              <w14:schemeClr w14:val="tx1"/>
            </w14:solidFill>
          </w14:textFill>
        </w:rPr>
        <w:t>般公共预算财政拨款支出决算情况说明</w:t>
      </w:r>
      <w:bookmarkEnd w:id="36"/>
      <w:bookmarkEnd w:id="37"/>
    </w:p>
    <w:p>
      <w:pPr>
        <w:spacing w:line="56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38" w:name="_Toc15377210"/>
      <w:r>
        <w:rPr>
          <w:rFonts w:hint="eastAsia" w:ascii="仿宋" w:hAnsi="仿宋" w:eastAsia="仿宋"/>
          <w:b/>
          <w:color w:val="000000" w:themeColor="text1"/>
          <w:sz w:val="32"/>
          <w:szCs w:val="32"/>
          <w14:textFill>
            <w14:solidFill>
              <w14:schemeClr w14:val="tx1"/>
            </w14:solidFill>
          </w14:textFill>
        </w:rPr>
        <w:t>（一）一般公共预算财政拨款支出决算总体情况</w:t>
      </w:r>
      <w:bookmarkEnd w:id="38"/>
    </w:p>
    <w:p>
      <w:pPr>
        <w:spacing w:line="56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年一般公共预算财政拨款支出959.27万元，占本年支出合计的</w:t>
      </w:r>
      <w:r>
        <w:rPr>
          <w:rFonts w:hint="eastAsia" w:ascii="仿宋" w:hAnsi="仿宋" w:eastAsia="仿宋"/>
          <w:color w:val="000000" w:themeColor="text1"/>
          <w:sz w:val="32"/>
          <w:szCs w:val="32"/>
          <w:lang w:val="en-US" w:eastAsia="zh-CN"/>
          <w14:textFill>
            <w14:solidFill>
              <w14:schemeClr w14:val="tx1"/>
            </w14:solidFill>
          </w14:textFill>
        </w:rPr>
        <w:t>66.88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2018</w:t>
      </w:r>
      <w:r>
        <w:rPr>
          <w:rFonts w:hint="eastAsia" w:ascii="仿宋" w:hAnsi="仿宋" w:eastAsia="仿宋"/>
          <w:color w:val="000000" w:themeColor="text1"/>
          <w:sz w:val="32"/>
          <w:szCs w:val="32"/>
          <w14:textFill>
            <w14:solidFill>
              <w14:schemeClr w14:val="tx1"/>
            </w14:solidFill>
          </w14:textFill>
        </w:rPr>
        <w:t>年相比，一般公共预算财政拨款</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减少103.77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减少10.82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。主要变动原因是项目及人员经费支出</w:t>
      </w:r>
      <w:r>
        <w:rPr>
          <w:rFonts w:hint="eastAsia" w:ascii="仿宋" w:hAnsi="仿宋" w:eastAsia="仿宋"/>
          <w:color w:val="000000" w:themeColor="text1"/>
          <w:sz w:val="32"/>
          <w:szCs w:val="32"/>
          <w:lang w:val="en-US" w:eastAsia="zh-CN"/>
          <w14:textFill>
            <w14:solidFill>
              <w14:schemeClr w14:val="tx1"/>
            </w14:solidFill>
          </w14:textFill>
        </w:rPr>
        <w:t>减少</w:t>
      </w:r>
      <w:r>
        <w:rPr>
          <w:rFonts w:hint="eastAsia" w:ascii="仿宋" w:hAnsi="仿宋" w:eastAsia="仿宋"/>
          <w:color w:val="000000" w:themeColor="text1"/>
          <w:sz w:val="32"/>
          <w:szCs w:val="32"/>
          <w:lang w:eastAsia="zh-CN"/>
          <w14:textFill>
            <w14:solidFill>
              <w14:schemeClr w14:val="tx1"/>
            </w14:solidFill>
          </w14:textFill>
        </w:rPr>
        <w:t>。</w:t>
      </w:r>
    </w:p>
    <w:p>
      <w:pPr>
        <w:pStyle w:val="2"/>
        <w:jc w:val="center"/>
        <w:rPr>
          <w:rFonts w:hint="eastAsia" w:ascii="仿宋" w:hAnsi="仿宋" w:eastAsia="仿宋"/>
          <w:color w:val="000000"/>
          <w:sz w:val="32"/>
          <w:szCs w:val="32"/>
          <w:lang w:eastAsia="zh-CN"/>
        </w:rPr>
      </w:pPr>
      <w:r>
        <w:drawing>
          <wp:inline distT="0" distB="0" distL="114300" distR="114300">
            <wp:extent cx="4250055" cy="2061845"/>
            <wp:effectExtent l="4445" t="4445" r="12700" b="1016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p>
    <w:p>
      <w:pPr>
        <w:spacing w:line="560" w:lineRule="exact"/>
        <w:ind w:firstLine="630" w:firstLineChars="300"/>
        <w:rPr>
          <w:rFonts w:ascii="仿宋" w:hAnsi="仿宋" w:eastAsia="仿宋"/>
          <w:b/>
          <w:color w:val="000000"/>
          <w:sz w:val="32"/>
          <w:szCs w:val="32"/>
        </w:rPr>
      </w:pPr>
      <w:r>
        <w:drawing>
          <wp:anchor distT="0" distB="0" distL="114300" distR="114300" simplePos="0" relativeHeight="251668480" behindDoc="0" locked="0" layoutInCell="1" allowOverlap="1">
            <wp:simplePos x="0" y="0"/>
            <wp:positionH relativeFrom="column">
              <wp:posOffset>556895</wp:posOffset>
            </wp:positionH>
            <wp:positionV relativeFrom="paragraph">
              <wp:posOffset>2733675</wp:posOffset>
            </wp:positionV>
            <wp:extent cx="4351655" cy="2348230"/>
            <wp:effectExtent l="4445" t="5080" r="6350" b="8890"/>
            <wp:wrapSquare wrapText="bothSides"/>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962.76</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457.87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公共安全（类）</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0.83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农林水支出（类）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288.06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29.92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95.6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25.75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2.67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住房保障支出</w:t>
      </w:r>
      <w:r>
        <w:rPr>
          <w:rFonts w:hint="eastAsia" w:ascii="仿宋" w:hAnsi="仿宋" w:eastAsia="仿宋"/>
          <w:color w:val="000000"/>
          <w:sz w:val="32"/>
          <w:szCs w:val="32"/>
          <w:lang w:val="en-US" w:eastAsia="zh-CN"/>
        </w:rPr>
        <w:t>41.28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其他支出（类）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4.8</w:t>
      </w:r>
      <w:r>
        <w:rPr>
          <w:rFonts w:ascii="仿宋" w:hAnsi="仿宋" w:eastAsia="仿宋"/>
          <w:color w:val="000000"/>
          <w:sz w:val="32"/>
          <w:szCs w:val="32"/>
        </w:rPr>
        <w:t>%</w:t>
      </w:r>
      <w:r>
        <w:rPr>
          <w:rFonts w:hint="eastAsia" w:ascii="仿宋" w:hAnsi="仿宋" w:eastAsia="仿宋"/>
          <w:b/>
          <w:color w:val="000000"/>
          <w:sz w:val="32"/>
          <w:szCs w:val="32"/>
        </w:rPr>
        <w:t>。</w:t>
      </w:r>
    </w:p>
    <w:p>
      <w:pPr>
        <w:spacing w:line="560" w:lineRule="exact"/>
        <w:ind w:firstLine="640" w:firstLineChars="200"/>
        <w:rPr>
          <w:rFonts w:ascii="仿宋" w:hAnsi="仿宋" w:eastAsia="仿宋"/>
          <w:color w:val="000000"/>
          <w:sz w:val="32"/>
          <w:szCs w:val="32"/>
        </w:rPr>
      </w:pPr>
    </w:p>
    <w:p>
      <w:pPr>
        <w:spacing w:line="560" w:lineRule="exact"/>
        <w:ind w:firstLine="643" w:firstLineChars="200"/>
        <w:outlineLvl w:val="2"/>
        <w:rPr>
          <w:rFonts w:ascii="仿宋" w:hAnsi="仿宋" w:eastAsia="仿宋"/>
          <w:b/>
          <w:color w:val="000000"/>
          <w:sz w:val="32"/>
          <w:szCs w:val="32"/>
        </w:rPr>
      </w:pPr>
      <w:bookmarkStart w:id="39" w:name="_Toc15377212"/>
    </w:p>
    <w:p>
      <w:pPr>
        <w:spacing w:line="560" w:lineRule="exact"/>
        <w:ind w:firstLine="643" w:firstLineChars="200"/>
        <w:outlineLvl w:val="2"/>
        <w:rPr>
          <w:rFonts w:ascii="仿宋" w:hAnsi="仿宋" w:eastAsia="仿宋"/>
          <w:b/>
          <w:color w:val="000000"/>
          <w:sz w:val="32"/>
          <w:szCs w:val="32"/>
        </w:rPr>
      </w:pPr>
    </w:p>
    <w:p>
      <w:pPr>
        <w:spacing w:line="560" w:lineRule="exact"/>
        <w:ind w:firstLine="643" w:firstLineChars="200"/>
        <w:outlineLvl w:val="2"/>
        <w:rPr>
          <w:rFonts w:ascii="仿宋" w:hAnsi="仿宋" w:eastAsia="仿宋"/>
          <w:b/>
          <w:color w:val="000000"/>
          <w:sz w:val="32"/>
          <w:szCs w:val="32"/>
        </w:rPr>
      </w:pPr>
    </w:p>
    <w:p>
      <w:pPr>
        <w:spacing w:line="560" w:lineRule="exact"/>
        <w:ind w:firstLine="643" w:firstLineChars="200"/>
        <w:outlineLvl w:val="2"/>
        <w:rPr>
          <w:rFonts w:ascii="仿宋" w:hAnsi="仿宋" w:eastAsia="仿宋"/>
          <w:b/>
          <w:color w:val="000000"/>
          <w:sz w:val="32"/>
          <w:szCs w:val="32"/>
        </w:rPr>
      </w:pPr>
    </w:p>
    <w:p>
      <w:pPr>
        <w:spacing w:line="560" w:lineRule="exact"/>
        <w:ind w:firstLine="643" w:firstLineChars="200"/>
        <w:outlineLvl w:val="2"/>
        <w:rPr>
          <w:rFonts w:ascii="仿宋" w:hAnsi="仿宋" w:eastAsia="仿宋"/>
          <w:b/>
          <w:color w:val="000000"/>
          <w:sz w:val="32"/>
          <w:szCs w:val="32"/>
        </w:rPr>
      </w:pPr>
    </w:p>
    <w:p>
      <w:pPr>
        <w:spacing w:line="560" w:lineRule="exact"/>
        <w:ind w:firstLine="472" w:firstLineChars="147"/>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9"/>
    </w:p>
    <w:p>
      <w:pPr>
        <w:spacing w:line="560" w:lineRule="exact"/>
        <w:ind w:firstLine="643" w:firstLineChars="200"/>
        <w:outlineLvl w:val="2"/>
        <w:rPr>
          <w:rFonts w:ascii="仿宋" w:hAnsi="仿宋" w:eastAsia="仿宋"/>
          <w:color w:val="FF0000"/>
          <w:sz w:val="32"/>
          <w:szCs w:val="32"/>
        </w:rPr>
      </w:pPr>
      <w:bookmarkStart w:id="40" w:name="_Toc15378460"/>
      <w:bookmarkStart w:id="41" w:name="_Toc15377444"/>
      <w:bookmarkStart w:id="42" w:name="_Toc15377213"/>
      <w:r>
        <w:rPr>
          <w:rFonts w:ascii="仿宋" w:hAnsi="仿宋" w:eastAsia="仿宋"/>
          <w:b/>
          <w:color w:val="000000"/>
          <w:sz w:val="32"/>
          <w:szCs w:val="32"/>
        </w:rPr>
        <w:t>2019</w:t>
      </w:r>
      <w:r>
        <w:rPr>
          <w:rFonts w:hint="eastAsia" w:ascii="仿宋" w:hAnsi="仿宋" w:eastAsia="仿宋"/>
          <w:b/>
          <w:color w:val="000000"/>
          <w:sz w:val="32"/>
          <w:szCs w:val="32"/>
        </w:rPr>
        <w:t>年般公共预算支出决算数为</w:t>
      </w:r>
      <w:r>
        <w:rPr>
          <w:rFonts w:hint="eastAsia" w:ascii="仿宋" w:hAnsi="仿宋" w:eastAsia="仿宋"/>
          <w:color w:val="000000"/>
          <w:sz w:val="32"/>
          <w:szCs w:val="32"/>
          <w:lang w:val="en-US" w:eastAsia="zh-CN"/>
        </w:rPr>
        <w:t>962.76</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8"/>
          <w:rFonts w:hint="eastAsia" w:ascii="仿宋" w:hAnsi="仿宋" w:eastAsia="仿宋"/>
          <w:bCs/>
          <w:color w:val="000000"/>
          <w:sz w:val="32"/>
          <w:szCs w:val="32"/>
        </w:rPr>
        <w:t>完成预算</w:t>
      </w:r>
      <w:r>
        <w:rPr>
          <w:rStyle w:val="18"/>
          <w:rFonts w:hint="eastAsia" w:ascii="仿宋" w:hAnsi="仿宋" w:eastAsia="仿宋"/>
          <w:bCs/>
          <w:color w:val="000000"/>
          <w:sz w:val="32"/>
          <w:szCs w:val="32"/>
          <w:lang w:val="en-US" w:eastAsia="zh-CN"/>
        </w:rPr>
        <w:t>152.38</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。其中：</w:t>
      </w:r>
      <w:bookmarkEnd w:id="40"/>
      <w:bookmarkEnd w:id="41"/>
      <w:bookmarkEnd w:id="42"/>
    </w:p>
    <w:p>
      <w:pPr>
        <w:spacing w:line="560" w:lineRule="exact"/>
        <w:ind w:firstLine="643" w:firstLineChars="200"/>
        <w:rPr>
          <w:rFonts w:hint="eastAsia" w:ascii="仿宋" w:hAnsi="仿宋" w:eastAsia="仿宋"/>
          <w:color w:val="000000"/>
          <w:sz w:val="32"/>
          <w:szCs w:val="32"/>
          <w:lang w:eastAsia="zh-CN"/>
        </w:rPr>
      </w:pPr>
      <w:r>
        <w:rPr>
          <w:rStyle w:val="18"/>
          <w:rFonts w:ascii="仿宋" w:hAnsi="仿宋" w:eastAsia="仿宋"/>
          <w:bCs/>
          <w:color w:val="000000"/>
          <w:sz w:val="32"/>
          <w:szCs w:val="32"/>
        </w:rPr>
        <w:t>1.</w:t>
      </w:r>
      <w:r>
        <w:rPr>
          <w:rStyle w:val="18"/>
          <w:rFonts w:hint="eastAsia" w:ascii="仿宋" w:hAnsi="仿宋" w:eastAsia="仿宋"/>
          <w:bCs/>
          <w:color w:val="000000"/>
          <w:sz w:val="32"/>
          <w:szCs w:val="32"/>
        </w:rPr>
        <w:t>一般公共服务（类）</w:t>
      </w:r>
      <w:r>
        <w:rPr>
          <w:rStyle w:val="18"/>
          <w:rFonts w:ascii="仿宋" w:hAnsi="仿宋" w:eastAsia="仿宋"/>
          <w:bCs/>
          <w:color w:val="000000"/>
          <w:sz w:val="32"/>
          <w:szCs w:val="32"/>
        </w:rPr>
        <w:t>:</w:t>
      </w:r>
      <w:r>
        <w:rPr>
          <w:rFonts w:ascii="仿宋_GB2312" w:eastAsia="仿宋_GB2312"/>
        </w:rPr>
        <w:t xml:space="preserve"> </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457.87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130</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w:t>
      </w:r>
      <w:r>
        <w:rPr>
          <w:rFonts w:hint="eastAsia" w:ascii="仿宋" w:hAnsi="仿宋" w:eastAsia="仿宋"/>
          <w:color w:val="000000"/>
          <w:sz w:val="32"/>
          <w:szCs w:val="32"/>
        </w:rPr>
        <w:t>于预算数的主要原因是</w:t>
      </w:r>
      <w:r>
        <w:rPr>
          <w:rFonts w:hint="eastAsia" w:ascii="仿宋" w:hAnsi="仿宋" w:eastAsia="仿宋"/>
          <w:color w:val="000000"/>
          <w:sz w:val="32"/>
          <w:szCs w:val="32"/>
          <w:lang w:eastAsia="zh-CN"/>
        </w:rPr>
        <w:t>人员增加。</w:t>
      </w:r>
    </w:p>
    <w:p>
      <w:pPr>
        <w:spacing w:line="560" w:lineRule="exact"/>
        <w:ind w:firstLine="643" w:firstLineChars="200"/>
        <w:rPr>
          <w:rFonts w:ascii="仿宋" w:hAnsi="仿宋" w:eastAsia="仿宋"/>
          <w:color w:val="000000"/>
          <w:sz w:val="32"/>
          <w:szCs w:val="32"/>
        </w:rPr>
      </w:pPr>
      <w:r>
        <w:rPr>
          <w:rStyle w:val="18"/>
          <w:rFonts w:ascii="仿宋" w:hAnsi="仿宋" w:eastAsia="仿宋"/>
          <w:bCs/>
          <w:color w:val="000000"/>
          <w:sz w:val="32"/>
          <w:szCs w:val="32"/>
        </w:rPr>
        <w:t>2.</w:t>
      </w:r>
      <w:r>
        <w:rPr>
          <w:rStyle w:val="18"/>
          <w:rFonts w:hint="eastAsia" w:ascii="仿宋" w:hAnsi="仿宋" w:eastAsia="仿宋"/>
          <w:bCs/>
          <w:color w:val="000000"/>
          <w:sz w:val="32"/>
          <w:szCs w:val="32"/>
        </w:rPr>
        <w:t>公共安全（类）</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267</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w:t>
      </w:r>
      <w:r>
        <w:rPr>
          <w:rFonts w:hint="eastAsia" w:ascii="仿宋" w:hAnsi="仿宋" w:eastAsia="仿宋"/>
          <w:color w:val="000000"/>
          <w:sz w:val="32"/>
          <w:szCs w:val="32"/>
        </w:rPr>
        <w:t>于预算数的主要原因是</w:t>
      </w:r>
      <w:r>
        <w:rPr>
          <w:rFonts w:hint="eastAsia" w:ascii="仿宋" w:hAnsi="仿宋" w:eastAsia="仿宋"/>
          <w:color w:val="000000"/>
          <w:sz w:val="32"/>
          <w:szCs w:val="32"/>
          <w:lang w:val="en-US" w:eastAsia="zh-CN"/>
        </w:rPr>
        <w:t>红星镇地处川甘交界及多个寺院管辖范围，维稳力度大</w:t>
      </w:r>
      <w:r>
        <w:rPr>
          <w:rFonts w:hint="eastAsia"/>
        </w:rPr>
        <w:t>。</w:t>
      </w:r>
    </w:p>
    <w:p>
      <w:pPr>
        <w:spacing w:line="560" w:lineRule="exact"/>
        <w:ind w:firstLine="643" w:firstLineChars="200"/>
        <w:rPr>
          <w:rFonts w:ascii="仿宋" w:hAnsi="仿宋" w:eastAsia="仿宋"/>
          <w:color w:val="000000"/>
          <w:sz w:val="32"/>
          <w:szCs w:val="32"/>
        </w:rPr>
      </w:pPr>
      <w:r>
        <w:rPr>
          <w:rStyle w:val="18"/>
          <w:rFonts w:ascii="仿宋" w:hAnsi="仿宋" w:eastAsia="仿宋"/>
          <w:bCs/>
          <w:color w:val="000000"/>
          <w:sz w:val="32"/>
          <w:szCs w:val="32"/>
        </w:rPr>
        <w:t>3.</w:t>
      </w:r>
      <w:r>
        <w:rPr>
          <w:rStyle w:val="18"/>
          <w:rFonts w:hint="eastAsia" w:ascii="仿宋" w:hAnsi="仿宋" w:eastAsia="仿宋"/>
          <w:bCs/>
          <w:color w:val="000000"/>
          <w:sz w:val="32"/>
          <w:szCs w:val="32"/>
        </w:rPr>
        <w:t>农林水（类）</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288.06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192</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w:t>
      </w:r>
      <w:r>
        <w:rPr>
          <w:rFonts w:hint="eastAsia" w:ascii="仿宋" w:hAnsi="仿宋" w:eastAsia="仿宋"/>
          <w:color w:val="000000"/>
          <w:sz w:val="32"/>
          <w:szCs w:val="32"/>
        </w:rPr>
        <w:t>于预算数的主要原因是结转结余项目资金</w:t>
      </w:r>
      <w:r>
        <w:rPr>
          <w:rFonts w:hint="eastAsia" w:ascii="仿宋" w:hAnsi="仿宋" w:eastAsia="仿宋"/>
          <w:color w:val="000000"/>
          <w:sz w:val="32"/>
          <w:szCs w:val="32"/>
          <w:lang w:eastAsia="zh-CN"/>
        </w:rPr>
        <w:t>完成使用</w:t>
      </w:r>
      <w:r>
        <w:rPr>
          <w:rFonts w:hint="eastAsia" w:ascii="仿宋" w:hAnsi="仿宋" w:eastAsia="仿宋"/>
          <w:color w:val="000000"/>
          <w:sz w:val="32"/>
          <w:szCs w:val="32"/>
        </w:rPr>
        <w:t>。</w:t>
      </w:r>
    </w:p>
    <w:p>
      <w:pPr>
        <w:spacing w:line="560" w:lineRule="exact"/>
        <w:ind w:firstLine="643" w:firstLineChars="200"/>
        <w:rPr>
          <w:rFonts w:ascii="仿宋" w:hAnsi="仿宋" w:eastAsia="仿宋"/>
          <w:color w:val="000000"/>
          <w:sz w:val="32"/>
          <w:szCs w:val="32"/>
        </w:rPr>
      </w:pPr>
      <w:r>
        <w:rPr>
          <w:rStyle w:val="18"/>
          <w:rFonts w:ascii="仿宋" w:hAnsi="仿宋" w:eastAsia="仿宋"/>
          <w:bCs/>
          <w:color w:val="000000"/>
          <w:sz w:val="32"/>
          <w:szCs w:val="32"/>
        </w:rPr>
        <w:t xml:space="preserve">4. </w:t>
      </w:r>
      <w:r>
        <w:rPr>
          <w:rStyle w:val="18"/>
          <w:rFonts w:hint="eastAsia" w:ascii="仿宋" w:hAnsi="仿宋" w:eastAsia="仿宋"/>
          <w:bCs/>
          <w:color w:val="000000"/>
          <w:sz w:val="32"/>
          <w:szCs w:val="32"/>
        </w:rPr>
        <w:t>社会保障和就业（类）</w:t>
      </w:r>
      <w:r>
        <w:rPr>
          <w:rStyle w:val="18"/>
          <w:rFonts w:ascii="仿宋" w:hAnsi="仿宋" w:eastAsia="仿宋"/>
          <w:bCs/>
          <w:color w:val="000000"/>
          <w:sz w:val="32"/>
          <w:szCs w:val="32"/>
        </w:rPr>
        <w:t>:</w:t>
      </w:r>
      <w:r>
        <w:rPr>
          <w:rFonts w:ascii="仿宋_GB2312" w:eastAsia="仿宋_GB2312"/>
        </w:rPr>
        <w:t xml:space="preserve"> </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95.6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144</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w:t>
      </w:r>
      <w:r>
        <w:rPr>
          <w:rFonts w:hint="eastAsia" w:ascii="仿宋" w:hAnsi="仿宋" w:eastAsia="仿宋"/>
          <w:color w:val="000000"/>
          <w:sz w:val="32"/>
          <w:szCs w:val="32"/>
        </w:rPr>
        <w:t>于预算数的主要原因是</w:t>
      </w:r>
      <w:r>
        <w:rPr>
          <w:rFonts w:hint="eastAsia" w:ascii="仿宋" w:hAnsi="仿宋" w:eastAsia="仿宋"/>
          <w:color w:val="000000"/>
          <w:sz w:val="32"/>
          <w:szCs w:val="32"/>
          <w:lang w:val="en-US" w:eastAsia="zh-CN"/>
        </w:rPr>
        <w:t>人员增加</w:t>
      </w:r>
      <w:r>
        <w:rPr>
          <w:rFonts w:hint="eastAsia" w:ascii="仿宋" w:hAnsi="仿宋" w:eastAsia="仿宋"/>
          <w:color w:val="000000"/>
          <w:sz w:val="32"/>
          <w:szCs w:val="32"/>
        </w:rPr>
        <w:t>。</w:t>
      </w:r>
    </w:p>
    <w:p>
      <w:pPr>
        <w:spacing w:line="560" w:lineRule="exact"/>
        <w:ind w:firstLine="643" w:firstLineChars="200"/>
        <w:rPr>
          <w:rFonts w:ascii="仿宋" w:hAnsi="仿宋" w:eastAsia="仿宋"/>
          <w:color w:val="000000"/>
          <w:sz w:val="32"/>
          <w:szCs w:val="32"/>
        </w:rPr>
      </w:pPr>
      <w:r>
        <w:rPr>
          <w:rStyle w:val="18"/>
          <w:rFonts w:ascii="仿宋" w:hAnsi="仿宋" w:eastAsia="仿宋"/>
          <w:bCs/>
          <w:color w:val="000000"/>
          <w:sz w:val="32"/>
          <w:szCs w:val="32"/>
        </w:rPr>
        <w:t>5.</w:t>
      </w:r>
      <w:r>
        <w:rPr>
          <w:rFonts w:ascii="仿宋" w:hAnsi="仿宋" w:eastAsia="仿宋"/>
          <w:b/>
          <w:bCs/>
          <w:color w:val="000000"/>
          <w:sz w:val="32"/>
          <w:szCs w:val="32"/>
        </w:rPr>
        <w:t xml:space="preserve"> </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w:t>
      </w:r>
      <w:r>
        <w:rPr>
          <w:rStyle w:val="18"/>
          <w:rFonts w:ascii="仿宋" w:hAnsi="仿宋" w:eastAsia="仿宋"/>
          <w:bCs/>
          <w:color w:val="000000"/>
          <w:sz w:val="32"/>
          <w:szCs w:val="32"/>
        </w:rPr>
        <w:t>:</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25.75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w:t>
      </w:r>
    </w:p>
    <w:p>
      <w:pPr>
        <w:spacing w:line="560" w:lineRule="exact"/>
        <w:ind w:firstLine="643" w:firstLineChars="200"/>
        <w:rPr>
          <w:rFonts w:hint="eastAsia" w:ascii="仿宋" w:hAnsi="仿宋" w:eastAsia="仿宋"/>
          <w:color w:val="000000"/>
          <w:sz w:val="32"/>
          <w:szCs w:val="32"/>
          <w:lang w:eastAsia="zh-CN"/>
        </w:rPr>
      </w:pPr>
      <w:r>
        <w:rPr>
          <w:rStyle w:val="18"/>
          <w:rFonts w:ascii="仿宋" w:hAnsi="仿宋" w:eastAsia="仿宋"/>
          <w:bCs/>
          <w:color w:val="000000"/>
          <w:sz w:val="32"/>
          <w:szCs w:val="32"/>
        </w:rPr>
        <w:t>6.</w:t>
      </w:r>
      <w:r>
        <w:rPr>
          <w:rFonts w:ascii="仿宋" w:hAnsi="仿宋" w:eastAsia="仿宋"/>
          <w:b/>
          <w:color w:val="000000"/>
          <w:sz w:val="32"/>
          <w:szCs w:val="32"/>
        </w:rPr>
        <w:t xml:space="preserve"> </w:t>
      </w:r>
      <w:r>
        <w:rPr>
          <w:rFonts w:hint="eastAsia" w:ascii="仿宋" w:hAnsi="仿宋" w:eastAsia="仿宋"/>
          <w:b/>
          <w:color w:val="000000"/>
          <w:sz w:val="32"/>
          <w:szCs w:val="32"/>
        </w:rPr>
        <w:t>住房保障支出</w:t>
      </w:r>
      <w:r>
        <w:rPr>
          <w:rStyle w:val="18"/>
          <w:rFonts w:hint="eastAsia" w:ascii="仿宋" w:hAnsi="仿宋" w:eastAsia="仿宋"/>
          <w:bCs/>
          <w:color w:val="000000"/>
          <w:sz w:val="32"/>
          <w:szCs w:val="32"/>
        </w:rPr>
        <w:t>（类）</w:t>
      </w:r>
      <w:r>
        <w:rPr>
          <w:rStyle w:val="18"/>
          <w:rFonts w:ascii="仿宋" w:hAnsi="仿宋" w:eastAsia="仿宋"/>
          <w:bCs/>
          <w:color w:val="000000"/>
          <w:sz w:val="32"/>
          <w:szCs w:val="32"/>
        </w:rPr>
        <w:t>:</w:t>
      </w:r>
      <w:r>
        <w:rPr>
          <w:rFonts w:ascii="仿宋_GB2312" w:eastAsia="仿宋_GB2312"/>
        </w:rPr>
        <w:t xml:space="preserve"> </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41.28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120</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w:t>
      </w:r>
      <w:r>
        <w:rPr>
          <w:rFonts w:hint="eastAsia" w:ascii="仿宋" w:hAnsi="仿宋" w:eastAsia="仿宋"/>
          <w:color w:val="000000"/>
          <w:sz w:val="32"/>
          <w:szCs w:val="32"/>
        </w:rPr>
        <w:t>于预算数的主要原因是</w:t>
      </w:r>
      <w:r>
        <w:rPr>
          <w:rFonts w:hint="eastAsia" w:ascii="仿宋" w:hAnsi="仿宋" w:eastAsia="仿宋"/>
          <w:color w:val="000000"/>
          <w:sz w:val="32"/>
          <w:szCs w:val="32"/>
          <w:lang w:eastAsia="zh-CN"/>
        </w:rPr>
        <w:t>本年度人员新增较多。</w:t>
      </w:r>
    </w:p>
    <w:p>
      <w:pPr>
        <w:spacing w:line="560" w:lineRule="exact"/>
        <w:rPr>
          <w:rFonts w:ascii="仿宋" w:hAnsi="仿宋" w:eastAsia="仿宋"/>
          <w:color w:val="000000"/>
          <w:sz w:val="32"/>
          <w:szCs w:val="32"/>
        </w:rPr>
      </w:pPr>
      <w:r>
        <w:rPr>
          <w:rStyle w:val="18"/>
          <w:rFonts w:hint="eastAsia" w:ascii="仿宋" w:hAnsi="仿宋" w:eastAsia="仿宋"/>
          <w:bCs/>
          <w:color w:val="000000"/>
          <w:sz w:val="32"/>
          <w:szCs w:val="32"/>
          <w:lang w:val="en-US" w:eastAsia="zh-CN"/>
        </w:rPr>
        <w:t xml:space="preserve">   7.</w:t>
      </w:r>
      <w:r>
        <w:rPr>
          <w:rFonts w:ascii="仿宋" w:hAnsi="仿宋" w:eastAsia="仿宋"/>
          <w:b/>
          <w:color w:val="000000"/>
          <w:sz w:val="32"/>
          <w:szCs w:val="32"/>
        </w:rPr>
        <w:t xml:space="preserve"> </w:t>
      </w:r>
      <w:r>
        <w:rPr>
          <w:rFonts w:hint="eastAsia" w:ascii="仿宋" w:hAnsi="仿宋" w:eastAsia="仿宋"/>
          <w:b/>
          <w:color w:val="000000"/>
          <w:sz w:val="32"/>
          <w:szCs w:val="32"/>
        </w:rPr>
        <w:t>其他支出</w:t>
      </w:r>
      <w:r>
        <w:rPr>
          <w:rStyle w:val="18"/>
          <w:rFonts w:hint="eastAsia" w:ascii="仿宋" w:hAnsi="仿宋" w:eastAsia="仿宋"/>
          <w:bCs/>
          <w:color w:val="000000"/>
          <w:sz w:val="32"/>
          <w:szCs w:val="32"/>
        </w:rPr>
        <w:t>（类）</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46.2</w:t>
      </w:r>
      <w:r>
        <w:rPr>
          <w:rFonts w:hint="eastAsia" w:ascii="仿宋" w:hAnsi="仿宋" w:eastAsia="仿宋"/>
          <w:color w:val="000000"/>
          <w:sz w:val="32"/>
          <w:szCs w:val="32"/>
        </w:rPr>
        <w:t>万元，完成预算</w:t>
      </w:r>
      <w:r>
        <w:rPr>
          <w:rFonts w:ascii="仿宋" w:hAnsi="仿宋" w:eastAsia="仿宋"/>
          <w:color w:val="000000"/>
          <w:sz w:val="32"/>
          <w:szCs w:val="32"/>
        </w:rPr>
        <w:t>100%</w:t>
      </w:r>
    </w:p>
    <w:p>
      <w:pPr>
        <w:tabs>
          <w:tab w:val="right" w:pos="8306"/>
        </w:tabs>
        <w:spacing w:line="560" w:lineRule="exact"/>
        <w:ind w:firstLine="640"/>
        <w:outlineLvl w:val="1"/>
        <w:rPr>
          <w:rStyle w:val="21"/>
        </w:rPr>
      </w:pPr>
      <w:bookmarkStart w:id="43" w:name="_Toc15396608"/>
      <w:bookmarkStart w:id="44"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1"/>
          <w:rFonts w:hint="eastAsia" w:ascii="黑体" w:hAnsi="黑体" w:eastAsia="黑体"/>
          <w:b w:val="0"/>
        </w:rPr>
        <w:t>般公共预算财政拨款基本支出决算情况说明</w:t>
      </w:r>
      <w:bookmarkEnd w:id="43"/>
      <w:bookmarkEnd w:id="44"/>
      <w:r>
        <w:rPr>
          <w:rStyle w:val="21"/>
          <w:rFonts w:ascii="黑体" w:hAnsi="黑体" w:eastAsia="黑体"/>
          <w:b w:val="0"/>
        </w:rPr>
        <w:tab/>
      </w:r>
    </w:p>
    <w:p>
      <w:pPr>
        <w:spacing w:line="56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810.06</w:t>
      </w:r>
      <w:r>
        <w:rPr>
          <w:rFonts w:hint="eastAsia" w:ascii="仿宋" w:hAnsi="仿宋" w:eastAsia="仿宋"/>
          <w:color w:val="000000"/>
          <w:sz w:val="32"/>
          <w:szCs w:val="32"/>
        </w:rPr>
        <w:t>万元，其中：</w:t>
      </w:r>
    </w:p>
    <w:p>
      <w:pPr>
        <w:spacing w:line="560" w:lineRule="exact"/>
        <w:ind w:firstLine="640"/>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525.18</w:t>
      </w:r>
      <w:r>
        <w:rPr>
          <w:rFonts w:hint="eastAsia" w:ascii="仿宋" w:hAnsi="仿宋" w:eastAsia="仿宋"/>
          <w:color w:val="000000"/>
          <w:sz w:val="32"/>
          <w:szCs w:val="32"/>
        </w:rPr>
        <w:t>万元，主要包括：基本工资</w:t>
      </w:r>
      <w:r>
        <w:rPr>
          <w:rFonts w:hint="eastAsia" w:ascii="仿宋" w:hAnsi="仿宋" w:eastAsia="仿宋"/>
          <w:b w:val="0"/>
          <w:bCs w:val="0"/>
          <w:color w:val="000000"/>
          <w:sz w:val="32"/>
          <w:szCs w:val="32"/>
          <w:lang w:val="en-US" w:eastAsia="zh-CN"/>
        </w:rPr>
        <w:t>99.72</w:t>
      </w:r>
      <w:r>
        <w:rPr>
          <w:rFonts w:hint="eastAsia" w:ascii="仿宋" w:hAnsi="仿宋" w:eastAsia="仿宋"/>
          <w:b w:val="0"/>
          <w:bCs w:val="0"/>
          <w:color w:val="000000"/>
          <w:sz w:val="32"/>
          <w:szCs w:val="32"/>
          <w:lang w:eastAsia="zh-CN"/>
        </w:rPr>
        <w:t>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184.96</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91.05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18.42</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39.09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17.85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、职工基本医疗保险缴费</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lang w:eastAsia="zh-CN"/>
        </w:rPr>
        <w:t>万元、公务员医疗补助缴费</w:t>
      </w:r>
      <w:r>
        <w:rPr>
          <w:rFonts w:hint="eastAsia" w:ascii="仿宋" w:hAnsi="仿宋" w:eastAsia="仿宋"/>
          <w:color w:val="000000"/>
          <w:sz w:val="32"/>
          <w:szCs w:val="32"/>
          <w:lang w:val="en-US" w:eastAsia="zh-CN"/>
        </w:rPr>
        <w:t>5.24</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4.86</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41.28</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医疗费</w:t>
      </w:r>
      <w:r>
        <w:rPr>
          <w:rFonts w:hint="eastAsia" w:ascii="仿宋" w:hAnsi="仿宋" w:eastAsia="仿宋"/>
          <w:color w:val="000000"/>
          <w:sz w:val="32"/>
          <w:szCs w:val="32"/>
          <w:lang w:val="en-US" w:eastAsia="zh-CN"/>
        </w:rPr>
        <w:t>2.5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ascii="仿宋" w:hAnsi="仿宋" w:eastAsia="仿宋"/>
          <w:color w:val="000000"/>
          <w:sz w:val="32"/>
          <w:szCs w:val="32"/>
        </w:rPr>
        <w:br w:type="textWrapping"/>
      </w:r>
      <w:r>
        <w:rPr>
          <w:rFonts w:hint="eastAsia" w:ascii="仿宋" w:hAnsi="仿宋" w:eastAsia="仿宋"/>
          <w:color w:val="000000"/>
          <w:sz w:val="32"/>
          <w:szCs w:val="32"/>
        </w:rPr>
        <w:t>　　日常公用经费32.87万元，主要包括：办公费</w:t>
      </w:r>
      <w:r>
        <w:rPr>
          <w:rFonts w:hint="eastAsia" w:ascii="仿宋" w:hAnsi="仿宋" w:eastAsia="仿宋"/>
          <w:color w:val="000000"/>
          <w:sz w:val="32"/>
          <w:szCs w:val="32"/>
          <w:lang w:val="en-US" w:eastAsia="zh-CN"/>
        </w:rPr>
        <w:t>105.78</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2万元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手续费0.05万元、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1.86万元</w:t>
      </w:r>
      <w:r>
        <w:rPr>
          <w:rFonts w:hint="eastAsia" w:ascii="仿宋" w:hAnsi="仿宋" w:eastAsia="仿宋"/>
          <w:color w:val="000000"/>
          <w:sz w:val="32"/>
          <w:szCs w:val="32"/>
        </w:rPr>
        <w:t>、取暖费</w:t>
      </w:r>
      <w:r>
        <w:rPr>
          <w:rFonts w:hint="eastAsia" w:ascii="仿宋" w:hAnsi="仿宋" w:eastAsia="仿宋"/>
          <w:color w:val="000000"/>
          <w:sz w:val="32"/>
          <w:szCs w:val="32"/>
          <w:lang w:val="en-US" w:eastAsia="zh-CN"/>
        </w:rPr>
        <w:t>5.05万元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1.7万元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会议费0.6万元、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0.76万元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0.2万元</w:t>
      </w:r>
      <w:r>
        <w:rPr>
          <w:rFonts w:hint="eastAsia" w:ascii="仿宋" w:hAnsi="仿宋" w:eastAsia="仿宋"/>
          <w:color w:val="000000"/>
          <w:sz w:val="32"/>
          <w:szCs w:val="32"/>
        </w:rPr>
        <w:t>、劳务费</w:t>
      </w:r>
      <w:r>
        <w:rPr>
          <w:rFonts w:hint="eastAsia" w:ascii="仿宋" w:hAnsi="仿宋" w:eastAsia="仿宋"/>
          <w:color w:val="000000"/>
          <w:sz w:val="32"/>
          <w:szCs w:val="32"/>
          <w:lang w:val="en-US" w:eastAsia="zh-CN"/>
        </w:rPr>
        <w:t>3.6万元</w:t>
      </w:r>
      <w:r>
        <w:rPr>
          <w:rFonts w:hint="eastAsia" w:ascii="仿宋" w:hAnsi="仿宋" w:eastAsia="仿宋"/>
          <w:color w:val="000000"/>
          <w:sz w:val="32"/>
          <w:szCs w:val="32"/>
        </w:rPr>
        <w:t>、公务用车运行维护费</w:t>
      </w:r>
      <w:r>
        <w:rPr>
          <w:rFonts w:hint="eastAsia" w:ascii="仿宋" w:hAnsi="仿宋" w:eastAsia="仿宋"/>
          <w:color w:val="000000"/>
          <w:sz w:val="32"/>
          <w:szCs w:val="32"/>
          <w:lang w:val="en-US" w:eastAsia="zh-CN"/>
        </w:rPr>
        <w:t>5万元</w:t>
      </w:r>
      <w:r>
        <w:rPr>
          <w:rFonts w:hint="eastAsia" w:ascii="仿宋" w:hAnsi="仿宋" w:eastAsia="仿宋"/>
          <w:color w:val="000000"/>
          <w:sz w:val="32"/>
          <w:szCs w:val="32"/>
        </w:rPr>
        <w:t>。</w:t>
      </w:r>
    </w:p>
    <w:p>
      <w:pPr>
        <w:spacing w:line="560" w:lineRule="exact"/>
        <w:ind w:firstLine="640"/>
        <w:outlineLvl w:val="1"/>
        <w:rPr>
          <w:rStyle w:val="21"/>
          <w:rFonts w:ascii="黑体" w:hAnsi="黑体" w:eastAsia="黑体"/>
          <w:b w:val="0"/>
        </w:rPr>
      </w:pPr>
      <w:bookmarkStart w:id="45" w:name="_Toc15396609"/>
      <w:bookmarkStart w:id="46" w:name="_Toc15377215"/>
      <w:r>
        <w:rPr>
          <w:rFonts w:hint="eastAsia" w:asci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bookmarkEnd w:id="45"/>
      <w:bookmarkEnd w:id="46"/>
    </w:p>
    <w:p>
      <w:pPr>
        <w:spacing w:line="560" w:lineRule="exact"/>
        <w:ind w:firstLine="640"/>
        <w:outlineLvl w:val="2"/>
        <w:rPr>
          <w:rFonts w:ascii="仿宋" w:hAnsi="仿宋" w:eastAsia="仿宋"/>
          <w:b/>
          <w:color w:val="000000"/>
          <w:sz w:val="32"/>
          <w:szCs w:val="32"/>
        </w:rPr>
      </w:pPr>
      <w:bookmarkStart w:id="47" w:name="_Toc15377216"/>
      <w:r>
        <w:rPr>
          <w:rFonts w:hint="eastAsia" w:ascii="仿宋" w:hAnsi="仿宋" w:eastAsia="仿宋"/>
          <w:b/>
          <w:color w:val="000000"/>
          <w:sz w:val="32"/>
          <w:szCs w:val="32"/>
        </w:rPr>
        <w:t>（一）“三公”经费财政拨款支出决算总体情况说明</w:t>
      </w:r>
      <w:bookmarkEnd w:id="47"/>
    </w:p>
    <w:p>
      <w:pPr>
        <w:spacing w:line="560" w:lineRule="exact"/>
        <w:ind w:firstLine="640"/>
        <w:rPr>
          <w:rFonts w:ascii="仿宋_GB2312" w:eastAsia="仿宋_GB2312"/>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5</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_GB2312" w:eastAsia="仿宋_GB2312"/>
          <w:color w:val="000000"/>
          <w:sz w:val="32"/>
          <w:szCs w:val="32"/>
        </w:rPr>
        <w:t>。</w:t>
      </w:r>
    </w:p>
    <w:p>
      <w:pPr>
        <w:spacing w:line="560" w:lineRule="exact"/>
        <w:ind w:firstLine="640"/>
        <w:outlineLvl w:val="2"/>
        <w:rPr>
          <w:rFonts w:ascii="仿宋" w:hAnsi="仿宋" w:eastAsia="仿宋"/>
          <w:b/>
          <w:color w:val="000000"/>
          <w:sz w:val="32"/>
          <w:szCs w:val="32"/>
        </w:rPr>
      </w:pPr>
      <w:bookmarkStart w:id="48" w:name="_Toc15377217"/>
      <w:r>
        <w:rPr>
          <w:rFonts w:hint="eastAsia" w:ascii="仿宋" w:hAnsi="仿宋" w:eastAsia="仿宋"/>
          <w:b/>
          <w:color w:val="000000"/>
          <w:sz w:val="32"/>
          <w:szCs w:val="32"/>
        </w:rPr>
        <w:t>（二）“三公”经费财政拨款支出决算具体情况说明</w:t>
      </w:r>
      <w:bookmarkEnd w:id="48"/>
    </w:p>
    <w:p>
      <w:pPr>
        <w:spacing w:line="560" w:lineRule="exact"/>
        <w:ind w:firstLine="64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5</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ascii="仿宋" w:hAnsi="仿宋" w:eastAsia="仿宋"/>
          <w:color w:val="000000"/>
          <w:sz w:val="32"/>
          <w:szCs w:val="32"/>
        </w:rPr>
      </w:pPr>
    </w:p>
    <w:p>
      <w:pPr>
        <w:pStyle w:val="2"/>
        <w:jc w:val="center"/>
        <w:rPr>
          <w:rFonts w:ascii="仿宋" w:hAnsi="仿宋" w:eastAsia="仿宋"/>
          <w:color w:val="000000"/>
          <w:sz w:val="32"/>
          <w:szCs w:val="32"/>
        </w:rPr>
      </w:pPr>
      <w:r>
        <w:drawing>
          <wp:inline distT="0" distB="0" distL="114300" distR="114300">
            <wp:extent cx="4172585" cy="1780540"/>
            <wp:effectExtent l="4445" t="4445" r="13970" b="571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3" w:firstLineChars="200"/>
        <w:rPr>
          <w:rFonts w:ascii="仿宋" w:hAnsi="仿宋" w:eastAsia="仿宋"/>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5</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 w:hAnsi="仿宋" w:eastAsia="仿宋"/>
          <w:color w:val="000000"/>
          <w:sz w:val="32"/>
          <w:szCs w:val="32"/>
        </w:rPr>
        <w:t>完成预算</w:t>
      </w:r>
      <w:r>
        <w:rPr>
          <w:rFonts w:ascii="仿宋" w:hAnsi="仿宋" w:eastAsia="仿宋"/>
          <w:color w:val="000000"/>
          <w:sz w:val="32"/>
          <w:szCs w:val="32"/>
        </w:rPr>
        <w:t>100%</w:t>
      </w:r>
      <w:r>
        <w:rPr>
          <w:rFonts w:hint="eastAsia"/>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2018</w:t>
      </w:r>
      <w:r>
        <w:rPr>
          <w:rFonts w:hint="eastAsia" w:ascii="仿宋" w:hAnsi="仿宋" w:eastAsia="仿宋"/>
          <w:color w:val="000000"/>
          <w:sz w:val="32"/>
          <w:szCs w:val="32"/>
        </w:rPr>
        <w:t>年</w:t>
      </w:r>
      <w:r>
        <w:rPr>
          <w:rFonts w:hint="eastAsia" w:ascii="仿宋" w:hAnsi="仿宋" w:eastAsia="仿宋"/>
          <w:color w:val="000000"/>
          <w:sz w:val="32"/>
          <w:szCs w:val="32"/>
          <w:lang w:eastAsia="zh-CN"/>
        </w:rPr>
        <w:t>持平。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60" w:lineRule="exact"/>
        <w:ind w:firstLine="640"/>
        <w:rPr>
          <w:rFonts w:ascii="仿宋" w:hAnsi="仿宋" w:eastAsia="仿宋"/>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公务用车运行维护费支出</w:t>
      </w:r>
      <w:r>
        <w:rPr>
          <w:rFonts w:ascii="仿宋_GB2312" w:eastAsia="仿宋_GB2312"/>
          <w:color w:val="000000"/>
          <w:sz w:val="32"/>
          <w:szCs w:val="32"/>
        </w:rPr>
        <w:t>5</w:t>
      </w:r>
      <w:r>
        <w:rPr>
          <w:rFonts w:hint="eastAsia" w:ascii="仿宋_GB2312" w:eastAsia="仿宋_GB2312"/>
          <w:color w:val="000000"/>
          <w:sz w:val="32"/>
          <w:szCs w:val="32"/>
        </w:rPr>
        <w:t>万元。</w:t>
      </w:r>
      <w:r>
        <w:rPr>
          <w:rFonts w:hint="eastAsia" w:ascii="仿宋" w:hAnsi="仿宋" w:eastAsia="仿宋"/>
          <w:color w:val="000000"/>
          <w:sz w:val="32"/>
          <w:szCs w:val="32"/>
        </w:rPr>
        <w:t>主要用于外出办公、出差等所需的公务用车燃料费、维修费、</w:t>
      </w:r>
      <w:r>
        <w:rPr>
          <w:rFonts w:hint="eastAsia" w:ascii="仿宋" w:hAnsi="仿宋" w:eastAsia="仿宋"/>
          <w:color w:val="000000"/>
          <w:sz w:val="32"/>
          <w:szCs w:val="32"/>
          <w:lang w:eastAsia="zh-CN"/>
        </w:rPr>
        <w:t>保养费</w:t>
      </w:r>
      <w:r>
        <w:rPr>
          <w:rFonts w:hint="eastAsia" w:ascii="仿宋" w:hAnsi="仿宋" w:eastAsia="仿宋"/>
          <w:color w:val="000000"/>
          <w:sz w:val="32"/>
          <w:szCs w:val="32"/>
        </w:rPr>
        <w:t>、保险费等支出。</w:t>
      </w:r>
    </w:p>
    <w:p>
      <w:pPr>
        <w:spacing w:line="560" w:lineRule="exact"/>
        <w:ind w:firstLine="643"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w:t>
      </w:r>
      <w:r>
        <w:rPr>
          <w:rStyle w:val="18"/>
          <w:rFonts w:hint="eastAsia" w:ascii="仿宋" w:hAnsi="仿宋" w:eastAsia="仿宋"/>
          <w:b w:val="0"/>
          <w:bCs/>
          <w:color w:val="000000"/>
          <w:sz w:val="32"/>
          <w:szCs w:val="32"/>
        </w:rPr>
        <w:t>完成预算</w:t>
      </w:r>
      <w:r>
        <w:rPr>
          <w:rStyle w:val="18"/>
          <w:rFonts w:hint="eastAsia" w:ascii="仿宋" w:hAnsi="仿宋" w:eastAsia="仿宋"/>
          <w:b w:val="0"/>
          <w:bCs/>
          <w:color w:val="000000"/>
          <w:sz w:val="32"/>
          <w:szCs w:val="32"/>
          <w:lang w:val="en-US" w:eastAsia="zh-CN"/>
        </w:rPr>
        <w:t>10</w:t>
      </w:r>
      <w:r>
        <w:rPr>
          <w:rStyle w:val="18"/>
          <w:rFonts w:ascii="仿宋" w:hAnsi="仿宋" w:eastAsia="仿宋"/>
          <w:b w:val="0"/>
          <w:bCs/>
          <w:color w:val="000000"/>
          <w:sz w:val="32"/>
          <w:szCs w:val="32"/>
        </w:rPr>
        <w:t>0%</w:t>
      </w:r>
      <w:r>
        <w:rPr>
          <w:rStyle w:val="18"/>
          <w:rFonts w:hint="eastAsia" w:ascii="仿宋" w:hAnsi="仿宋" w:eastAsia="仿宋"/>
          <w:b w:val="0"/>
          <w:bCs/>
          <w:color w:val="000000"/>
          <w:sz w:val="32"/>
          <w:szCs w:val="32"/>
        </w:rPr>
        <w:t>。</w:t>
      </w:r>
      <w:bookmarkStart w:id="49" w:name="_Toc15377218"/>
      <w:bookmarkStart w:id="50" w:name="_Toc15396610"/>
    </w:p>
    <w:p>
      <w:pPr>
        <w:spacing w:line="560" w:lineRule="exact"/>
        <w:ind w:firstLine="640"/>
        <w:outlineLvl w:val="1"/>
        <w:rPr>
          <w:rStyle w:val="21"/>
          <w:rFonts w:ascii="黑体" w:hAnsi="黑体" w:eastAsia="黑体"/>
        </w:rPr>
      </w:pPr>
      <w:r>
        <w:rPr>
          <w:rFonts w:hint="eastAsia" w:ascii="黑体" w:eastAsia="黑体"/>
          <w:color w:val="000000"/>
          <w:sz w:val="32"/>
          <w:szCs w:val="32"/>
        </w:rPr>
        <w:t>八、</w:t>
      </w:r>
      <w:r>
        <w:rPr>
          <w:rStyle w:val="21"/>
          <w:rFonts w:hint="eastAsia" w:ascii="黑体" w:hAnsi="黑体" w:eastAsia="黑体"/>
          <w:b w:val="0"/>
        </w:rPr>
        <w:t>政府性基金预算支出决算情况说明</w:t>
      </w:r>
      <w:bookmarkEnd w:id="49"/>
      <w:bookmarkEnd w:id="50"/>
    </w:p>
    <w:p>
      <w:pPr>
        <w:spacing w:line="560" w:lineRule="exact"/>
        <w:ind w:firstLine="640"/>
        <w:rPr>
          <w:rFonts w:ascii="仿宋_GB2312" w:eastAsia="仿宋_GB2312"/>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年政府性基金预算拨款支出</w:t>
      </w:r>
      <w:r>
        <w:rPr>
          <w:rFonts w:hint="eastAsia" w:ascii="仿宋" w:hAnsi="仿宋" w:eastAsia="仿宋"/>
          <w:color w:val="000000"/>
          <w:sz w:val="32"/>
          <w:szCs w:val="32"/>
          <w:lang w:val="en-US" w:eastAsia="zh-CN"/>
        </w:rPr>
        <w:t>3.48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，完成年初安排的</w:t>
      </w:r>
      <w:r>
        <w:rPr>
          <w:rFonts w:hint="eastAsia" w:ascii="仿宋" w:hAnsi="仿宋" w:eastAsia="仿宋"/>
          <w:color w:val="000000"/>
          <w:sz w:val="32"/>
          <w:szCs w:val="32"/>
          <w:lang w:val="en-US" w:eastAsia="zh-CN"/>
        </w:rPr>
        <w:t>100%</w:t>
      </w:r>
      <w:r>
        <w:rPr>
          <w:rFonts w:hint="eastAsia" w:ascii="仿宋_GB2312" w:eastAsia="仿宋_GB2312"/>
          <w:color w:val="000000"/>
          <w:sz w:val="32"/>
          <w:szCs w:val="32"/>
        </w:rPr>
        <w:t>。</w:t>
      </w:r>
    </w:p>
    <w:p>
      <w:pPr>
        <w:numPr>
          <w:ilvl w:val="0"/>
          <w:numId w:val="2"/>
        </w:numPr>
        <w:spacing w:line="560" w:lineRule="exact"/>
        <w:ind w:firstLine="640"/>
        <w:outlineLvl w:val="1"/>
        <w:rPr>
          <w:rStyle w:val="21"/>
          <w:rFonts w:ascii="黑体" w:hAnsi="黑体" w:eastAsia="黑体"/>
          <w:b w:val="0"/>
        </w:rPr>
      </w:pPr>
      <w:bookmarkStart w:id="51" w:name="_Toc15396611"/>
      <w:bookmarkStart w:id="52" w:name="_Toc15377219"/>
      <w:r>
        <w:rPr>
          <w:rStyle w:val="21"/>
          <w:rFonts w:hint="eastAsia" w:ascii="黑体" w:hAnsi="黑体" w:eastAsia="黑体"/>
          <w:b w:val="0"/>
        </w:rPr>
        <w:t>国有资本经营预算支出决算情况说明</w:t>
      </w:r>
      <w:bookmarkEnd w:id="51"/>
      <w:bookmarkEnd w:id="52"/>
    </w:p>
    <w:p>
      <w:pPr>
        <w:spacing w:line="560" w:lineRule="exact"/>
        <w:ind w:firstLine="640"/>
        <w:rPr>
          <w:rFonts w:ascii="仿宋_GB2312" w:eastAsia="仿宋_GB2312"/>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年国有资本经营预算拨款支出</w:t>
      </w:r>
      <w:r>
        <w:rPr>
          <w:rFonts w:ascii="仿宋" w:hAnsi="仿宋" w:eastAsia="仿宋"/>
          <w:color w:val="000000"/>
          <w:sz w:val="32"/>
          <w:szCs w:val="32"/>
        </w:rPr>
        <w:t>0</w:t>
      </w:r>
      <w:r>
        <w:rPr>
          <w:rFonts w:hint="eastAsia" w:ascii="仿宋" w:hAnsi="仿宋" w:eastAsia="仿宋"/>
          <w:color w:val="000000"/>
          <w:sz w:val="32"/>
          <w:szCs w:val="32"/>
        </w:rPr>
        <w:t>万元</w:t>
      </w:r>
      <w:r>
        <w:rPr>
          <w:rFonts w:hint="eastAsia" w:ascii="仿宋_GB2312" w:eastAsia="仿宋_GB2312"/>
          <w:color w:val="000000"/>
          <w:sz w:val="32"/>
          <w:szCs w:val="32"/>
        </w:rPr>
        <w:t>。</w:t>
      </w:r>
    </w:p>
    <w:p>
      <w:pPr>
        <w:spacing w:line="560" w:lineRule="exact"/>
        <w:ind w:firstLine="480" w:firstLineChars="150"/>
        <w:outlineLvl w:val="1"/>
        <w:rPr>
          <w:rStyle w:val="21"/>
          <w:rFonts w:ascii="黑体" w:hAnsi="黑体" w:eastAsia="黑体"/>
        </w:rPr>
      </w:pPr>
      <w:bookmarkStart w:id="53" w:name="_Toc15396612"/>
      <w:bookmarkStart w:id="54" w:name="_Toc15377221"/>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其他重要事项的情况说明</w:t>
      </w:r>
      <w:bookmarkEnd w:id="53"/>
      <w:bookmarkEnd w:id="54"/>
    </w:p>
    <w:p>
      <w:pPr>
        <w:spacing w:line="560" w:lineRule="exact"/>
        <w:ind w:firstLine="643" w:firstLineChars="200"/>
        <w:outlineLvl w:val="2"/>
        <w:rPr>
          <w:rFonts w:ascii="仿宋" w:hAnsi="仿宋" w:eastAsia="仿宋"/>
          <w:color w:val="000000"/>
          <w:sz w:val="32"/>
          <w:szCs w:val="32"/>
        </w:rPr>
      </w:pPr>
      <w:bookmarkStart w:id="55" w:name="_Toc15377222"/>
      <w:r>
        <w:rPr>
          <w:rFonts w:hint="eastAsia" w:ascii="仿宋" w:hAnsi="仿宋" w:eastAsia="仿宋"/>
          <w:b/>
          <w:color w:val="000000"/>
          <w:sz w:val="32"/>
          <w:szCs w:val="32"/>
        </w:rPr>
        <w:t>（一）机关运行经费支出情况</w:t>
      </w:r>
      <w:bookmarkEnd w:id="55"/>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2019年，</w:t>
      </w:r>
      <w:r>
        <w:rPr>
          <w:rFonts w:hint="eastAsia" w:ascii="仿宋" w:hAnsi="仿宋" w:eastAsia="仿宋"/>
          <w:color w:val="000000"/>
          <w:sz w:val="32"/>
          <w:szCs w:val="32"/>
          <w:lang w:eastAsia="zh-CN"/>
        </w:rPr>
        <w:t>红星</w:t>
      </w:r>
      <w:r>
        <w:rPr>
          <w:rFonts w:hint="eastAsia" w:ascii="仿宋" w:hAnsi="仿宋" w:eastAsia="仿宋"/>
          <w:color w:val="000000"/>
          <w:sz w:val="32"/>
          <w:szCs w:val="32"/>
        </w:rPr>
        <w:t>镇机关运行经费支出</w:t>
      </w:r>
      <w:r>
        <w:rPr>
          <w:rFonts w:hint="eastAsia" w:ascii="仿宋" w:hAnsi="仿宋" w:eastAsia="仿宋"/>
          <w:color w:val="000000"/>
          <w:sz w:val="32"/>
          <w:szCs w:val="32"/>
          <w:lang w:val="en-US" w:eastAsia="zh-CN"/>
        </w:rPr>
        <w:t>24.67</w:t>
      </w:r>
      <w:r>
        <w:rPr>
          <w:rFonts w:hint="eastAsia" w:ascii="仿宋" w:hAnsi="仿宋" w:eastAsia="仿宋"/>
          <w:color w:val="000000"/>
          <w:sz w:val="32"/>
          <w:szCs w:val="32"/>
        </w:rPr>
        <w:t>万元，比2018年增加</w:t>
      </w:r>
      <w:r>
        <w:rPr>
          <w:rFonts w:hint="eastAsia" w:ascii="仿宋" w:hAnsi="仿宋" w:eastAsia="仿宋"/>
          <w:color w:val="000000"/>
          <w:sz w:val="32"/>
          <w:szCs w:val="32"/>
          <w:lang w:val="en-US" w:eastAsia="zh-CN"/>
        </w:rPr>
        <w:t>7.97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24.25</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主要原因是人员增加。</w:t>
      </w:r>
    </w:p>
    <w:p>
      <w:pPr>
        <w:spacing w:line="560" w:lineRule="exact"/>
        <w:ind w:firstLine="643" w:firstLineChars="200"/>
        <w:outlineLvl w:val="2"/>
        <w:rPr>
          <w:rFonts w:hint="eastAsia" w:ascii="仿宋" w:hAnsi="仿宋" w:eastAsia="仿宋"/>
          <w:b/>
          <w:color w:val="000000"/>
          <w:sz w:val="32"/>
          <w:szCs w:val="32"/>
        </w:rPr>
      </w:pPr>
      <w:bookmarkStart w:id="56" w:name="_Toc15377223"/>
      <w:r>
        <w:rPr>
          <w:rFonts w:hint="eastAsia" w:ascii="仿宋" w:hAnsi="仿宋" w:eastAsia="仿宋"/>
          <w:b/>
          <w:color w:val="000000"/>
          <w:sz w:val="32"/>
          <w:szCs w:val="32"/>
        </w:rPr>
        <w:t>（二）政府采购支出情况</w:t>
      </w:r>
      <w:bookmarkEnd w:id="56"/>
    </w:p>
    <w:p>
      <w:pPr>
        <w:spacing w:line="560" w:lineRule="exact"/>
        <w:ind w:firstLine="640" w:firstLineChars="200"/>
        <w:outlineLvl w:val="2"/>
        <w:rPr>
          <w:rFonts w:ascii="仿宋" w:hAnsi="仿宋" w:eastAsia="仿宋"/>
          <w:color w:val="000000"/>
          <w:sz w:val="32"/>
          <w:szCs w:val="32"/>
        </w:rPr>
      </w:pPr>
      <w:r>
        <w:rPr>
          <w:rFonts w:hint="eastAsia" w:ascii="仿宋" w:hAnsi="仿宋" w:eastAsia="仿宋"/>
          <w:color w:val="000000"/>
          <w:sz w:val="32"/>
          <w:szCs w:val="32"/>
        </w:rPr>
        <w:t>2019年，</w:t>
      </w:r>
      <w:r>
        <w:rPr>
          <w:rFonts w:hint="eastAsia" w:ascii="仿宋" w:hAnsi="仿宋" w:eastAsia="仿宋"/>
          <w:color w:val="000000"/>
          <w:sz w:val="32"/>
          <w:szCs w:val="32"/>
          <w:lang w:eastAsia="zh-CN"/>
        </w:rPr>
        <w:t>红星</w:t>
      </w:r>
      <w:r>
        <w:rPr>
          <w:rFonts w:hint="eastAsia" w:ascii="仿宋" w:hAnsi="仿宋" w:eastAsia="仿宋"/>
          <w:color w:val="000000"/>
          <w:sz w:val="32"/>
          <w:szCs w:val="32"/>
        </w:rPr>
        <w:t>镇政府采购支出总额0万元，其中：政府采购货物支出0万元、政府采购工程支出0万元、政府采购服务支出</w:t>
      </w:r>
      <w:r>
        <w:rPr>
          <w:rFonts w:ascii="仿宋" w:hAnsi="仿宋" w:eastAsia="仿宋"/>
          <w:color w:val="000000"/>
          <w:sz w:val="32"/>
          <w:szCs w:val="32"/>
        </w:rPr>
        <w:t>0</w:t>
      </w:r>
      <w:r>
        <w:rPr>
          <w:rFonts w:hint="eastAsia" w:ascii="仿宋" w:hAnsi="仿宋" w:eastAsia="仿宋"/>
          <w:color w:val="000000"/>
          <w:sz w:val="32"/>
          <w:szCs w:val="32"/>
        </w:rPr>
        <w:t>万元。授予中小企业合同金额</w:t>
      </w:r>
      <w:r>
        <w:rPr>
          <w:rFonts w:ascii="仿宋" w:hAnsi="仿宋" w:eastAsia="仿宋"/>
          <w:color w:val="000000"/>
          <w:sz w:val="32"/>
          <w:szCs w:val="32"/>
        </w:rPr>
        <w:t>0</w:t>
      </w:r>
      <w:r>
        <w:rPr>
          <w:rFonts w:hint="eastAsia" w:ascii="仿宋" w:hAnsi="仿宋" w:eastAsia="仿宋"/>
          <w:color w:val="000000"/>
          <w:sz w:val="32"/>
          <w:szCs w:val="32"/>
        </w:rPr>
        <w:t>万元，占政府采购支出总额的</w:t>
      </w:r>
      <w:r>
        <w:rPr>
          <w:rFonts w:ascii="仿宋" w:hAnsi="仿宋" w:eastAsia="仿宋"/>
          <w:color w:val="000000"/>
          <w:sz w:val="32"/>
          <w:szCs w:val="32"/>
        </w:rPr>
        <w:t>0%</w:t>
      </w:r>
      <w:r>
        <w:rPr>
          <w:rFonts w:hint="eastAsia" w:ascii="仿宋" w:hAnsi="仿宋" w:eastAsia="仿宋"/>
          <w:color w:val="000000"/>
          <w:sz w:val="32"/>
          <w:szCs w:val="32"/>
        </w:rPr>
        <w:t>，其中：授予小微企业合同金额</w:t>
      </w:r>
      <w:r>
        <w:rPr>
          <w:rFonts w:ascii="仿宋" w:hAnsi="仿宋" w:eastAsia="仿宋"/>
          <w:color w:val="000000"/>
          <w:sz w:val="32"/>
          <w:szCs w:val="32"/>
        </w:rPr>
        <w:t>0</w:t>
      </w:r>
      <w:r>
        <w:rPr>
          <w:rFonts w:hint="eastAsia" w:ascii="仿宋" w:hAnsi="仿宋" w:eastAsia="仿宋"/>
          <w:color w:val="000000"/>
          <w:sz w:val="32"/>
          <w:szCs w:val="32"/>
        </w:rPr>
        <w:t>万元，占政府采购支出总额的</w:t>
      </w:r>
      <w:r>
        <w:rPr>
          <w:rFonts w:ascii="仿宋" w:hAnsi="仿宋" w:eastAsia="仿宋"/>
          <w:color w:val="000000"/>
          <w:sz w:val="32"/>
          <w:szCs w:val="32"/>
        </w:rPr>
        <w:t>0%</w:t>
      </w:r>
      <w:r>
        <w:rPr>
          <w:rFonts w:hint="eastAsia" w:ascii="仿宋" w:hAnsi="仿宋" w:eastAsia="仿宋"/>
          <w:color w:val="000000"/>
          <w:sz w:val="32"/>
          <w:szCs w:val="32"/>
        </w:rPr>
        <w:t>。</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bookmarkStart w:id="57" w:name="_Toc15377224"/>
      <w:r>
        <w:rPr>
          <w:rFonts w:hint="eastAsia" w:ascii="仿宋" w:hAnsi="仿宋" w:eastAsia="仿宋"/>
          <w:b/>
          <w:color w:val="000000"/>
          <w:sz w:val="32"/>
          <w:szCs w:val="32"/>
        </w:rPr>
        <w:t>（三）国有资产占有使用情况</w:t>
      </w:r>
      <w:bookmarkEnd w:id="57"/>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2019</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w:t>
      </w:r>
      <w:r>
        <w:rPr>
          <w:rFonts w:hint="eastAsia" w:ascii="仿宋" w:hAnsi="仿宋" w:eastAsia="仿宋"/>
          <w:color w:val="000000"/>
          <w:sz w:val="32"/>
          <w:szCs w:val="32"/>
          <w:lang w:eastAsia="zh-CN"/>
        </w:rPr>
        <w:t>红星</w:t>
      </w:r>
      <w:r>
        <w:rPr>
          <w:rFonts w:hint="eastAsia" w:ascii="仿宋" w:hAnsi="仿宋" w:eastAsia="仿宋"/>
          <w:color w:val="000000"/>
          <w:sz w:val="32"/>
          <w:szCs w:val="32"/>
        </w:rPr>
        <w:t>镇人民政府共有车辆</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辆，其中：其他用车</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辆。</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根据预算绩效管理要求，本部门（单位）在年初预算编制阶段，组织对</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个项目（项目名称）开展了预算事前绩效评估，对</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个项目编制了绩效目标，预算执行过程中，选取</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个项目开展绩效监控，年终执行完毕后，对</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个项目开展了绩效目标完成情况自评。</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2019</w:t>
      </w:r>
      <w:r>
        <w:rPr>
          <w:rFonts w:hint="eastAsia" w:ascii="仿宋" w:hAnsi="仿宋" w:eastAsia="仿宋"/>
          <w:color w:val="000000"/>
          <w:sz w:val="32"/>
          <w:szCs w:val="32"/>
        </w:rPr>
        <w:t>年部门整体支出开展绩效自评，从评价情况来看，按照预算绩效管理要求，本部门对</w:t>
      </w:r>
      <w:r>
        <w:rPr>
          <w:rFonts w:ascii="仿宋" w:hAnsi="仿宋" w:eastAsia="仿宋"/>
          <w:color w:val="000000"/>
          <w:sz w:val="32"/>
          <w:szCs w:val="32"/>
        </w:rPr>
        <w:t>2019</w:t>
      </w:r>
      <w:r>
        <w:rPr>
          <w:rFonts w:hint="eastAsia" w:ascii="仿宋" w:hAnsi="仿宋" w:eastAsia="仿宋"/>
          <w:color w:val="000000"/>
          <w:sz w:val="32"/>
          <w:szCs w:val="32"/>
        </w:rPr>
        <w:t>年整体支出开展绩效自评，自评得分</w:t>
      </w:r>
      <w:r>
        <w:rPr>
          <w:rFonts w:hint="eastAsia" w:ascii="仿宋" w:hAnsi="仿宋" w:eastAsia="仿宋"/>
          <w:color w:val="000000"/>
          <w:sz w:val="32"/>
          <w:szCs w:val="32"/>
          <w:lang w:val="en-US" w:eastAsia="zh-CN"/>
        </w:rPr>
        <w:t>97</w:t>
      </w:r>
      <w:r>
        <w:rPr>
          <w:rFonts w:hint="eastAsia" w:ascii="仿宋" w:hAnsi="仿宋" w:eastAsia="仿宋"/>
          <w:color w:val="000000"/>
          <w:sz w:val="32"/>
          <w:szCs w:val="32"/>
        </w:rPr>
        <w:t>分，存在的问题：一是科技创新方面发展不足，二是在人才培养方面力度不够。下一步改进措施：一是加大科技的创新，二是加强对人才的培养。本部门还自行组织了项目绩效评价，从评价情况来看本部门对</w:t>
      </w:r>
      <w:r>
        <w:rPr>
          <w:rFonts w:ascii="仿宋" w:hAnsi="仿宋" w:eastAsia="仿宋"/>
          <w:color w:val="000000"/>
          <w:sz w:val="32"/>
          <w:szCs w:val="32"/>
        </w:rPr>
        <w:t>2019</w:t>
      </w:r>
      <w:r>
        <w:rPr>
          <w:rFonts w:hint="eastAsia" w:ascii="仿宋" w:hAnsi="仿宋" w:eastAsia="仿宋"/>
          <w:color w:val="000000"/>
          <w:sz w:val="32"/>
          <w:szCs w:val="32"/>
        </w:rPr>
        <w:t>年项目开展了绩效评价，得分为</w:t>
      </w:r>
      <w:r>
        <w:rPr>
          <w:rFonts w:hint="eastAsia" w:ascii="仿宋" w:hAnsi="仿宋" w:eastAsia="仿宋"/>
          <w:color w:val="000000"/>
          <w:sz w:val="32"/>
          <w:szCs w:val="32"/>
          <w:lang w:val="en-US" w:eastAsia="zh-CN"/>
        </w:rPr>
        <w:t>97</w:t>
      </w:r>
      <w:r>
        <w:rPr>
          <w:rFonts w:hint="eastAsia" w:ascii="仿宋" w:hAnsi="仿宋" w:eastAsia="仿宋"/>
          <w:color w:val="000000"/>
          <w:sz w:val="32"/>
          <w:szCs w:val="32"/>
        </w:rPr>
        <w:t>分，存在的问题：一是项目完成时效较长，二是项目制作成本较高。下一步改进措施：一是加大对项目进度的监管，二是严格执行厉行节约的要求，尽可能在保证项目质量的情况下降低成本。</w:t>
      </w:r>
    </w:p>
    <w:p>
      <w:pPr>
        <w:spacing w:line="560" w:lineRule="exact"/>
        <w:ind w:firstLine="640" w:firstLineChars="200"/>
        <w:rPr>
          <w:rFonts w:ascii="仿宋" w:hAnsi="仿宋" w:eastAsia="仿宋"/>
          <w:color w:val="000000"/>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 w:hAnsi="仿宋" w:eastAsia="仿宋"/>
          <w:color w:val="000000"/>
          <w:sz w:val="32"/>
          <w:szCs w:val="32"/>
        </w:rPr>
        <w:t>本部门在</w:t>
      </w:r>
      <w:r>
        <w:rPr>
          <w:rFonts w:ascii="仿宋" w:hAnsi="仿宋" w:eastAsia="仿宋"/>
          <w:color w:val="000000"/>
          <w:sz w:val="32"/>
          <w:szCs w:val="32"/>
        </w:rPr>
        <w:t>2019</w:t>
      </w:r>
      <w:r>
        <w:rPr>
          <w:rFonts w:hint="eastAsia" w:ascii="仿宋" w:hAnsi="仿宋" w:eastAsia="仿宋"/>
          <w:color w:val="000000"/>
          <w:sz w:val="32"/>
          <w:szCs w:val="32"/>
        </w:rPr>
        <w:t>年度部门决算中反映一般公共预项目绩效目标实际完成情况。（本单位部门项目绩效目标个数在</w:t>
      </w:r>
      <w:r>
        <w:rPr>
          <w:rFonts w:ascii="仿宋" w:hAnsi="仿宋" w:eastAsia="仿宋"/>
          <w:color w:val="000000"/>
          <w:sz w:val="32"/>
          <w:szCs w:val="32"/>
        </w:rPr>
        <w:t>5</w:t>
      </w:r>
      <w:r>
        <w:rPr>
          <w:rFonts w:hint="eastAsia" w:ascii="仿宋" w:hAnsi="仿宋" w:eastAsia="仿宋"/>
          <w:color w:val="000000"/>
          <w:sz w:val="32"/>
          <w:szCs w:val="32"/>
        </w:rPr>
        <w:t>个以上的，选取</w:t>
      </w:r>
      <w:r>
        <w:rPr>
          <w:rFonts w:ascii="仿宋" w:hAnsi="仿宋" w:eastAsia="仿宋"/>
          <w:color w:val="000000"/>
          <w:sz w:val="32"/>
          <w:szCs w:val="32"/>
        </w:rPr>
        <w:t>5</w:t>
      </w:r>
      <w:r>
        <w:rPr>
          <w:rFonts w:hint="eastAsia" w:ascii="仿宋" w:hAnsi="仿宋" w:eastAsia="仿宋"/>
          <w:color w:val="000000"/>
          <w:sz w:val="32"/>
          <w:szCs w:val="32"/>
        </w:rPr>
        <w:t>个项目进行公开，目标个数在</w:t>
      </w:r>
      <w:r>
        <w:rPr>
          <w:rFonts w:ascii="仿宋" w:hAnsi="仿宋" w:eastAsia="仿宋"/>
          <w:color w:val="000000"/>
          <w:sz w:val="32"/>
          <w:szCs w:val="32"/>
        </w:rPr>
        <w:t>5</w:t>
      </w:r>
      <w:r>
        <w:rPr>
          <w:rFonts w:hint="eastAsia" w:ascii="仿宋" w:hAnsi="仿宋" w:eastAsia="仿宋"/>
          <w:color w:val="000000"/>
          <w:sz w:val="32"/>
          <w:szCs w:val="32"/>
        </w:rPr>
        <w:t>个以下的，全部进行公开，公开内容包括完成情况综述和完成情况表）。</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般公共预算项目绩效目标完成情况综述。通过项目实施，保障了项目按时完成。发现的主要问题：一是项目完成时效较长，二是项目制作成本较高。下一步改进措施：一是加大对项目进度的监管，二是严格执行厉行节约的要求，尽可能在保证项目质量的情况下降低成本。</w:t>
      </w:r>
    </w:p>
    <w:p>
      <w:pPr>
        <w:spacing w:line="560" w:lineRule="exact"/>
        <w:ind w:firstLine="480" w:firstLineChars="15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2019</w:t>
      </w:r>
      <w:r>
        <w:rPr>
          <w:rFonts w:hint="eastAsia" w:ascii="仿宋" w:hAnsi="仿宋" w:eastAsia="仿宋"/>
          <w:color w:val="000000"/>
          <w:sz w:val="32"/>
          <w:szCs w:val="32"/>
        </w:rPr>
        <w:t>年部门整体支出绩效评价情况开展自评，《部门</w:t>
      </w:r>
      <w:r>
        <w:rPr>
          <w:rFonts w:ascii="仿宋" w:hAnsi="仿宋" w:eastAsia="仿宋"/>
          <w:color w:val="000000"/>
          <w:sz w:val="32"/>
          <w:szCs w:val="32"/>
        </w:rPr>
        <w:t>2019</w:t>
      </w:r>
      <w:r>
        <w:rPr>
          <w:rFonts w:hint="eastAsia" w:ascii="仿宋" w:hAnsi="仿宋" w:eastAsia="仿宋"/>
          <w:color w:val="000000"/>
          <w:sz w:val="32"/>
          <w:szCs w:val="32"/>
        </w:rPr>
        <w:t>年部门整体支出绩效评价报告》见附件。</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本部门自行组织对一般公共预算项目、一般公共预算项目开展了绩效评价，《一般公共预算项目</w:t>
      </w:r>
      <w:r>
        <w:rPr>
          <w:rFonts w:ascii="仿宋" w:hAnsi="仿宋" w:eastAsia="仿宋"/>
          <w:color w:val="000000"/>
          <w:sz w:val="32"/>
          <w:szCs w:val="32"/>
        </w:rPr>
        <w:t>2019</w:t>
      </w:r>
      <w:r>
        <w:rPr>
          <w:rFonts w:hint="eastAsia" w:ascii="仿宋" w:hAnsi="仿宋" w:eastAsia="仿宋"/>
          <w:color w:val="000000"/>
          <w:sz w:val="32"/>
          <w:szCs w:val="32"/>
        </w:rPr>
        <w:t>年绩效评价报告》见附件。（非涉密部门均需公开部门整体支出评价报告，部门自行组织的绩效评价情况根据部门实际公开）</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br w:type="page"/>
      </w:r>
    </w:p>
    <w:p>
      <w:pPr>
        <w:numPr>
          <w:ilvl w:val="0"/>
          <w:numId w:val="3"/>
        </w:numPr>
        <w:spacing w:line="560" w:lineRule="exact"/>
        <w:ind w:firstLine="660" w:firstLineChars="150"/>
        <w:jc w:val="center"/>
        <w:outlineLvl w:val="0"/>
        <w:rPr>
          <w:rStyle w:val="20"/>
          <w:rFonts w:ascii="黑体" w:hAnsi="黑体" w:eastAsia="黑体"/>
          <w:b w:val="0"/>
        </w:rPr>
      </w:pPr>
      <w:bookmarkStart w:id="58" w:name="_Toc15396613"/>
      <w:bookmarkStart w:id="59" w:name="_Toc15377225"/>
      <w:r>
        <w:rPr>
          <w:rFonts w:hint="eastAsia" w:ascii="黑体" w:hAnsi="黑体" w:eastAsia="黑体"/>
          <w:color w:val="000000"/>
          <w:sz w:val="44"/>
          <w:szCs w:val="44"/>
        </w:rPr>
        <w:t>名</w:t>
      </w:r>
      <w:r>
        <w:rPr>
          <w:rStyle w:val="20"/>
          <w:rFonts w:hint="eastAsia" w:ascii="黑体" w:hAnsi="黑体" w:eastAsia="黑体"/>
          <w:b w:val="0"/>
        </w:rPr>
        <w:t>词解释</w:t>
      </w:r>
      <w:bookmarkEnd w:id="58"/>
      <w:bookmarkEnd w:id="59"/>
    </w:p>
    <w:p>
      <w:pPr>
        <w:spacing w:line="560" w:lineRule="exact"/>
        <w:ind w:firstLine="640" w:firstLineChars="200"/>
        <w:rPr>
          <w:rFonts w:ascii="仿宋_GB2312" w:hAnsi="仿宋_GB2312" w:eastAsia="仿宋_GB2312" w:cs="仿宋_GB2312"/>
          <w:color w:val="000000"/>
          <w:kern w:val="0"/>
          <w:sz w:val="32"/>
          <w:szCs w:val="32"/>
          <w:shd w:val="clear" w:color="auto" w:fill="FFFFFF"/>
        </w:rPr>
      </w:pPr>
    </w:p>
    <w:p>
      <w:pPr>
        <w:spacing w:line="560" w:lineRule="exact"/>
        <w:ind w:firstLine="640" w:firstLineChars="200"/>
        <w:rPr>
          <w:rFonts w:ascii="仿宋" w:hAnsi="仿宋" w:eastAsia="仿宋"/>
          <w:color w:val="000000"/>
          <w:sz w:val="32"/>
          <w:szCs w:val="32"/>
        </w:rPr>
      </w:pPr>
      <w:bookmarkStart w:id="60" w:name="_Toc15396614"/>
      <w:bookmarkStart w:id="61" w:name="_Toc15377226"/>
      <w:r>
        <w:rPr>
          <w:rFonts w:ascii="仿宋_GB2312" w:hAnsi="仿宋_GB2312" w:eastAsia="仿宋_GB2312" w:cs="仿宋_GB2312"/>
          <w:color w:val="000000"/>
          <w:kern w:val="0"/>
          <w:sz w:val="32"/>
          <w:szCs w:val="32"/>
          <w:shd w:val="clear" w:color="auto" w:fill="FFFFFF"/>
        </w:rPr>
        <w:t>1</w:t>
      </w:r>
      <w:r>
        <w:rPr>
          <w:rFonts w:ascii="仿宋" w:hAnsi="仿宋" w:eastAsia="仿宋"/>
          <w:color w:val="000000"/>
          <w:sz w:val="32"/>
          <w:szCs w:val="32"/>
        </w:rPr>
        <w:t>.</w:t>
      </w:r>
      <w:r>
        <w:rPr>
          <w:rFonts w:hint="eastAsia" w:ascii="仿宋" w:hAnsi="仿宋" w:eastAsia="仿宋"/>
          <w:color w:val="000000"/>
          <w:sz w:val="32"/>
          <w:szCs w:val="32"/>
        </w:rPr>
        <w:t>财政拨款收入：指省级财政当年拨付的资金。</w:t>
      </w: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事业收入：指事业单位开展专业业务活动及辅助活动所取得的收入。</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经营收入：指事业单位在专业业务活动及其辅助活动之外开展非独立核算经营活动取得的收入。</w:t>
      </w:r>
      <w:r>
        <w:rPr>
          <w:rFonts w:ascii="仿宋" w:hAnsi="仿宋" w:eastAsia="仿宋"/>
          <w:color w:val="000000"/>
          <w:sz w:val="32"/>
          <w:szCs w:val="32"/>
        </w:rPr>
        <w:t>4.</w:t>
      </w:r>
      <w:r>
        <w:rPr>
          <w:rFonts w:hint="eastAsia" w:ascii="仿宋" w:hAnsi="仿宋" w:eastAsia="仿宋"/>
          <w:color w:val="000000"/>
          <w:sz w:val="32"/>
          <w:szCs w:val="32"/>
        </w:rPr>
        <w:t>其他收入：指除上述“财政拨款收入”、“事业收入”、“经营收入”等以外的收入。</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年初结转和结余：指以前年度尚未完成、结转到本年按有关规定继续使用的资金。</w:t>
      </w: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结余分配：指事业单位按规定提取的职工福利基金、事业基金和缴纳的所得税，以及建设单位按规定应交回的基本建设竣工项目结余资金。</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年末结转和结余：指本年度或以前年度预算安排、因客观条件发生变化无法按原计划实施，需延迟到以后年度按有关规定继续使用的资金。</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8.</w:t>
      </w:r>
      <w:r>
        <w:rPr>
          <w:rFonts w:hint="eastAsia" w:ascii="仿宋" w:hAnsi="仿宋" w:eastAsia="仿宋"/>
          <w:color w:val="000000"/>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9.</w:t>
      </w:r>
      <w:r>
        <w:rPr>
          <w:rFonts w:hint="eastAsia" w:ascii="仿宋" w:hAnsi="仿宋" w:eastAsia="仿宋"/>
          <w:color w:val="000000"/>
          <w:sz w:val="32"/>
          <w:szCs w:val="32"/>
        </w:rPr>
        <w:t>项目支出：指在基本支出之外为完成特定行政任务和事业发展目标所发生的支出。</w:t>
      </w: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10.</w:t>
      </w:r>
      <w:r>
        <w:rPr>
          <w:rFonts w:hint="eastAsia" w:ascii="仿宋" w:hAnsi="仿宋" w:eastAsia="仿宋"/>
          <w:color w:val="000000"/>
          <w:sz w:val="32"/>
          <w:szCs w:val="32"/>
        </w:rPr>
        <w:t>经营支出：指事业单位在专业业务活动及其辅助活动之外开展非独立核算经营活动发生的支出。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11.</w:t>
      </w:r>
      <w:r>
        <w:rPr>
          <w:rFonts w:hint="eastAsia" w:ascii="仿宋" w:hAnsi="仿宋" w:eastAsia="仿宋"/>
          <w:color w:val="000000"/>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12.</w:t>
      </w:r>
      <w:r>
        <w:rPr>
          <w:rFonts w:hint="eastAsia" w:ascii="仿宋" w:hAnsi="仿宋" w:eastAsia="仿宋"/>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13.</w:t>
      </w:r>
      <w:r>
        <w:rPr>
          <w:rFonts w:hint="eastAsia" w:ascii="仿宋" w:hAnsi="仿宋" w:eastAsia="仿宋"/>
          <w:color w:val="000000"/>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14.</w:t>
      </w:r>
      <w:r>
        <w:rPr>
          <w:rFonts w:hint="eastAsia" w:ascii="仿宋" w:hAnsi="仿宋" w:eastAsia="仿宋"/>
          <w:color w:val="000000"/>
          <w:sz w:val="32"/>
          <w:szCs w:val="32"/>
        </w:rPr>
        <w:t>项目支出：指在基本支出之外为完成特定行政任务和事业发展目标所发生的支出。</w:t>
      </w:r>
      <w:r>
        <w:rPr>
          <w:rFonts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15.</w:t>
      </w:r>
      <w:r>
        <w:rPr>
          <w:rFonts w:hint="eastAsia" w:ascii="仿宋" w:hAnsi="仿宋" w:eastAsia="仿宋"/>
          <w:color w:val="000000"/>
          <w:sz w:val="32"/>
          <w:szCs w:val="32"/>
        </w:rPr>
        <w:t>经营支出：指事业单位在专业业务活动及其辅助活动之外开展非独立核算经营活动发生的支出。</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16.</w:t>
      </w:r>
      <w:r>
        <w:rPr>
          <w:rFonts w:hint="eastAsia" w:ascii="仿宋" w:hAnsi="仿宋" w:eastAsia="仿宋"/>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40" w:firstLineChars="200"/>
        <w:rPr>
          <w:rFonts w:ascii="黑体" w:hAnsi="黑体" w:eastAsia="黑体"/>
          <w:color w:val="000000"/>
          <w:sz w:val="44"/>
          <w:szCs w:val="44"/>
        </w:rPr>
      </w:pPr>
      <w:r>
        <w:rPr>
          <w:rFonts w:ascii="仿宋" w:hAnsi="仿宋" w:eastAsia="仿宋"/>
          <w:color w:val="000000"/>
          <w:sz w:val="32"/>
          <w:szCs w:val="32"/>
        </w:rPr>
        <w:t>17.</w:t>
      </w:r>
      <w:r>
        <w:rPr>
          <w:rFonts w:hint="eastAsia" w:ascii="仿宋" w:hAnsi="仿宋" w:eastAsia="仿宋"/>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 w:hAnsi="仿宋" w:eastAsia="仿宋"/>
          <w:color w:val="000000"/>
          <w:sz w:val="32"/>
          <w:szCs w:val="32"/>
        </w:rPr>
        <w:t xml:space="preserve"> </w:t>
      </w:r>
    </w:p>
    <w:p>
      <w:pPr>
        <w:spacing w:line="560" w:lineRule="exact"/>
        <w:jc w:val="center"/>
        <w:outlineLvl w:val="0"/>
        <w:rPr>
          <w:rFonts w:ascii="黑体" w:hAnsi="黑体" w:eastAsia="黑体"/>
          <w:color w:val="000000"/>
          <w:sz w:val="44"/>
          <w:szCs w:val="44"/>
        </w:rPr>
      </w:pPr>
    </w:p>
    <w:p>
      <w:pPr>
        <w:spacing w:line="560" w:lineRule="exact"/>
        <w:jc w:val="center"/>
        <w:outlineLvl w:val="0"/>
        <w:rPr>
          <w:rFonts w:ascii="黑体" w:hAnsi="黑体" w:eastAsia="黑体"/>
          <w:color w:val="000000"/>
          <w:sz w:val="44"/>
          <w:szCs w:val="44"/>
        </w:rPr>
      </w:pPr>
    </w:p>
    <w:p>
      <w:pPr>
        <w:spacing w:line="560" w:lineRule="exact"/>
        <w:jc w:val="center"/>
        <w:outlineLvl w:val="0"/>
        <w:rPr>
          <w:rFonts w:ascii="黑体" w:hAnsi="黑体" w:eastAsia="黑体"/>
          <w:color w:val="000000"/>
          <w:sz w:val="44"/>
          <w:szCs w:val="44"/>
        </w:rPr>
      </w:pPr>
    </w:p>
    <w:p>
      <w:pPr>
        <w:spacing w:line="560" w:lineRule="exact"/>
        <w:jc w:val="center"/>
        <w:outlineLvl w:val="0"/>
        <w:rPr>
          <w:rFonts w:ascii="黑体" w:hAnsi="黑体" w:eastAsia="黑体"/>
          <w:color w:val="000000"/>
          <w:sz w:val="44"/>
          <w:szCs w:val="44"/>
        </w:rPr>
      </w:pPr>
    </w:p>
    <w:p>
      <w:pPr>
        <w:spacing w:line="560" w:lineRule="exact"/>
        <w:jc w:val="center"/>
        <w:outlineLvl w:val="0"/>
        <w:rPr>
          <w:rFonts w:ascii="黑体" w:hAnsi="黑体" w:eastAsia="黑体"/>
          <w:color w:val="000000"/>
          <w:sz w:val="44"/>
          <w:szCs w:val="44"/>
        </w:rPr>
      </w:pPr>
    </w:p>
    <w:p>
      <w:pPr>
        <w:spacing w:line="560" w:lineRule="exact"/>
        <w:jc w:val="center"/>
        <w:outlineLvl w:val="0"/>
        <w:rPr>
          <w:rFonts w:hint="eastAsia" w:ascii="黑体" w:hAnsi="黑体" w:eastAsia="黑体"/>
          <w:color w:val="000000"/>
          <w:sz w:val="44"/>
          <w:szCs w:val="44"/>
        </w:rPr>
      </w:pPr>
    </w:p>
    <w:p>
      <w:pPr>
        <w:spacing w:line="560" w:lineRule="exact"/>
        <w:jc w:val="center"/>
        <w:outlineLvl w:val="0"/>
        <w:rPr>
          <w:rFonts w:hint="eastAsia" w:ascii="黑体" w:hAnsi="黑体" w:eastAsia="黑体"/>
          <w:color w:val="000000"/>
          <w:sz w:val="44"/>
          <w:szCs w:val="44"/>
        </w:rPr>
      </w:pPr>
    </w:p>
    <w:p>
      <w:pPr>
        <w:spacing w:line="560" w:lineRule="exact"/>
        <w:jc w:val="center"/>
        <w:outlineLvl w:val="0"/>
        <w:rPr>
          <w:rFonts w:hint="eastAsia" w:ascii="黑体" w:hAnsi="黑体" w:eastAsia="黑体"/>
          <w:color w:val="000000"/>
          <w:sz w:val="44"/>
          <w:szCs w:val="44"/>
        </w:rPr>
      </w:pPr>
    </w:p>
    <w:p>
      <w:pPr>
        <w:spacing w:line="560" w:lineRule="exact"/>
        <w:jc w:val="center"/>
        <w:outlineLvl w:val="0"/>
        <w:rPr>
          <w:rFonts w:hint="eastAsia" w:ascii="黑体" w:hAnsi="黑体" w:eastAsia="黑体"/>
          <w:color w:val="000000"/>
          <w:sz w:val="44"/>
          <w:szCs w:val="44"/>
        </w:rPr>
      </w:pPr>
    </w:p>
    <w:p>
      <w:pPr>
        <w:spacing w:line="560" w:lineRule="exact"/>
        <w:jc w:val="center"/>
        <w:outlineLvl w:val="0"/>
        <w:rPr>
          <w:rStyle w:val="20"/>
          <w:rFonts w:ascii="黑体" w:hAnsi="黑体" w:eastAsia="黑体"/>
          <w:b w:val="0"/>
        </w:rPr>
      </w:pPr>
      <w:r>
        <w:rPr>
          <w:rFonts w:hint="eastAsia" w:ascii="黑体" w:hAnsi="黑体" w:eastAsia="黑体"/>
          <w:color w:val="000000"/>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60"/>
    </w:p>
    <w:p>
      <w:pPr>
        <w:spacing w:line="56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红星镇人民政府关于</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2018年部门整体支出绩效报告</w:t>
      </w:r>
    </w:p>
    <w:p>
      <w:pPr>
        <w:numPr>
          <w:ilvl w:val="0"/>
          <w:numId w:val="4"/>
        </w:numPr>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单位概况</w:t>
      </w:r>
    </w:p>
    <w:p>
      <w:pPr>
        <w:numPr>
          <w:ilvl w:val="0"/>
          <w:numId w:val="5"/>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机构组成</w:t>
      </w:r>
    </w:p>
    <w:p>
      <w:pPr>
        <w:numPr>
          <w:ilvl w:val="0"/>
          <w:numId w:val="0"/>
        </w:numPr>
        <w:ind w:firstLine="640" w:firstLineChars="200"/>
        <w:jc w:val="both"/>
        <w:rPr>
          <w:rFonts w:hint="eastAsia" w:ascii="仿宋_GB2312" w:hAnsi="仿宋_GB2312" w:eastAsia="仿宋_GB2312" w:cs="仿宋_GB2312"/>
          <w:b w:val="0"/>
          <w:i w:val="0"/>
          <w:caps w:val="0"/>
          <w:color w:val="333333"/>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红星镇</w:t>
      </w:r>
      <w:r>
        <w:rPr>
          <w:rFonts w:hint="eastAsia" w:ascii="仿宋_GB2312" w:hAnsi="仿宋_GB2312" w:eastAsia="仿宋_GB2312" w:cs="仿宋_GB2312"/>
          <w:b w:val="0"/>
          <w:i w:val="0"/>
          <w:caps w:val="0"/>
          <w:color w:val="000000"/>
          <w:spacing w:val="0"/>
          <w:sz w:val="32"/>
          <w:szCs w:val="32"/>
          <w:shd w:val="clear" w:fill="FFFFFF"/>
        </w:rPr>
        <w:t>人民政府</w:t>
      </w:r>
      <w:r>
        <w:rPr>
          <w:rFonts w:hint="eastAsia" w:ascii="仿宋_GB2312" w:hAnsi="仿宋_GB2312" w:eastAsia="仿宋_GB2312" w:cs="仿宋_GB2312"/>
          <w:b w:val="0"/>
          <w:i w:val="0"/>
          <w:caps w:val="0"/>
          <w:color w:val="000000"/>
          <w:spacing w:val="0"/>
          <w:sz w:val="32"/>
          <w:szCs w:val="32"/>
          <w:shd w:val="clear" w:fill="FFFFFF"/>
          <w:lang w:eastAsia="zh-CN"/>
        </w:rPr>
        <w:t>下</w:t>
      </w:r>
      <w:r>
        <w:rPr>
          <w:rFonts w:hint="eastAsia" w:ascii="仿宋_GB2312" w:hAnsi="仿宋_GB2312" w:eastAsia="仿宋_GB2312" w:cs="仿宋_GB2312"/>
          <w:b w:val="0"/>
          <w:i w:val="0"/>
          <w:caps w:val="0"/>
          <w:color w:val="000000"/>
          <w:spacing w:val="0"/>
          <w:sz w:val="32"/>
          <w:szCs w:val="32"/>
          <w:shd w:val="clear" w:fill="FFFFFF"/>
        </w:rPr>
        <w:t>设</w:t>
      </w:r>
      <w:r>
        <w:rPr>
          <w:rFonts w:hint="eastAsia" w:ascii="仿宋_GB2312" w:hAnsi="仿宋_GB2312" w:eastAsia="仿宋_GB2312" w:cs="仿宋_GB2312"/>
          <w:b w:val="0"/>
          <w:i w:val="0"/>
          <w:caps w:val="0"/>
          <w:color w:val="000000"/>
          <w:spacing w:val="0"/>
          <w:sz w:val="32"/>
          <w:szCs w:val="32"/>
          <w:shd w:val="clear" w:fill="FFFFFF"/>
          <w:lang w:eastAsia="zh-CN"/>
        </w:rPr>
        <w:t>书记办公室、镇长办公室、人大、纪委办公室、党委副书记办公室、红星镇便民服务中心、河长制办公室、维稳办公室、党建办公室、脱贫办公室、财政所、计生办公室构成。</w:t>
      </w:r>
    </w:p>
    <w:p>
      <w:pPr>
        <w:numPr>
          <w:ilvl w:val="0"/>
          <w:numId w:val="5"/>
        </w:numPr>
        <w:ind w:left="0" w:leftChars="0" w:firstLine="0" w:firstLineChars="0"/>
        <w:jc w:val="both"/>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机构职能</w:t>
      </w:r>
    </w:p>
    <w:p>
      <w:pPr>
        <w:numPr>
          <w:ilvl w:val="0"/>
          <w:numId w:val="0"/>
        </w:numPr>
        <w:ind w:leftChars="0" w:firstLine="640" w:firstLineChars="200"/>
        <w:jc w:val="both"/>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lang w:eastAsia="zh-CN"/>
        </w:rPr>
        <w:t>红星镇</w:t>
      </w:r>
      <w:r>
        <w:rPr>
          <w:rFonts w:hint="eastAsia" w:ascii="仿宋_GB2312" w:hAnsi="仿宋_GB2312" w:eastAsia="仿宋_GB2312" w:cs="仿宋_GB2312"/>
          <w:b w:val="0"/>
          <w:i w:val="0"/>
          <w:caps w:val="0"/>
          <w:color w:val="333333"/>
          <w:spacing w:val="0"/>
          <w:sz w:val="32"/>
          <w:szCs w:val="32"/>
          <w:shd w:val="clear" w:fill="FFFFFF"/>
        </w:rPr>
        <w:t>人民政府是若尔盖县人民政府组成部门。根据州委、州政府关于全州工作的总体部署，主要工作是:在县委、县政府领导和部署下，</w:t>
      </w:r>
      <w:r>
        <w:rPr>
          <w:rFonts w:hint="eastAsia" w:ascii="仿宋_GB2312" w:hAnsi="仿宋_GB2312" w:eastAsia="仿宋_GB2312" w:cs="仿宋_GB2312"/>
          <w:b w:val="0"/>
          <w:i w:val="0"/>
          <w:caps w:val="0"/>
          <w:color w:val="333333"/>
          <w:spacing w:val="0"/>
          <w:sz w:val="32"/>
          <w:szCs w:val="32"/>
          <w:shd w:val="clear" w:fill="FFFFFF"/>
          <w:lang w:eastAsia="zh-CN"/>
        </w:rPr>
        <w:t>镇</w:t>
      </w:r>
      <w:r>
        <w:rPr>
          <w:rFonts w:hint="eastAsia" w:ascii="仿宋_GB2312" w:hAnsi="仿宋_GB2312" w:eastAsia="仿宋_GB2312" w:cs="仿宋_GB2312"/>
          <w:b w:val="0"/>
          <w:i w:val="0"/>
          <w:caps w:val="0"/>
          <w:color w:val="333333"/>
          <w:spacing w:val="0"/>
          <w:sz w:val="32"/>
          <w:szCs w:val="32"/>
          <w:shd w:val="clear" w:fill="FFFFFF"/>
        </w:rPr>
        <w:t>党委政府将进一步加强各项工作力度，结合全</w:t>
      </w:r>
      <w:r>
        <w:rPr>
          <w:rFonts w:hint="eastAsia" w:ascii="仿宋_GB2312" w:hAnsi="仿宋_GB2312" w:eastAsia="仿宋_GB2312" w:cs="仿宋_GB2312"/>
          <w:b w:val="0"/>
          <w:i w:val="0"/>
          <w:caps w:val="0"/>
          <w:color w:val="333333"/>
          <w:spacing w:val="0"/>
          <w:sz w:val="32"/>
          <w:szCs w:val="32"/>
          <w:shd w:val="clear" w:fill="FFFFFF"/>
          <w:lang w:eastAsia="zh-CN"/>
        </w:rPr>
        <w:t>镇</w:t>
      </w:r>
      <w:r>
        <w:rPr>
          <w:rFonts w:hint="eastAsia" w:ascii="仿宋_GB2312" w:hAnsi="仿宋_GB2312" w:eastAsia="仿宋_GB2312" w:cs="仿宋_GB2312"/>
          <w:b w:val="0"/>
          <w:i w:val="0"/>
          <w:caps w:val="0"/>
          <w:color w:val="333333"/>
          <w:spacing w:val="0"/>
          <w:sz w:val="32"/>
          <w:szCs w:val="32"/>
          <w:shd w:val="clear" w:fill="FFFFFF"/>
        </w:rPr>
        <w:t>实际情况，进一步改进工作作风，创新服务方式，密切联系群众，增强服务能力，切实让群众享受到改革发展的红利，推动全</w:t>
      </w:r>
      <w:r>
        <w:rPr>
          <w:rFonts w:hint="eastAsia" w:ascii="仿宋_GB2312" w:hAnsi="仿宋_GB2312" w:eastAsia="仿宋_GB2312" w:cs="仿宋_GB2312"/>
          <w:b w:val="0"/>
          <w:i w:val="0"/>
          <w:caps w:val="0"/>
          <w:color w:val="333333"/>
          <w:spacing w:val="0"/>
          <w:sz w:val="32"/>
          <w:szCs w:val="32"/>
          <w:shd w:val="clear" w:fill="FFFFFF"/>
          <w:lang w:eastAsia="zh-CN"/>
        </w:rPr>
        <w:t>镇</w:t>
      </w:r>
      <w:r>
        <w:rPr>
          <w:rFonts w:hint="eastAsia" w:ascii="仿宋_GB2312" w:hAnsi="仿宋_GB2312" w:eastAsia="仿宋_GB2312" w:cs="仿宋_GB2312"/>
          <w:b w:val="0"/>
          <w:i w:val="0"/>
          <w:caps w:val="0"/>
          <w:color w:val="333333"/>
          <w:spacing w:val="0"/>
          <w:sz w:val="32"/>
          <w:szCs w:val="32"/>
          <w:shd w:val="clear" w:fill="FFFFFF"/>
        </w:rPr>
        <w:t>党建、民生、稳定三项事业共同发展。</w:t>
      </w:r>
    </w:p>
    <w:p>
      <w:pPr>
        <w:numPr>
          <w:ilvl w:val="0"/>
          <w:numId w:val="5"/>
        </w:numPr>
        <w:ind w:left="0" w:leftChars="0" w:firstLine="0" w:firstLineChars="0"/>
        <w:jc w:val="both"/>
        <w:rPr>
          <w:rFonts w:hint="eastAsia" w:ascii="仿宋_GB2312" w:hAnsi="仿宋_GB2312" w:eastAsia="仿宋_GB2312" w:cs="仿宋_GB2312"/>
          <w:b w:val="0"/>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人员概况</w:t>
      </w:r>
    </w:p>
    <w:p>
      <w:pPr>
        <w:numPr>
          <w:ilvl w:val="0"/>
          <w:numId w:val="0"/>
        </w:numPr>
        <w:ind w:leftChars="0" w:firstLine="640" w:firstLineChars="200"/>
        <w:jc w:val="both"/>
        <w:rPr>
          <w:rFonts w:hint="eastAsia" w:ascii="宋体" w:hAnsi="宋体" w:eastAsia="宋体" w:cs="宋体"/>
          <w:b w:val="0"/>
          <w:i w:val="0"/>
          <w:caps w:val="0"/>
          <w:color w:val="333333"/>
          <w:spacing w:val="0"/>
          <w:sz w:val="24"/>
          <w:szCs w:val="24"/>
          <w:shd w:val="clear" w:fill="FFFFFF"/>
        </w:rPr>
      </w:pPr>
      <w:r>
        <w:rPr>
          <w:rFonts w:hint="eastAsia" w:ascii="仿宋_GB2312" w:hAnsi="仿宋_GB2312" w:eastAsia="仿宋_GB2312" w:cs="仿宋_GB2312"/>
          <w:b w:val="0"/>
          <w:i w:val="0"/>
          <w:caps w:val="0"/>
          <w:color w:val="333333"/>
          <w:spacing w:val="0"/>
          <w:sz w:val="32"/>
          <w:szCs w:val="32"/>
          <w:shd w:val="clear" w:fill="FFFFFF"/>
        </w:rPr>
        <w:t>我</w:t>
      </w:r>
      <w:r>
        <w:rPr>
          <w:rFonts w:hint="eastAsia" w:ascii="仿宋_GB2312" w:hAnsi="仿宋_GB2312" w:eastAsia="仿宋_GB2312" w:cs="仿宋_GB2312"/>
          <w:b w:val="0"/>
          <w:i w:val="0"/>
          <w:caps w:val="0"/>
          <w:color w:val="333333"/>
          <w:spacing w:val="0"/>
          <w:sz w:val="32"/>
          <w:szCs w:val="32"/>
          <w:shd w:val="clear" w:fill="FFFFFF"/>
          <w:lang w:eastAsia="zh-CN"/>
        </w:rPr>
        <w:t>镇目前</w:t>
      </w:r>
      <w:r>
        <w:rPr>
          <w:rFonts w:hint="eastAsia" w:ascii="仿宋_GB2312" w:hAnsi="仿宋_GB2312" w:eastAsia="仿宋_GB2312" w:cs="仿宋_GB2312"/>
          <w:b w:val="0"/>
          <w:i w:val="0"/>
          <w:caps w:val="0"/>
          <w:color w:val="333333"/>
          <w:spacing w:val="0"/>
          <w:sz w:val="32"/>
          <w:szCs w:val="32"/>
          <w:shd w:val="clear" w:fill="FFFFFF"/>
        </w:rPr>
        <w:t>在编人员共计</w:t>
      </w:r>
      <w:r>
        <w:rPr>
          <w:rFonts w:hint="eastAsia" w:ascii="仿宋_GB2312" w:hAnsi="仿宋_GB2312" w:eastAsia="仿宋_GB2312" w:cs="仿宋_GB2312"/>
          <w:b w:val="0"/>
          <w:i w:val="0"/>
          <w:caps w:val="0"/>
          <w:color w:val="333333"/>
          <w:spacing w:val="0"/>
          <w:sz w:val="32"/>
          <w:szCs w:val="32"/>
          <w:shd w:val="clear" w:fill="FFFFFF"/>
          <w:lang w:val="en-US" w:eastAsia="zh-CN"/>
        </w:rPr>
        <w:t>29</w:t>
      </w:r>
      <w:r>
        <w:rPr>
          <w:rFonts w:hint="eastAsia" w:ascii="仿宋_GB2312" w:hAnsi="仿宋_GB2312" w:eastAsia="仿宋_GB2312" w:cs="仿宋_GB2312"/>
          <w:b w:val="0"/>
          <w:i w:val="0"/>
          <w:caps w:val="0"/>
          <w:color w:val="333333"/>
          <w:spacing w:val="0"/>
          <w:sz w:val="32"/>
          <w:szCs w:val="32"/>
          <w:shd w:val="clear" w:fill="FFFFFF"/>
        </w:rPr>
        <w:t>人，其中：公务员</w:t>
      </w:r>
      <w:r>
        <w:rPr>
          <w:rFonts w:hint="eastAsia" w:ascii="仿宋_GB2312" w:hAnsi="仿宋_GB2312" w:eastAsia="仿宋_GB2312" w:cs="仿宋_GB2312"/>
          <w:b w:val="0"/>
          <w:i w:val="0"/>
          <w:caps w:val="0"/>
          <w:color w:val="333333"/>
          <w:spacing w:val="0"/>
          <w:sz w:val="32"/>
          <w:szCs w:val="32"/>
          <w:shd w:val="clear" w:fill="FFFFFF"/>
          <w:lang w:val="en-US" w:eastAsia="zh-CN"/>
        </w:rPr>
        <w:t>21</w:t>
      </w:r>
      <w:r>
        <w:rPr>
          <w:rFonts w:hint="eastAsia" w:ascii="仿宋_GB2312" w:hAnsi="仿宋_GB2312" w:eastAsia="仿宋_GB2312" w:cs="仿宋_GB2312"/>
          <w:b w:val="0"/>
          <w:i w:val="0"/>
          <w:caps w:val="0"/>
          <w:color w:val="333333"/>
          <w:spacing w:val="0"/>
          <w:sz w:val="32"/>
          <w:szCs w:val="32"/>
          <w:shd w:val="clear" w:fill="FFFFFF"/>
        </w:rPr>
        <w:t>名，事业单位</w:t>
      </w: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6</w:t>
      </w:r>
      <w:r>
        <w:rPr>
          <w:rFonts w:hint="eastAsia" w:ascii="仿宋_GB2312" w:hAnsi="仿宋_GB2312" w:eastAsia="仿宋_GB2312" w:cs="仿宋_GB2312"/>
          <w:b w:val="0"/>
          <w:i w:val="0"/>
          <w:caps w:val="0"/>
          <w:color w:val="333333"/>
          <w:spacing w:val="0"/>
          <w:sz w:val="32"/>
          <w:szCs w:val="32"/>
          <w:shd w:val="clear" w:fill="FFFFFF"/>
        </w:rPr>
        <w:t>名</w:t>
      </w:r>
      <w:r>
        <w:rPr>
          <w:rFonts w:hint="eastAsia" w:ascii="仿宋_GB2312" w:hAnsi="仿宋_GB2312" w:eastAsia="仿宋_GB2312" w:cs="仿宋_GB2312"/>
          <w:b w:val="0"/>
          <w:i w:val="0"/>
          <w:caps w:val="0"/>
          <w:color w:val="333333"/>
          <w:spacing w:val="0"/>
          <w:sz w:val="32"/>
          <w:szCs w:val="32"/>
          <w:shd w:val="clear" w:fill="FFFFFF"/>
          <w:lang w:eastAsia="zh-CN"/>
        </w:rPr>
        <w:t>，行政工勤</w:t>
      </w:r>
      <w:r>
        <w:rPr>
          <w:rFonts w:hint="eastAsia" w:ascii="仿宋_GB2312" w:hAnsi="仿宋_GB2312" w:eastAsia="仿宋_GB2312" w:cs="仿宋_GB2312"/>
          <w:b w:val="0"/>
          <w:i w:val="0"/>
          <w:caps w:val="0"/>
          <w:color w:val="333333"/>
          <w:spacing w:val="0"/>
          <w:sz w:val="32"/>
          <w:szCs w:val="32"/>
          <w:shd w:val="clear" w:fill="FFFFFF"/>
          <w:lang w:val="en-US" w:eastAsia="zh-CN"/>
        </w:rPr>
        <w:t>2 名 。</w:t>
      </w:r>
      <w:r>
        <w:rPr>
          <w:rFonts w:hint="eastAsia" w:ascii="宋体" w:hAnsi="宋体" w:eastAsia="宋体" w:cs="宋体"/>
          <w:b w:val="0"/>
          <w:i w:val="0"/>
          <w:caps w:val="0"/>
          <w:color w:val="333333"/>
          <w:spacing w:val="0"/>
          <w:sz w:val="24"/>
          <w:szCs w:val="24"/>
          <w:shd w:val="clear" w:fill="FFFFFF"/>
        </w:rPr>
        <w:t> </w:t>
      </w:r>
    </w:p>
    <w:p>
      <w:pPr>
        <w:numPr>
          <w:ilvl w:val="0"/>
          <w:numId w:val="4"/>
        </w:numPr>
        <w:ind w:left="0" w:leftChars="0" w:firstLine="0" w:firstLineChars="0"/>
        <w:jc w:val="both"/>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部门财政资金收支情况</w:t>
      </w:r>
    </w:p>
    <w:p>
      <w:pPr>
        <w:numPr>
          <w:ilvl w:val="0"/>
          <w:numId w:val="6"/>
        </w:numPr>
        <w:ind w:leftChars="0"/>
        <w:jc w:val="both"/>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部门财政资金收入情况</w:t>
      </w:r>
    </w:p>
    <w:p>
      <w:pPr>
        <w:numPr>
          <w:ilvl w:val="0"/>
          <w:numId w:val="0"/>
        </w:numPr>
        <w:ind w:firstLine="640"/>
        <w:jc w:val="both"/>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2018年年初下达资金13062613.13 元，其中奖金607020元、差旅费10000元、印刷费20100元、公务用车维护费50000元、劳务费36000元、存量资金1683393.32元、维稳费30000元、电费20000元、交管费10000元、办公费30000元、养老保险462386.40元、医疗保险25800.37元、职业年金184954.56元。</w:t>
      </w:r>
    </w:p>
    <w:p>
      <w:pPr>
        <w:numPr>
          <w:ilvl w:val="0"/>
          <w:numId w:val="6"/>
        </w:numPr>
        <w:ind w:left="0" w:leftChars="0" w:firstLine="0" w:firstLineChars="0"/>
        <w:jc w:val="both"/>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部门财政资金支出情况</w:t>
      </w:r>
    </w:p>
    <w:p>
      <w:pPr>
        <w:numPr>
          <w:ilvl w:val="0"/>
          <w:numId w:val="0"/>
        </w:numPr>
        <w:ind w:leftChars="0" w:firstLine="640"/>
        <w:jc w:val="both"/>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2018年1-6月支出共计 3290206.05 元</w:t>
      </w:r>
    </w:p>
    <w:p>
      <w:pPr>
        <w:numPr>
          <w:ilvl w:val="0"/>
          <w:numId w:val="4"/>
        </w:numPr>
        <w:ind w:left="0" w:leftChars="0" w:firstLine="0" w:firstLineChars="0"/>
        <w:jc w:val="both"/>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部门财政支出管理情况</w:t>
      </w:r>
    </w:p>
    <w:p>
      <w:pPr>
        <w:numPr>
          <w:ilvl w:val="0"/>
          <w:numId w:val="0"/>
        </w:numPr>
        <w:ind w:leftChars="0"/>
        <w:jc w:val="both"/>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（一）预算编制情况</w:t>
      </w:r>
    </w:p>
    <w:p>
      <w:pPr>
        <w:numPr>
          <w:ilvl w:val="0"/>
          <w:numId w:val="0"/>
        </w:numPr>
        <w:ind w:leftChars="0" w:firstLine="640"/>
        <w:jc w:val="both"/>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我镇</w:t>
      </w:r>
      <w:r>
        <w:rPr>
          <w:rFonts w:hint="eastAsia" w:ascii="仿宋_GB2312" w:hAnsi="仿宋_GB2312" w:eastAsia="仿宋_GB2312" w:cs="仿宋_GB2312"/>
          <w:b w:val="0"/>
          <w:i w:val="0"/>
          <w:caps w:val="0"/>
          <w:color w:val="000000"/>
          <w:spacing w:val="0"/>
          <w:sz w:val="32"/>
          <w:szCs w:val="32"/>
          <w:shd w:val="clear" w:fill="FFFFFF"/>
        </w:rPr>
        <w:t>按照县财政</w:t>
      </w:r>
      <w:r>
        <w:rPr>
          <w:rFonts w:hint="eastAsia" w:ascii="仿宋_GB2312" w:hAnsi="仿宋_GB2312" w:eastAsia="仿宋_GB2312" w:cs="仿宋_GB2312"/>
          <w:b w:val="0"/>
          <w:i w:val="0"/>
          <w:caps w:val="0"/>
          <w:color w:val="000000"/>
          <w:spacing w:val="0"/>
          <w:sz w:val="32"/>
          <w:szCs w:val="32"/>
          <w:shd w:val="clear" w:fill="FFFFFF"/>
          <w:lang w:eastAsia="zh-CN"/>
        </w:rPr>
        <w:t>局</w:t>
      </w:r>
      <w:r>
        <w:rPr>
          <w:rFonts w:hint="eastAsia" w:ascii="仿宋_GB2312" w:hAnsi="仿宋_GB2312" w:eastAsia="仿宋_GB2312" w:cs="仿宋_GB2312"/>
          <w:b w:val="0"/>
          <w:i w:val="0"/>
          <w:caps w:val="0"/>
          <w:color w:val="000000"/>
          <w:spacing w:val="0"/>
          <w:sz w:val="32"/>
          <w:szCs w:val="32"/>
          <w:shd w:val="clear" w:fill="FFFFFF"/>
        </w:rPr>
        <w:t>的要求及时组织财务人员进行预决</w:t>
      </w:r>
      <w:r>
        <w:rPr>
          <w:rFonts w:hint="eastAsia" w:ascii="仿宋_GB2312" w:hAnsi="仿宋_GB2312" w:eastAsia="仿宋_GB2312" w:cs="仿宋_GB2312"/>
          <w:b w:val="0"/>
          <w:bCs w:val="0"/>
          <w:i w:val="0"/>
          <w:caps w:val="0"/>
          <w:color w:val="333333"/>
          <w:spacing w:val="0"/>
          <w:sz w:val="32"/>
          <w:szCs w:val="32"/>
          <w:shd w:val="clear" w:fill="FFFFFF"/>
          <w:lang w:val="en-US" w:eastAsia="zh-CN"/>
        </w:rPr>
        <w:t>的编制，对本年度相应用款进行及时清理和处理，做到账账相符、账实相符、账证相符,先有预算再有支出的原则，及时处理相关事务；对绩效目标进行季度梳理和年度分析，及时上报相关报表；对专项预算提前细化，分科目上报，做到收支平衡。并及时将预决算进行公开。</w:t>
      </w:r>
    </w:p>
    <w:p>
      <w:pPr>
        <w:numPr>
          <w:ilvl w:val="0"/>
          <w:numId w:val="0"/>
        </w:numPr>
        <w:ind w:leftChars="0" w:firstLine="640"/>
        <w:jc w:val="both"/>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（二）</w:t>
      </w:r>
      <w:r>
        <w:rPr>
          <w:rFonts w:hint="eastAsia" w:ascii="仿宋_GB2312" w:hAnsi="仿宋_GB2312" w:eastAsia="仿宋_GB2312" w:cs="仿宋_GB2312"/>
          <w:b/>
          <w:bCs/>
          <w:i w:val="0"/>
          <w:caps w:val="0"/>
          <w:color w:val="333333"/>
          <w:spacing w:val="0"/>
          <w:sz w:val="32"/>
          <w:szCs w:val="32"/>
          <w:shd w:val="clear" w:fill="FFFFFF"/>
          <w:lang w:val="en-US" w:eastAsia="zh-CN"/>
        </w:rPr>
        <w:t>执行管理情况</w:t>
      </w:r>
    </w:p>
    <w:p>
      <w:pPr>
        <w:numPr>
          <w:ilvl w:val="0"/>
          <w:numId w:val="0"/>
        </w:numPr>
        <w:ind w:leftChars="0" w:firstLine="640" w:firstLineChars="200"/>
        <w:jc w:val="both"/>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我镇按照县财政局的要求，认真总结经验，及时上报相关的用款计划，分月、分季度上报相应计划，待财政审核通过后，严格按计划执行，各季度执行情况良好。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红星镇人民政府财政拨款支出主要用于保障该部门机构正常运转、完成日常工作任务以及承担本镇事业发展相关工作。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基本支出，是用于保障政府机关、事业单位等机构正常运转的日常支出，包括基本工资、津贴补贴等人员经费以及办公费、印刷费、水电费、办公设备购置等日常公用经费。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项目支出，是用于保障政府机关、事业单位等机构为完成特定的行政工作任务或事业发展目标，用于专项业务工作的经费支出。项目申报严格按照上级要求，明确绩效目标，控制支行成本，提高项目发挥作用。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（三）综合管理情况。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我镇严格执行机关财务管理规章制度，实行会计核算和账务管理制度公开，政府采购制度公开公示，部门预决算及时公开公示，经费开支透明，并接受群众监督等。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（四）整体绩效</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我镇绩效管理严格按照上级部门要求，开展自评工作，对评价结果及时总结上报。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四、评价结论及建议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（一）评价结论。</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我镇部门预算执行情况良好，无不良记录及违规违纪行为，预算支出和决算支出情况相符。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（二）存在问题。</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一是预算经费支出明细科目存在误差；二是项目支出进度相对较慢。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（三）改进建议</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。加快完善相应制度建设和账务处理能力，提升部门工作效率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right"/>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2018年8月20日</w:t>
      </w:r>
    </w:p>
    <w:p>
      <w:pPr>
        <w:jc w:val="both"/>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eastAsia" w:ascii="仿宋_GB2312" w:hAnsi="仿宋_GB2312" w:eastAsia="仿宋_GB2312" w:cs="仿宋_GB2312"/>
          <w:b/>
          <w:bCs/>
          <w:sz w:val="44"/>
          <w:szCs w:val="44"/>
          <w:lang w:eastAsia="zh-CN"/>
        </w:rPr>
      </w:pPr>
    </w:p>
    <w:p>
      <w:pPr>
        <w:pStyle w:val="2"/>
        <w:rPr>
          <w:rFonts w:hint="default"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附件2</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000000"/>
          <w:spacing w:val="0"/>
          <w:sz w:val="44"/>
          <w:szCs w:val="44"/>
          <w:shd w:val="clear" w:fill="FFFFFF"/>
          <w:lang w:eastAsia="zh-CN"/>
        </w:rPr>
      </w:pPr>
      <w:r>
        <w:rPr>
          <w:rFonts w:hint="eastAsia" w:ascii="宋体" w:hAnsi="宋体" w:eastAsia="宋体" w:cs="宋体"/>
          <w:b/>
          <w:i w:val="0"/>
          <w:caps w:val="0"/>
          <w:color w:val="000000"/>
          <w:spacing w:val="0"/>
          <w:sz w:val="44"/>
          <w:szCs w:val="44"/>
          <w:shd w:val="clear" w:fill="FFFFFF"/>
          <w:lang w:eastAsia="zh-CN"/>
        </w:rPr>
        <w:t>红星镇人民政府</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44"/>
          <w:szCs w:val="44"/>
        </w:rPr>
      </w:pPr>
      <w:r>
        <w:rPr>
          <w:rFonts w:hint="eastAsia" w:ascii="宋体" w:hAnsi="宋体" w:eastAsia="宋体" w:cs="宋体"/>
          <w:b/>
          <w:i w:val="0"/>
          <w:caps w:val="0"/>
          <w:color w:val="000000"/>
          <w:spacing w:val="0"/>
          <w:sz w:val="44"/>
          <w:szCs w:val="44"/>
          <w:shd w:val="clear" w:fill="FFFFFF"/>
        </w:rPr>
        <w:t>项目支出绩效自评报告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（2019年农村公共服务运行项目）</w:t>
      </w:r>
      <w:r>
        <w:rPr>
          <w:rFonts w:hint="eastAsia" w:ascii="仿宋_GB2312" w:hAnsi="仿宋_GB2312" w:eastAsia="仿宋_GB2312" w:cs="仿宋_GB2312"/>
          <w:b w:val="0"/>
          <w:i w:val="0"/>
          <w:caps w:val="0"/>
          <w:color w:val="000000"/>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（一）项目基本情况。</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为加强基层组织建设，提高村、社区公共服务能力和社会管理水平，切实保障我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基层组织建设顺利进行，更好的为群众搞好服务，根据县财政局下发的《关于</w:t>
      </w:r>
      <w:r>
        <w:rPr>
          <w:rFonts w:hint="eastAsia" w:ascii="仿宋_GB2312" w:hAnsi="仿宋_GB2312" w:eastAsia="仿宋_GB2312" w:cs="仿宋_GB2312"/>
          <w:sz w:val="32"/>
          <w:szCs w:val="32"/>
          <w:lang w:val="en-US" w:eastAsia="zh-CN"/>
        </w:rPr>
        <w:t>2019年基层组织活动和</w:t>
      </w:r>
      <w:r>
        <w:rPr>
          <w:rFonts w:hint="eastAsia" w:ascii="仿宋_GB2312" w:hAnsi="仿宋_GB2312" w:eastAsia="仿宋_GB2312" w:cs="仿宋_GB2312"/>
          <w:sz w:val="32"/>
          <w:szCs w:val="32"/>
        </w:rPr>
        <w:t>公共服务运行</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补助资金的通知》文件要求，结合我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制定相关</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并进行实施。本年</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镇农村公共服务运行资金</w:t>
      </w:r>
      <w:r>
        <w:rPr>
          <w:rFonts w:hint="eastAsia" w:ascii="仿宋_GB2312" w:hAnsi="仿宋_GB2312" w:eastAsia="仿宋_GB2312" w:cs="仿宋_GB2312"/>
          <w:sz w:val="32"/>
          <w:szCs w:val="32"/>
        </w:rPr>
        <w:t>共计</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，全部用于我镇八个村的</w:t>
      </w:r>
      <w:r>
        <w:rPr>
          <w:rFonts w:hint="eastAsia" w:ascii="仿宋_GB2312" w:hAnsi="仿宋_GB2312" w:eastAsia="仿宋_GB2312" w:cs="仿宋_GB2312"/>
          <w:sz w:val="32"/>
          <w:szCs w:val="32"/>
        </w:rPr>
        <w:t>基层组织活动建设、公共服务运维</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村级办公运转</w:t>
      </w:r>
      <w:r>
        <w:rPr>
          <w:rFonts w:hint="eastAsia" w:ascii="仿宋_GB2312" w:hAnsi="仿宋_GB2312" w:eastAsia="仿宋_GB2312" w:cs="仿宋_GB2312"/>
          <w:sz w:val="32"/>
          <w:szCs w:val="32"/>
          <w:lang w:eastAsia="zh-CN"/>
        </w:rPr>
        <w: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项目绩效目标。</w:t>
      </w:r>
    </w:p>
    <w:p>
      <w:pPr>
        <w:numPr>
          <w:ilvl w:val="0"/>
          <w:numId w:val="0"/>
        </w:numPr>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1.项目内容：</w:t>
      </w:r>
      <w:r>
        <w:rPr>
          <w:rFonts w:hint="eastAsia" w:ascii="仿宋_GB2312" w:hAnsi="仿宋_GB2312" w:eastAsia="仿宋_GB2312" w:cs="仿宋_GB2312"/>
          <w:sz w:val="32"/>
          <w:szCs w:val="32"/>
          <w:lang w:eastAsia="zh-CN"/>
        </w:rPr>
        <w:t>全部用于我镇八个村的</w:t>
      </w:r>
      <w:r>
        <w:rPr>
          <w:rFonts w:hint="eastAsia" w:ascii="仿宋_GB2312" w:hAnsi="仿宋_GB2312" w:eastAsia="仿宋_GB2312" w:cs="仿宋_GB2312"/>
          <w:sz w:val="32"/>
          <w:szCs w:val="32"/>
        </w:rPr>
        <w:t>基层组织活动建设、公共服务运维</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村级办公运转</w:t>
      </w:r>
      <w:r>
        <w:rPr>
          <w:rFonts w:hint="eastAsia" w:ascii="仿宋_GB2312" w:hAnsi="仿宋_GB2312" w:eastAsia="仿宋_GB2312" w:cs="仿宋_GB2312"/>
          <w:sz w:val="32"/>
          <w:szCs w:val="32"/>
          <w:lang w:eastAsia="zh-CN"/>
        </w:rPr>
        <w:t>。</w:t>
      </w:r>
    </w:p>
    <w:p>
      <w:pPr>
        <w:numPr>
          <w:ilvl w:val="0"/>
          <w:numId w:val="0"/>
        </w:numPr>
        <w:ind w:firstLine="643" w:firstLineChars="200"/>
        <w:jc w:val="left"/>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绩效目标：</w:t>
      </w:r>
      <w:r>
        <w:rPr>
          <w:rFonts w:hint="eastAsia" w:ascii="仿宋_GB2312" w:hAnsi="仿宋_GB2312" w:eastAsia="仿宋_GB2312" w:cs="仿宋_GB2312"/>
          <w:b w:val="0"/>
          <w:bCs w:val="0"/>
          <w:sz w:val="32"/>
          <w:szCs w:val="32"/>
          <w:lang w:eastAsia="zh-CN"/>
        </w:rPr>
        <w:t>项目计划在</w:t>
      </w:r>
      <w:r>
        <w:rPr>
          <w:rFonts w:hint="eastAsia" w:ascii="仿宋_GB2312" w:hAnsi="仿宋_GB2312" w:eastAsia="仿宋_GB2312" w:cs="仿宋_GB2312"/>
          <w:b w:val="0"/>
          <w:bCs w:val="0"/>
          <w:sz w:val="32"/>
          <w:szCs w:val="32"/>
          <w:lang w:val="en-US" w:eastAsia="zh-CN"/>
        </w:rPr>
        <w:t>2019年年初上报项目方案、方案经财政局审核同意后方可施工、年底前成施工并验收、报账，实施按照先实施后报账的方式进行，计划于2019年年底前完成报账支付，项目内容由各村社区自行上报到镇财政所，项目实施必须完全按照上报方案实施，于2019年底由镇政府对各村社区的项目进行验收，验收合格以后严格按照财政所报账流程进行报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（三）项目自评步骤及方法。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二、项目资金申报及使用情况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（一）项目资金申报及批复情况。</w:t>
      </w:r>
    </w:p>
    <w:p>
      <w:pPr>
        <w:ind w:firstLine="640" w:firstLineChars="20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红星镇农村公共服务运行年初预算资金80万元，经财政局批复下达后，</w:t>
      </w:r>
      <w:r>
        <w:rPr>
          <w:rFonts w:hint="eastAsia" w:ascii="仿宋_GB2312" w:hAnsi="仿宋_GB2312" w:eastAsia="仿宋_GB2312" w:cs="仿宋_GB2312"/>
          <w:sz w:val="32"/>
          <w:szCs w:val="32"/>
          <w:lang w:eastAsia="zh-CN"/>
        </w:rPr>
        <w:t>全部用于我镇八个村的</w:t>
      </w:r>
      <w:r>
        <w:rPr>
          <w:rFonts w:hint="eastAsia" w:ascii="仿宋_GB2312" w:hAnsi="仿宋_GB2312" w:eastAsia="仿宋_GB2312" w:cs="仿宋_GB2312"/>
          <w:sz w:val="32"/>
          <w:szCs w:val="32"/>
        </w:rPr>
        <w:t>基层组织活动建设、公共服务运维</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村级办公运转</w:t>
      </w:r>
      <w:r>
        <w:rPr>
          <w:rFonts w:hint="eastAsia" w:ascii="仿宋_GB2312" w:hAnsi="仿宋_GB2312" w:eastAsia="仿宋_GB2312" w:cs="仿宋_GB2312"/>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（二）资金计划、到位及使用情况。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1、资金计划</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：红星镇农村公共服务运行年初预算资金80万元。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2、资金到位：</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红星镇农村公共服务运行年初预算资金80万元已全部到位。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3、资金使用：</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截止目前，2019年农村公共服务运行除已全部完成报账，资金支付共计80万元。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（三）项目财务管理情况。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红星镇农村公共服务运行项目经费采取直接支付形式，由财政所度严格按照项目资金管理办法对资金进行计划申请、划拨、使用，及时、规范对收支进行账务处理和会计核算。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三、项目实施及管理情况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（一）项目组织架构及实施流程。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镇党委政府高度重视镇农村公共服务运行项目，并成立工作领导小组。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组  长： 祥秋夺吉       镇党委书记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阿王久        镇 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副组长：罗让旦真         副镇长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更巴久          副镇长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成  员： 文太菊、杨超及各村支部书记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报账根据村一级收集报账材料、镇财政所初审、领导组复审再交由财政局审核完成后予以报账的流程进行。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（二）项目管理情况。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本项目采取项目工作领导小组负责制，全体成员积极配合、通力合作。项目工作领导小组负责协调相关工作，项目实施及资金管理。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（三）项目监管情况。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项目资金有镇财政所具体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四、目标完成情况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（一）目标完成任务量。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截止2020年8月，2019年农村公共服务运行已全部完成报账，资金支付共计80万元。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（二）目标完成质量。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both"/>
        <w:rPr>
          <w:rFonts w:hint="eastAsia" w:ascii="仿宋_GB2312" w:hAnsi="仿宋_GB2312" w:eastAsia="仿宋_GB2312" w:cs="仿宋_GB2312"/>
          <w:b w:val="0"/>
          <w:i w:val="0"/>
          <w:caps w:val="0"/>
          <w:color w:val="000000"/>
          <w:spacing w:val="0"/>
          <w:sz w:val="32"/>
          <w:szCs w:val="32"/>
          <w:lang w:val="en-US"/>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红星镇农村公共服务运行项目在上级有关部门的关心、帮助下、在镇党委政府的领导下，顺利推进，圆满完成任务，并经群众评价，满意度为100%。</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720" w:firstLineChars="0"/>
        <w:jc w:val="both"/>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目标完成进度。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截止2020年8月，2019年农村公共服务运行已全部完成报账，资金支付共计80万元。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八、项目效果情况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lang w:eastAsia="zh-CN"/>
        </w:rPr>
        <w:t>农村公共服务运行项目</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基层组织建设，提高村公共服务能力和社会管理水平，切实保障我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基层组织建设顺利进行，更好的为群众搞好服务</w:t>
      </w:r>
      <w:r>
        <w:rPr>
          <w:rFonts w:hint="eastAsia" w:ascii="仿宋_GB2312" w:hAnsi="仿宋_GB2312" w:eastAsia="仿宋_GB2312" w:cs="仿宋_GB2312"/>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六、评价结论及建议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（一）评价结论。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农村公共服务运行项目</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基层组织建设，提高村公共服务能力和社会管理水平，切实保障我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基层组织建设顺利进行，更好的为群众搞好服务，</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r>
        <w:rPr>
          <w:rFonts w:hint="eastAsia" w:ascii="仿宋_GB2312" w:hAnsi="仿宋_GB2312" w:eastAsia="仿宋_GB2312" w:cs="仿宋_GB2312"/>
          <w:sz w:val="32"/>
          <w:szCs w:val="32"/>
        </w:rPr>
        <w:t>更好的改善农村基层组织服务水平，促进全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经济更好更快地发展。</w:t>
      </w:r>
    </w:p>
    <w:p>
      <w:pPr>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（二）存在的问题</w:t>
      </w:r>
    </w:p>
    <w:p>
      <w:pPr>
        <w:numPr>
          <w:ilvl w:val="0"/>
          <w:numId w:val="0"/>
        </w:num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一是财务人员的业务知识不够全面，业务处理不够成熟。</w:t>
      </w:r>
    </w:p>
    <w:p>
      <w:pPr>
        <w:numPr>
          <w:ilvl w:val="0"/>
          <w:numId w:val="0"/>
        </w:num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二是项目支付进度较慢。</w:t>
      </w:r>
    </w:p>
    <w:p>
      <w:pPr>
        <w:numPr>
          <w:ilvl w:val="0"/>
          <w:numId w:val="0"/>
        </w:numPr>
        <w:ind w:left="720" w:left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（三）改进建议</w:t>
      </w:r>
    </w:p>
    <w:p>
      <w:pPr>
        <w:numPr>
          <w:ilvl w:val="0"/>
          <w:numId w:val="0"/>
        </w:num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加快完善相应制度建设和账务处理能力，提升部门工作效率</w:t>
      </w:r>
    </w:p>
    <w:p>
      <w:pPr>
        <w:numPr>
          <w:ilvl w:val="0"/>
          <w:numId w:val="0"/>
        </w:numPr>
        <w:jc w:val="left"/>
        <w:rPr>
          <w:rFonts w:hint="eastAsia" w:ascii="仿宋_GB2312" w:hAnsi="仿宋_GB2312" w:eastAsia="仿宋_GB2312" w:cs="仿宋_GB2312"/>
          <w:b w:val="0"/>
          <w:bCs w:val="0"/>
          <w:sz w:val="32"/>
          <w:szCs w:val="32"/>
          <w:lang w:val="en-US" w:eastAsia="zh-CN"/>
        </w:rPr>
      </w:pPr>
    </w:p>
    <w:p>
      <w:pPr>
        <w:numPr>
          <w:ilvl w:val="0"/>
          <w:numId w:val="0"/>
        </w:numPr>
        <w:jc w:val="left"/>
        <w:rPr>
          <w:rFonts w:hint="eastAsia" w:ascii="仿宋_GB2312" w:hAnsi="仿宋_GB2312" w:eastAsia="仿宋_GB2312" w:cs="仿宋_GB2312"/>
          <w:b w:val="0"/>
          <w:bCs w:val="0"/>
          <w:sz w:val="32"/>
          <w:szCs w:val="32"/>
          <w:lang w:val="en-US" w:eastAsia="zh-CN"/>
        </w:rPr>
      </w:pPr>
    </w:p>
    <w:p>
      <w:pPr>
        <w:numPr>
          <w:ilvl w:val="0"/>
          <w:numId w:val="0"/>
        </w:numPr>
        <w:jc w:val="left"/>
        <w:rPr>
          <w:rFonts w:hint="eastAsia" w:ascii="仿宋_GB2312" w:hAnsi="仿宋_GB2312" w:eastAsia="仿宋_GB2312" w:cs="仿宋_GB2312"/>
          <w:b w:val="0"/>
          <w:bCs w:val="0"/>
          <w:sz w:val="32"/>
          <w:szCs w:val="32"/>
          <w:lang w:val="en-US" w:eastAsia="zh-CN"/>
        </w:rPr>
      </w:pPr>
    </w:p>
    <w:p>
      <w:pPr>
        <w:numPr>
          <w:ilvl w:val="0"/>
          <w:numId w:val="0"/>
        </w:numPr>
        <w:jc w:val="left"/>
        <w:rPr>
          <w:rFonts w:hint="eastAsia" w:ascii="仿宋_GB2312" w:hAnsi="仿宋_GB2312" w:eastAsia="仿宋_GB2312" w:cs="仿宋_GB2312"/>
          <w:b w:val="0"/>
          <w:bCs w:val="0"/>
          <w:sz w:val="32"/>
          <w:szCs w:val="32"/>
          <w:lang w:val="en-US" w:eastAsia="zh-CN"/>
        </w:rPr>
      </w:pPr>
    </w:p>
    <w:p>
      <w:pPr>
        <w:numPr>
          <w:ilvl w:val="0"/>
          <w:numId w:val="0"/>
        </w:num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红星镇人民政府</w:t>
      </w:r>
    </w:p>
    <w:p>
      <w:pPr>
        <w:numPr>
          <w:ilvl w:val="0"/>
          <w:numId w:val="0"/>
        </w:num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2020年8月27日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p>
    <w:p>
      <w:pPr>
        <w:pStyle w:val="4"/>
        <w:spacing w:line="560" w:lineRule="exact"/>
        <w:rPr>
          <w:rStyle w:val="20"/>
          <w:rFonts w:hint="eastAsia" w:ascii="仿宋" w:hAnsi="仿宋" w:eastAsia="仿宋"/>
          <w:b w:val="0"/>
          <w:bCs w:val="0"/>
          <w:sz w:val="32"/>
          <w:szCs w:val="32"/>
        </w:rPr>
      </w:pPr>
    </w:p>
    <w:p>
      <w:pPr>
        <w:pStyle w:val="4"/>
        <w:spacing w:line="560" w:lineRule="exact"/>
        <w:rPr>
          <w:rStyle w:val="20"/>
          <w:rFonts w:hint="eastAsia" w:ascii="仿宋" w:hAnsi="仿宋" w:eastAsia="仿宋"/>
          <w:b w:val="0"/>
          <w:bCs w:val="0"/>
          <w:sz w:val="32"/>
          <w:szCs w:val="32"/>
        </w:rPr>
      </w:pPr>
    </w:p>
    <w:p>
      <w:pPr>
        <w:spacing w:line="560" w:lineRule="exact"/>
        <w:outlineLvl w:val="0"/>
        <w:rPr>
          <w:rFonts w:ascii="黑体" w:hAnsi="黑体" w:eastAsia="黑体"/>
          <w:color w:val="000000"/>
          <w:sz w:val="44"/>
          <w:szCs w:val="44"/>
        </w:rPr>
      </w:pPr>
    </w:p>
    <w:p>
      <w:pPr>
        <w:pStyle w:val="2"/>
        <w:rPr>
          <w:rFonts w:ascii="黑体" w:hAnsi="黑体" w:eastAsia="黑体"/>
          <w:color w:val="000000"/>
          <w:sz w:val="44"/>
          <w:szCs w:val="44"/>
        </w:rPr>
      </w:pPr>
    </w:p>
    <w:p>
      <w:pPr>
        <w:pStyle w:val="2"/>
        <w:rPr>
          <w:rFonts w:ascii="黑体" w:hAnsi="黑体" w:eastAsia="黑体"/>
          <w:color w:val="000000"/>
          <w:sz w:val="44"/>
          <w:szCs w:val="44"/>
        </w:rPr>
      </w:pPr>
    </w:p>
    <w:p>
      <w:pPr>
        <w:pStyle w:val="2"/>
        <w:rPr>
          <w:rFonts w:hint="default" w:ascii="黑体" w:hAnsi="黑体" w:eastAsia="黑体"/>
          <w:color w:val="000000"/>
          <w:sz w:val="44"/>
          <w:szCs w:val="44"/>
          <w:lang w:val="en-US" w:eastAsia="zh-CN"/>
        </w:rPr>
      </w:pPr>
      <w:r>
        <w:rPr>
          <w:rFonts w:hint="eastAsia" w:ascii="黑体" w:hAnsi="黑体" w:eastAsia="黑体"/>
          <w:color w:val="000000"/>
          <w:sz w:val="44"/>
          <w:szCs w:val="44"/>
          <w:lang w:val="en-US" w:eastAsia="zh-CN"/>
        </w:rPr>
        <w:t>附件3</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000000"/>
          <w:spacing w:val="0"/>
          <w:sz w:val="44"/>
          <w:szCs w:val="44"/>
          <w:shd w:val="clear" w:fill="FFFFFF"/>
          <w:lang w:eastAsia="zh-CN"/>
        </w:rPr>
      </w:pPr>
      <w:r>
        <w:rPr>
          <w:rFonts w:hint="eastAsia" w:ascii="宋体" w:hAnsi="宋体" w:eastAsia="宋体" w:cs="宋体"/>
          <w:b/>
          <w:i w:val="0"/>
          <w:caps w:val="0"/>
          <w:color w:val="000000"/>
          <w:spacing w:val="0"/>
          <w:sz w:val="44"/>
          <w:szCs w:val="44"/>
          <w:shd w:val="clear" w:fill="FFFFFF"/>
          <w:lang w:eastAsia="zh-CN"/>
        </w:rPr>
        <w:t>红星镇人民政府</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44"/>
          <w:szCs w:val="44"/>
        </w:rPr>
      </w:pPr>
      <w:r>
        <w:rPr>
          <w:rFonts w:hint="eastAsia" w:ascii="宋体" w:hAnsi="宋体" w:eastAsia="宋体" w:cs="宋体"/>
          <w:b/>
          <w:i w:val="0"/>
          <w:caps w:val="0"/>
          <w:color w:val="000000"/>
          <w:spacing w:val="0"/>
          <w:sz w:val="44"/>
          <w:szCs w:val="44"/>
          <w:shd w:val="clear" w:fill="FFFFFF"/>
        </w:rPr>
        <w:t>项目支出绩效自评报告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w:t>
      </w:r>
      <w:r>
        <w:rPr>
          <w:rFonts w:hint="eastAsia" w:ascii="仿宋_GB2312" w:hAnsi="仿宋_GB2312" w:eastAsia="仿宋_GB2312" w:cs="仿宋_GB2312"/>
          <w:sz w:val="32"/>
          <w:szCs w:val="32"/>
          <w:lang w:val="en-US" w:eastAsia="zh-CN"/>
        </w:rPr>
        <w:t>2019年基层政权</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w:t>
      </w:r>
      <w:r>
        <w:rPr>
          <w:rFonts w:hint="eastAsia" w:ascii="仿宋_GB2312" w:hAnsi="仿宋_GB2312" w:eastAsia="仿宋_GB2312" w:cs="仿宋_GB2312"/>
          <w:b w:val="0"/>
          <w:i w:val="0"/>
          <w:caps w:val="0"/>
          <w:color w:val="000000"/>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（一）项目基本情况。</w:t>
      </w:r>
    </w:p>
    <w:p>
      <w:pPr>
        <w:ind w:firstLine="640" w:firstLineChars="200"/>
        <w:jc w:val="left"/>
        <w:rPr>
          <w:rFonts w:hint="default" w:ascii="仿宋_GB2312" w:hAnsi="仿宋_GB2312" w:eastAsia="仿宋_GB2312" w:cs="仿宋_GB2312"/>
          <w:b w:val="0"/>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红星镇位于若尔盖县西北部，地处川甘交界的白龙江上游。毗邻甘肃省碌曲县郎木寺镇，国道“213”线贯穿全境，是川甘地区重要的文化商贸交流地、物流中转站。全镇辖区内8个行政村32个自然寨（54个村民小组）以及17个机关站所院校。总户数1397户，总人口6701人，</w:t>
      </w:r>
      <w:r>
        <w:rPr>
          <w:rFonts w:hint="eastAsia" w:ascii="仿宋_GB2312" w:hAnsi="仿宋" w:eastAsia="仿宋_GB2312"/>
          <w:sz w:val="32"/>
          <w:szCs w:val="32"/>
          <w:lang w:eastAsia="zh-CN"/>
        </w:rPr>
        <w:t>全镇共有干部职工</w:t>
      </w:r>
      <w:r>
        <w:rPr>
          <w:rFonts w:hint="eastAsia" w:ascii="仿宋_GB2312" w:hAnsi="仿宋" w:eastAsia="仿宋_GB2312"/>
          <w:sz w:val="32"/>
          <w:szCs w:val="32"/>
          <w:lang w:val="en-US" w:eastAsia="zh-CN"/>
        </w:rPr>
        <w:t>30名，上级部门下派的驻村工作人员8名，共计在职人数38名。我镇会议室、办公楼已无法满足现有人数共同开展各项工作，会议室也是仅有的大会议室且设备老化、已无法满足多媒体会议要求且若尔盖冬季周期长、冬季寒冷，全年使用火炉需要大量煤炭，为节约各项开支，我镇需要集中供暖。</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jc w:val="both"/>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项目绩效目标。</w:t>
      </w:r>
    </w:p>
    <w:p>
      <w:pPr>
        <w:numPr>
          <w:ilvl w:val="0"/>
          <w:numId w:val="0"/>
        </w:numPr>
        <w:ind w:firstLine="643" w:firstLineChars="200"/>
        <w:jc w:val="left"/>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1.项目内容：</w:t>
      </w:r>
    </w:p>
    <w:p>
      <w:pPr>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基层政权资金</w:t>
      </w:r>
      <w:r>
        <w:rPr>
          <w:rFonts w:hint="eastAsia" w:ascii="仿宋_GB2312" w:hAnsi="仿宋_GB2312" w:eastAsia="仿宋_GB2312" w:cs="仿宋_GB2312"/>
          <w:sz w:val="32"/>
          <w:szCs w:val="32"/>
          <w:lang w:val="en-US" w:eastAsia="zh-CN"/>
        </w:rPr>
        <w:t>主要将用于：</w:t>
      </w:r>
    </w:p>
    <w:p>
      <w:pPr>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基建类：（投资</w:t>
      </w:r>
      <w:r>
        <w:rPr>
          <w:rFonts w:hint="eastAsia" w:ascii="仿宋" w:hAnsi="仿宋" w:eastAsia="仿宋" w:cs="仿宋"/>
          <w:b/>
          <w:bCs/>
          <w:sz w:val="32"/>
          <w:szCs w:val="32"/>
          <w:lang w:val="en-US" w:eastAsia="zh-CN"/>
        </w:rPr>
        <w:t>25万元</w:t>
      </w:r>
      <w:r>
        <w:rPr>
          <w:rFonts w:hint="eastAsia" w:ascii="仿宋" w:hAnsi="仿宋" w:eastAsia="仿宋" w:cs="仿宋"/>
          <w:b/>
          <w:bCs/>
          <w:sz w:val="32"/>
          <w:szCs w:val="32"/>
          <w:lang w:eastAsia="zh-CN"/>
        </w:rPr>
        <w:t>）：</w:t>
      </w:r>
      <w:r>
        <w:rPr>
          <w:rFonts w:hint="eastAsia" w:ascii="仿宋_GB2312" w:hAnsi="仿宋_GB2312" w:eastAsia="仿宋_GB2312" w:cs="仿宋_GB2312"/>
          <w:sz w:val="32"/>
          <w:szCs w:val="32"/>
          <w:lang w:val="en-US" w:eastAsia="zh-CN"/>
        </w:rPr>
        <w:t>维修改造会议室、安装更换地板60平方米、安装双层玻璃、吊顶及粉墙、集中供暖建设</w:t>
      </w:r>
      <w:r>
        <w:rPr>
          <w:rFonts w:hint="eastAsia" w:ascii="仿宋" w:hAnsi="仿宋" w:eastAsia="仿宋" w:cs="仿宋"/>
          <w:sz w:val="32"/>
          <w:szCs w:val="32"/>
        </w:rPr>
        <w:t>（含集中办公区设备采购）。</w:t>
      </w:r>
    </w:p>
    <w:p>
      <w:pPr>
        <w:ind w:firstLine="643" w:firstLineChars="200"/>
        <w:rPr>
          <w:rFonts w:hint="eastAsia" w:ascii="仿宋_GB2312" w:hAnsi="宋体" w:eastAsia="仿宋_GB2312" w:cs="宋体"/>
          <w:sz w:val="32"/>
          <w:szCs w:val="32"/>
          <w:lang w:val="en-US" w:eastAsia="zh-CN"/>
        </w:rPr>
      </w:pPr>
      <w:r>
        <w:rPr>
          <w:rFonts w:hint="eastAsia" w:ascii="仿宋" w:hAnsi="仿宋" w:eastAsia="仿宋" w:cs="仿宋"/>
          <w:b/>
          <w:bCs/>
          <w:sz w:val="32"/>
          <w:szCs w:val="32"/>
          <w:lang w:val="en-US" w:eastAsia="zh-CN"/>
        </w:rPr>
        <w:t>2、采购类：（投资20万元）：</w:t>
      </w:r>
      <w:r>
        <w:rPr>
          <w:rFonts w:hint="eastAsia" w:ascii="仿宋_GB2312" w:hAnsi="宋体" w:eastAsia="仿宋_GB2312" w:cs="宋体"/>
          <w:sz w:val="32"/>
          <w:szCs w:val="32"/>
          <w:lang w:val="en-US" w:eastAsia="zh-CN"/>
        </w:rPr>
        <w:t>红星镇办公室集中供暖设备采购及安装、集中办公区设备采购。</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绩效目标：</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已完工并完成支付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rPr>
        <w:t>建设时间</w:t>
      </w:r>
    </w:p>
    <w:p>
      <w:pPr>
        <w:pStyle w:val="6"/>
        <w:spacing w:line="560" w:lineRule="exact"/>
        <w:ind w:firstLine="640" w:firstLineChars="200"/>
        <w:jc w:val="left"/>
        <w:rPr>
          <w:rFonts w:hint="eastAsia" w:ascii="仿宋_GB2312" w:eastAsia="仿宋_GB2312"/>
          <w:sz w:val="32"/>
          <w:szCs w:val="32"/>
        </w:rPr>
      </w:pPr>
      <w:r>
        <w:rPr>
          <w:rFonts w:hint="eastAsia" w:ascii="仿宋" w:hAnsi="仿宋" w:eastAsia="仿宋" w:cs="仿宋_GB2312"/>
          <w:sz w:val="32"/>
          <w:szCs w:val="32"/>
          <w:lang w:val="en-US" w:eastAsia="zh-CN"/>
        </w:rPr>
        <w:t>为</w:t>
      </w:r>
      <w:r>
        <w:rPr>
          <w:rFonts w:hint="eastAsia" w:ascii="仿宋" w:hAnsi="仿宋" w:eastAsia="仿宋" w:cs="仿宋_GB2312"/>
          <w:sz w:val="32"/>
          <w:szCs w:val="32"/>
        </w:rPr>
        <w:t>2019年7月至2019年12月</w:t>
      </w:r>
      <w:r>
        <w:rPr>
          <w:rFonts w:hint="eastAsia" w:ascii="仿宋" w:hAnsi="仿宋" w:eastAsia="仿宋"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完成验收</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val="en-US" w:eastAsia="zh-CN"/>
        </w:rPr>
        <w:t>报账，</w:t>
      </w:r>
      <w:r>
        <w:rPr>
          <w:rFonts w:hint="eastAsia" w:ascii="仿宋_GB2312" w:hAnsi="仿宋_GB2312" w:eastAsia="仿宋_GB2312" w:cs="仿宋_GB2312"/>
          <w:sz w:val="32"/>
          <w:szCs w:val="32"/>
        </w:rPr>
        <w:t>按照先实施后报账的方式进行，于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年年底前完成报账</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，项目实施必须完全按照设计内容实施，于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年底由镇政府自行初验，后邀请上级部门正式验收，验收合格以后严格按照财政所报账流程进行报账。该项目的完成，</w:t>
      </w:r>
      <w:r>
        <w:rPr>
          <w:rFonts w:hint="eastAsia" w:ascii="仿宋_GB2312" w:eastAsia="仿宋_GB2312"/>
          <w:sz w:val="32"/>
          <w:szCs w:val="32"/>
        </w:rPr>
        <w:t>可以</w:t>
      </w:r>
      <w:r>
        <w:rPr>
          <w:rFonts w:hint="eastAsia" w:ascii="仿宋" w:hAnsi="仿宋" w:eastAsia="仿宋"/>
          <w:sz w:val="32"/>
          <w:szCs w:val="32"/>
        </w:rPr>
        <w:t>改善</w:t>
      </w:r>
      <w:r>
        <w:rPr>
          <w:rFonts w:hint="eastAsia" w:ascii="仿宋" w:hAnsi="仿宋" w:eastAsia="仿宋" w:cs="仿宋"/>
          <w:b w:val="0"/>
          <w:bCs w:val="0"/>
          <w:sz w:val="32"/>
          <w:szCs w:val="32"/>
          <w:lang w:eastAsia="zh-CN"/>
        </w:rPr>
        <w:t>干部的生活条件，项目建设通过不断完善基层干部基础设施建设，给</w:t>
      </w:r>
      <w:r>
        <w:rPr>
          <w:rFonts w:hint="eastAsia" w:ascii="仿宋" w:hAnsi="仿宋" w:eastAsia="仿宋" w:cs="仿宋"/>
          <w:sz w:val="32"/>
          <w:szCs w:val="32"/>
          <w:lang w:eastAsia="zh-CN"/>
        </w:rPr>
        <w:t>干部职工的办公条件和生活条件，有效地调动干部职工工作的积极性，提高工作效率，使广大乡镇干部能够在乡镇住得下来、安得下心、干得成事。红星镇党委、政府经广泛征集意见、认真组织讨论，决定提升干部办公、生活条件，全面改善红星镇干部职工生活水平及办公条件。</w:t>
      </w:r>
    </w:p>
    <w:p>
      <w:pPr>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rPr>
        <w:t>改善了干部职工办公环境和办公条件，提高了为人民服务的办事效率，也进一步增强了单位内部的凝聚力，</w:t>
      </w:r>
      <w:r>
        <w:rPr>
          <w:rFonts w:hint="eastAsia" w:ascii="仿宋_GB2312" w:eastAsia="仿宋_GB2312"/>
          <w:sz w:val="32"/>
          <w:szCs w:val="32"/>
        </w:rPr>
        <w:t>从根本上解决改善</w:t>
      </w:r>
      <w:r>
        <w:rPr>
          <w:rFonts w:hint="eastAsia" w:ascii="仿宋_GB2312" w:eastAsia="仿宋_GB2312"/>
          <w:sz w:val="32"/>
          <w:szCs w:val="32"/>
          <w:lang w:eastAsia="zh-CN"/>
        </w:rPr>
        <w:t>我镇干部</w:t>
      </w:r>
      <w:r>
        <w:rPr>
          <w:rFonts w:hint="eastAsia" w:ascii="仿宋_GB2312" w:eastAsia="仿宋_GB2312"/>
          <w:sz w:val="32"/>
          <w:szCs w:val="32"/>
        </w:rPr>
        <w:t>的</w:t>
      </w:r>
      <w:r>
        <w:rPr>
          <w:rFonts w:hint="eastAsia" w:ascii="仿宋_GB2312" w:eastAsia="仿宋_GB2312"/>
          <w:sz w:val="32"/>
          <w:szCs w:val="32"/>
          <w:lang w:eastAsia="zh-CN"/>
        </w:rPr>
        <w:t>办公条件及生活条件，</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红星</w:t>
      </w:r>
      <w:r>
        <w:rPr>
          <w:rFonts w:hint="eastAsia" w:ascii="仿宋_GB2312" w:hAnsi="仿宋_GB2312" w:eastAsia="仿宋_GB2312" w:cs="仿宋_GB2312"/>
          <w:sz w:val="32"/>
          <w:szCs w:val="32"/>
        </w:rPr>
        <w:t>镇日常工作的开展提供了有利保障。</w:t>
      </w:r>
      <w:r>
        <w:rPr>
          <w:rFonts w:hint="eastAsia" w:ascii="仿宋_GB2312" w:eastAsia="仿宋_GB2312"/>
          <w:sz w:val="32"/>
          <w:szCs w:val="32"/>
        </w:rPr>
        <w:t>切实帮助群众积极投身</w:t>
      </w:r>
      <w:r>
        <w:rPr>
          <w:rFonts w:hint="eastAsia" w:ascii="仿宋_GB2312" w:eastAsia="仿宋_GB2312"/>
          <w:sz w:val="32"/>
          <w:szCs w:val="32"/>
          <w:lang w:eastAsia="zh-CN"/>
        </w:rPr>
        <w:t>红星</w:t>
      </w:r>
      <w:r>
        <w:rPr>
          <w:rFonts w:hint="eastAsia" w:ascii="仿宋_GB2312" w:eastAsia="仿宋_GB2312"/>
          <w:sz w:val="32"/>
          <w:szCs w:val="32"/>
        </w:rPr>
        <w:t>镇建设的行列，切实提高社会参与度，充分体现全面、协调、可持续的科学发展观</w:t>
      </w:r>
      <w:r>
        <w:rPr>
          <w:rFonts w:hint="eastAsia" w:ascii="仿宋_GB2312" w:eastAsia="仿宋_GB2312"/>
          <w:sz w:val="32"/>
          <w:szCs w:val="32"/>
          <w:lang w:eastAsia="zh-CN"/>
        </w:rPr>
        <w:t>。</w:t>
      </w:r>
    </w:p>
    <w:p>
      <w:pPr>
        <w:numPr>
          <w:ilvl w:val="0"/>
          <w:numId w:val="0"/>
        </w:numPr>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i w:val="0"/>
          <w:caps w:val="0"/>
          <w:color w:val="000000"/>
          <w:spacing w:val="0"/>
          <w:kern w:val="0"/>
          <w:sz w:val="32"/>
          <w:szCs w:val="32"/>
          <w:shd w:val="clear" w:fill="FFFFFF"/>
          <w:lang w:val="en-US" w:eastAsia="zh-CN" w:bidi="ar"/>
        </w:rPr>
        <w:t>（三）项目自评步骤及方法。</w:t>
      </w:r>
    </w:p>
    <w:p>
      <w:pPr>
        <w:widowControl/>
        <w:shd w:val="clear" w:color="auto" w:fill="FFFFFF"/>
        <w:spacing w:line="600" w:lineRule="atLeast"/>
        <w:ind w:firstLine="72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项目采取</w:t>
      </w:r>
      <w:r>
        <w:rPr>
          <w:rFonts w:hint="eastAsia" w:ascii="仿宋_GB2312" w:hAnsi="仿宋_GB2312" w:eastAsia="仿宋_GB2312" w:cs="仿宋_GB2312"/>
          <w:b/>
          <w:bCs/>
          <w:kern w:val="0"/>
          <w:sz w:val="32"/>
          <w:szCs w:val="32"/>
          <w:shd w:val="clear" w:color="auto" w:fill="FFFFFF"/>
        </w:rPr>
        <w:t>自评</w:t>
      </w:r>
      <w:r>
        <w:rPr>
          <w:rFonts w:hint="eastAsia" w:ascii="仿宋_GB2312" w:hAnsi="仿宋_GB2312" w:eastAsia="仿宋_GB2312" w:cs="仿宋_GB2312"/>
          <w:kern w:val="0"/>
          <w:sz w:val="32"/>
          <w:szCs w:val="32"/>
          <w:shd w:val="clear" w:color="auto" w:fill="FFFFFF"/>
        </w:rPr>
        <w:t>与</w:t>
      </w:r>
      <w:r>
        <w:rPr>
          <w:rFonts w:hint="eastAsia" w:ascii="仿宋_GB2312" w:hAnsi="仿宋_GB2312" w:eastAsia="仿宋_GB2312" w:cs="仿宋_GB2312"/>
          <w:b/>
          <w:bCs/>
          <w:kern w:val="0"/>
          <w:sz w:val="32"/>
          <w:szCs w:val="32"/>
          <w:shd w:val="clear" w:color="auto" w:fill="FFFFFF"/>
        </w:rPr>
        <w:t>他评</w:t>
      </w:r>
      <w:r>
        <w:rPr>
          <w:rFonts w:hint="eastAsia" w:ascii="仿宋_GB2312" w:hAnsi="仿宋_GB2312" w:eastAsia="仿宋_GB2312" w:cs="仿宋_GB2312"/>
          <w:kern w:val="0"/>
          <w:sz w:val="32"/>
          <w:szCs w:val="32"/>
          <w:shd w:val="clear" w:color="auto" w:fill="FFFFFF"/>
        </w:rPr>
        <w:t>相结合方式。</w:t>
      </w:r>
    </w:p>
    <w:p>
      <w:pPr>
        <w:widowControl/>
        <w:shd w:val="clear" w:color="auto" w:fill="FFFFFF"/>
        <w:spacing w:line="600" w:lineRule="atLeast"/>
        <w:ind w:firstLine="72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自评</w:t>
      </w:r>
      <w:r>
        <w:rPr>
          <w:rFonts w:hint="eastAsia" w:ascii="仿宋_GB2312" w:hAnsi="仿宋_GB2312" w:eastAsia="仿宋_GB2312" w:cs="仿宋_GB2312"/>
          <w:kern w:val="0"/>
          <w:sz w:val="32"/>
          <w:szCs w:val="32"/>
          <w:shd w:val="clear" w:color="auto" w:fill="FFFFFF"/>
        </w:rPr>
        <w:t>为成立</w:t>
      </w:r>
      <w:r>
        <w:rPr>
          <w:rFonts w:hint="eastAsia" w:ascii="仿宋_GB2312" w:hAnsi="仿宋_GB2312" w:eastAsia="仿宋_GB2312" w:cs="仿宋_GB2312"/>
          <w:kern w:val="0"/>
          <w:sz w:val="32"/>
          <w:szCs w:val="32"/>
          <w:shd w:val="clear" w:color="auto" w:fill="FFFFFF"/>
          <w:lang w:eastAsia="zh-CN"/>
        </w:rPr>
        <w:t>红星</w:t>
      </w:r>
      <w:r>
        <w:rPr>
          <w:rFonts w:hint="eastAsia" w:ascii="仿宋_GB2312" w:hAnsi="仿宋_GB2312" w:eastAsia="仿宋_GB2312" w:cs="仿宋_GB2312"/>
          <w:kern w:val="0"/>
          <w:sz w:val="32"/>
          <w:szCs w:val="32"/>
          <w:shd w:val="clear" w:color="auto" w:fill="FFFFFF"/>
        </w:rPr>
        <w:t>镇项目自评小组，即：成立以镇人民政府镇长为组长、项目分管副镇长、项目</w:t>
      </w:r>
      <w:r>
        <w:rPr>
          <w:rFonts w:hint="eastAsia" w:ascii="仿宋_GB2312" w:hAnsi="仿宋_GB2312" w:eastAsia="仿宋_GB2312" w:cs="仿宋_GB2312"/>
          <w:kern w:val="0"/>
          <w:sz w:val="32"/>
          <w:szCs w:val="32"/>
          <w:shd w:val="clear" w:color="auto" w:fill="FFFFFF"/>
          <w:lang w:eastAsia="zh-CN"/>
        </w:rPr>
        <w:t>干事为</w:t>
      </w:r>
      <w:r>
        <w:rPr>
          <w:rFonts w:hint="eastAsia" w:ascii="仿宋_GB2312" w:hAnsi="仿宋_GB2312" w:eastAsia="仿宋_GB2312" w:cs="仿宋_GB2312"/>
          <w:kern w:val="0"/>
          <w:sz w:val="32"/>
          <w:szCs w:val="32"/>
          <w:shd w:val="clear" w:color="auto" w:fill="FFFFFF"/>
        </w:rPr>
        <w:t>副组长，项目经办人员</w:t>
      </w:r>
      <w:r>
        <w:rPr>
          <w:rFonts w:hint="eastAsia" w:ascii="仿宋_GB2312" w:hAnsi="仿宋_GB2312" w:eastAsia="仿宋_GB2312" w:cs="仿宋_GB2312"/>
          <w:kern w:val="0"/>
          <w:sz w:val="32"/>
          <w:szCs w:val="32"/>
          <w:shd w:val="clear" w:color="auto" w:fill="FFFFFF"/>
          <w:lang w:eastAsia="zh-CN"/>
        </w:rPr>
        <w:t>及财务人员</w:t>
      </w:r>
      <w:r>
        <w:rPr>
          <w:rFonts w:hint="eastAsia" w:ascii="仿宋_GB2312" w:hAnsi="仿宋_GB2312" w:eastAsia="仿宋_GB2312" w:cs="仿宋_GB2312"/>
          <w:kern w:val="0"/>
          <w:sz w:val="32"/>
          <w:szCs w:val="32"/>
          <w:shd w:val="clear" w:color="auto" w:fill="FFFFFF"/>
        </w:rPr>
        <w:t>为成员的项目自评小组。全面按照上级下达的项目支出绩效评价指标体系，自评小组针对申报建设内容、实施情况、资金兑现、财务管理、社会效益等做出自我评价；</w:t>
      </w:r>
    </w:p>
    <w:p>
      <w:pPr>
        <w:widowControl/>
        <w:shd w:val="clear" w:color="auto" w:fill="FFFFFF"/>
        <w:spacing w:line="600" w:lineRule="atLeast"/>
        <w:ind w:firstLine="72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他评</w:t>
      </w:r>
      <w:r>
        <w:rPr>
          <w:rFonts w:hint="eastAsia" w:ascii="仿宋_GB2312" w:hAnsi="仿宋_GB2312" w:eastAsia="仿宋_GB2312" w:cs="仿宋_GB2312"/>
          <w:kern w:val="0"/>
          <w:sz w:val="32"/>
          <w:szCs w:val="32"/>
          <w:shd w:val="clear" w:color="auto" w:fill="FFFFFF"/>
        </w:rPr>
        <w:t>为邀请项目业务主管部门（县财政局）和项目资金监管部门（县财政局）到项目实施现场，对项目申报建设内容、实施情况、资金兑现、财务管理、社会效益等做出全面客观评价。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二、项目资金申报及使用情况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（一）项目资金申报及批复情况。</w:t>
      </w:r>
    </w:p>
    <w:p>
      <w:pPr>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以上项目初始申报为政府招投标项目，于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年底</w:t>
      </w:r>
      <w:r>
        <w:rPr>
          <w:rFonts w:hint="eastAsia" w:ascii="仿宋_GB2312" w:hAnsi="仿宋_GB2312" w:eastAsia="仿宋_GB2312" w:cs="仿宋_GB2312"/>
          <w:sz w:val="32"/>
          <w:szCs w:val="32"/>
          <w:lang w:val="en-US" w:eastAsia="zh-CN"/>
        </w:rPr>
        <w:t>经红星</w:t>
      </w:r>
      <w:r>
        <w:rPr>
          <w:rFonts w:hint="eastAsia" w:ascii="仿宋_GB2312" w:hAnsi="仿宋_GB2312" w:eastAsia="仿宋_GB2312" w:cs="仿宋_GB2312"/>
          <w:sz w:val="32"/>
          <w:szCs w:val="32"/>
        </w:rPr>
        <w:t>镇人民政府规划，经过实地查看和充分论证后向县财政部门申报。县财政部门预算股于</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日下发《关于下达</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年基层政权建设补助资金的通知》（若财预〔</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号），下达资金为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（二）资金计划、到位及使用情况。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1、资金计划</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：2019年基层政权45万元。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2、资金到位：</w:t>
      </w:r>
      <w:r>
        <w:rPr>
          <w:rFonts w:hint="eastAsia" w:ascii="仿宋_GB2312" w:hAnsi="仿宋_GB2312" w:eastAsia="仿宋_GB2312" w:cs="仿宋_GB2312"/>
          <w:sz w:val="32"/>
          <w:szCs w:val="32"/>
          <w:lang w:eastAsia="zh-CN"/>
        </w:rPr>
        <w:t>基层政权资金</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市州级专项拨款45万元已全部到位。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3、资金使用：</w:t>
      </w:r>
      <w:r>
        <w:rPr>
          <w:rFonts w:hint="eastAsia" w:ascii="仿宋_GB2312" w:hAnsi="仿宋_GB2312" w:eastAsia="仿宋_GB2312" w:cs="仿宋_GB2312"/>
          <w:sz w:val="32"/>
          <w:szCs w:val="32"/>
          <w:lang w:eastAsia="zh-CN"/>
        </w:rPr>
        <w:t>基层政权资金已使用</w:t>
      </w:r>
      <w:r>
        <w:rPr>
          <w:rFonts w:hint="eastAsia" w:ascii="仿宋_GB2312" w:hAnsi="仿宋_GB2312" w:eastAsia="仿宋_GB2312" w:cs="仿宋_GB2312"/>
          <w:sz w:val="32"/>
          <w:szCs w:val="32"/>
          <w:lang w:val="en-US" w:eastAsia="zh-CN"/>
        </w:rPr>
        <w:t>386645.36元，未使用63354.64元</w:t>
      </w:r>
      <w:r>
        <w:rPr>
          <w:rFonts w:hint="eastAsia" w:ascii="仿宋_GB2312" w:hAnsi="仿宋_GB2312" w:eastAsia="仿宋_GB2312" w:cs="仿宋_GB2312"/>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（三）项目财务管理情况。</w:t>
      </w:r>
    </w:p>
    <w:p>
      <w:pPr>
        <w:widowControl/>
        <w:shd w:val="clear" w:color="auto" w:fill="FFFFFF"/>
        <w:spacing w:line="600" w:lineRule="atLeast"/>
        <w:ind w:firstLine="720"/>
        <w:rPr>
          <w:rFonts w:ascii="仿宋_GB2312" w:hAnsi="仿宋_GB2312" w:eastAsia="仿宋_GB2312" w:cs="仿宋_GB2312"/>
          <w:sz w:val="32"/>
          <w:szCs w:val="32"/>
        </w:rPr>
      </w:pPr>
      <w:r>
        <w:rPr>
          <w:rFonts w:ascii="仿宋_GB2312" w:hAnsi="仿宋_GB2312" w:eastAsia="仿宋_GB2312" w:cs="仿宋_GB2312"/>
          <w:b/>
          <w:bCs/>
          <w:color w:val="000000"/>
          <w:kern w:val="0"/>
          <w:sz w:val="32"/>
          <w:szCs w:val="32"/>
          <w:shd w:val="clear" w:color="auto" w:fill="FFFFFF"/>
        </w:rPr>
        <w:t>1.</w:t>
      </w:r>
      <w:r>
        <w:rPr>
          <w:rFonts w:hint="eastAsia" w:ascii="仿宋_GB2312" w:hAnsi="仿宋_GB2312" w:eastAsia="仿宋_GB2312" w:cs="仿宋_GB2312"/>
          <w:b/>
          <w:bCs/>
          <w:color w:val="000000"/>
          <w:kern w:val="0"/>
          <w:sz w:val="32"/>
          <w:szCs w:val="32"/>
          <w:shd w:val="clear" w:color="auto" w:fill="FFFFFF"/>
        </w:rPr>
        <w:t>资金拨付。</w:t>
      </w:r>
      <w:r>
        <w:rPr>
          <w:rFonts w:hint="eastAsia" w:ascii="仿宋_GB2312" w:hAnsi="仿宋_GB2312" w:eastAsia="仿宋_GB2312" w:cs="仿宋_GB2312"/>
          <w:sz w:val="32"/>
          <w:szCs w:val="32"/>
        </w:rPr>
        <w:t>我镇所有项目均严格按项目施工进度拨付工程款，未发生资金拨付先于项目中标、违规拨付到项目单位以外等不按规定拨付资金问题。</w:t>
      </w:r>
    </w:p>
    <w:p>
      <w:pPr>
        <w:widowControl/>
        <w:shd w:val="clear" w:color="auto" w:fill="FFFFFF"/>
        <w:spacing w:line="600" w:lineRule="atLeast"/>
        <w:ind w:firstLine="720"/>
        <w:rPr>
          <w:rFonts w:ascii="仿宋_GB2312" w:hAnsi="仿宋_GB2312" w:eastAsia="仿宋_GB2312" w:cs="仿宋_GB2312"/>
          <w:sz w:val="32"/>
          <w:szCs w:val="32"/>
        </w:rPr>
      </w:pPr>
      <w:r>
        <w:rPr>
          <w:rFonts w:ascii="仿宋_GB2312" w:hAnsi="仿宋_GB2312" w:eastAsia="仿宋_GB2312" w:cs="仿宋_GB2312"/>
          <w:b/>
          <w:bCs/>
          <w:color w:val="000000"/>
          <w:kern w:val="0"/>
          <w:sz w:val="32"/>
          <w:szCs w:val="32"/>
          <w:shd w:val="clear" w:color="auto" w:fill="FFFFFF"/>
        </w:rPr>
        <w:t>2.</w:t>
      </w:r>
      <w:r>
        <w:rPr>
          <w:rFonts w:hint="eastAsia" w:ascii="仿宋_GB2312" w:hAnsi="仿宋_GB2312" w:eastAsia="仿宋_GB2312" w:cs="仿宋_GB2312"/>
          <w:b/>
          <w:bCs/>
          <w:color w:val="000000"/>
          <w:kern w:val="0"/>
          <w:sz w:val="32"/>
          <w:szCs w:val="32"/>
          <w:shd w:val="clear" w:color="auto" w:fill="FFFFFF"/>
        </w:rPr>
        <w:t>资金使用合规性。</w:t>
      </w:r>
      <w:r>
        <w:rPr>
          <w:rFonts w:hint="eastAsia" w:ascii="仿宋_GB2312" w:hAnsi="仿宋_GB2312" w:eastAsia="仿宋_GB2312" w:cs="仿宋_GB2312"/>
          <w:sz w:val="32"/>
          <w:szCs w:val="32"/>
        </w:rPr>
        <w:t>我镇项目资金的使用均严格按照制定的资金管理办法执行，在管理办法规定用途、范围和标准内使用，没有超标准超用途现象发生。</w:t>
      </w:r>
    </w:p>
    <w:p>
      <w:pPr>
        <w:widowControl/>
        <w:shd w:val="clear" w:color="auto" w:fill="FFFFFF"/>
        <w:spacing w:line="600" w:lineRule="atLeast"/>
        <w:ind w:firstLine="720"/>
        <w:rPr>
          <w:rFonts w:hint="eastAsia" w:ascii="仿宋_GB2312" w:hAnsi="仿宋_GB2312" w:eastAsia="仿宋_GB2312" w:cs="仿宋_GB2312"/>
          <w:b w:val="0"/>
          <w:i w:val="0"/>
          <w:caps w:val="0"/>
          <w:color w:val="000000"/>
          <w:spacing w:val="0"/>
          <w:sz w:val="32"/>
          <w:szCs w:val="32"/>
        </w:rPr>
      </w:pPr>
      <w:r>
        <w:rPr>
          <w:rFonts w:ascii="仿宋_GB2312" w:hAnsi="仿宋_GB2312" w:eastAsia="仿宋_GB2312" w:cs="仿宋_GB2312"/>
          <w:b/>
          <w:bCs/>
          <w:color w:val="000000"/>
          <w:kern w:val="0"/>
          <w:sz w:val="32"/>
          <w:szCs w:val="32"/>
          <w:shd w:val="clear" w:color="auto" w:fill="FFFFFF"/>
        </w:rPr>
        <w:t>3.</w:t>
      </w:r>
      <w:r>
        <w:rPr>
          <w:rFonts w:hint="eastAsia" w:ascii="仿宋_GB2312" w:hAnsi="仿宋_GB2312" w:eastAsia="仿宋_GB2312" w:cs="仿宋_GB2312"/>
          <w:b/>
          <w:bCs/>
          <w:color w:val="000000"/>
          <w:kern w:val="0"/>
          <w:sz w:val="32"/>
          <w:szCs w:val="32"/>
          <w:shd w:val="clear" w:color="auto" w:fill="FFFFFF"/>
        </w:rPr>
        <w:t>账务核算。</w:t>
      </w:r>
      <w:r>
        <w:rPr>
          <w:rFonts w:hint="eastAsia" w:ascii="仿宋_GB2312" w:hAnsi="仿宋_GB2312" w:eastAsia="仿宋_GB2312" w:cs="仿宋_GB2312"/>
          <w:sz w:val="32"/>
          <w:szCs w:val="32"/>
        </w:rPr>
        <w:t>我镇项目资金申报均有完整的审批程序和手续，资金支出严格按照国库支付相关要求拨付资金；所有支出都有支出发票、经手人和单位负责人签字，能及时记帐，准确核算项目。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三、项目实施及管理情况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（一）项目组织架构及实施流程。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镇党委政府高度重视基层政权项目，并成立工作领导小组。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组  长：祥秋夺吉     镇党委书记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阿王久         镇长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副组长：罗让旦真     镇项目、财政所分管领导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成   员：更巴久      镇项目干事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054" w:firstLineChars="642"/>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杨  超      镇项目干事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054" w:firstLineChars="642"/>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赵祖丰      镇会计</w:t>
      </w:r>
    </w:p>
    <w:p>
      <w:pPr>
        <w:widowControl/>
        <w:shd w:val="clear" w:color="auto" w:fill="FFFFFF"/>
        <w:spacing w:line="600" w:lineRule="atLeast"/>
        <w:ind w:firstLine="72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该项目由镇财政所初审、领导组复审再交由财政局审核完成后予以报账的流程进行，目前该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完</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完成验收、报账，实施按照先实施后报账的方式进行，</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年年底前</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完成报账</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，项目实施必须完全按照设计内容实施，于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年底由镇政府自行初验，后邀请上级部门正式验收，验收合格以后严格按照财政所报账流程进行报账。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（二）项目管理情况。</w:t>
      </w:r>
    </w:p>
    <w:p>
      <w:pPr>
        <w:widowControl/>
        <w:shd w:val="clear" w:color="auto" w:fill="FFFFFF"/>
        <w:spacing w:line="600" w:lineRule="atLeast"/>
        <w:ind w:firstLine="72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本项目采取项目工作领导小组负责制，全体成员积极配合、通力合作。项目工作领导小组负责协调相关工作，同时本单位内部不定时对项目工程建设进行检查，保证项目工作的质量和进度，确保项目建设的顺利进行。项目工程建设完成后及时组织有关人员进行验收，并做好结算和结算审计工作，同时加强做好有关资料的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（三）项目监管情况。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lang w:val="en-US"/>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项目资金由镇财政所具体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w:t>
      </w:r>
      <w:r>
        <w:rPr>
          <w:rFonts w:hint="eastAsia" w:ascii="仿宋_GB2312" w:hAnsi="仿宋_GB2312" w:eastAsia="仿宋_GB2312" w:cs="仿宋_GB2312"/>
          <w:b/>
          <w:i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四、目标完成情况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（一）目标完成任务量。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spacing w:val="20"/>
          <w:sz w:val="32"/>
          <w:szCs w:val="32"/>
          <w:lang w:val="en-US" w:eastAsia="zh-CN"/>
        </w:rPr>
        <w:t>2019年基层政权建设补助资金</w:t>
      </w:r>
      <w:r>
        <w:rPr>
          <w:rFonts w:hint="eastAsia" w:ascii="仿宋_GB2312" w:hAnsi="仿宋_GB2312" w:eastAsia="仿宋_GB2312" w:cs="仿宋_GB2312"/>
          <w:b w:val="0"/>
          <w:bCs/>
          <w:sz w:val="32"/>
          <w:szCs w:val="32"/>
        </w:rPr>
        <w:t>项目</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工程已实施完成并已完成支付项目款的80%。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（二）目标完成质量。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both"/>
        <w:rPr>
          <w:rFonts w:hint="eastAsia" w:ascii="仿宋_GB2312" w:hAnsi="仿宋_GB2312" w:eastAsia="仿宋_GB2312" w:cs="仿宋_GB2312"/>
          <w:b w:val="0"/>
          <w:i w:val="0"/>
          <w:caps w:val="0"/>
          <w:color w:val="000000"/>
          <w:spacing w:val="0"/>
          <w:sz w:val="32"/>
          <w:szCs w:val="32"/>
          <w:lang w:val="en-US"/>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基层政权各项目在上级有关部门的关心、帮助下、在镇党委政府的领导下，顺利推进，圆满完成任务，并得到群众满意的评价。</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720" w:firstLineChars="0"/>
        <w:jc w:val="both"/>
        <w:rPr>
          <w:rFonts w:hint="eastAsia" w:ascii="仿宋_GB2312" w:hAnsi="仿宋_GB2312" w:eastAsia="仿宋_GB2312" w:cs="仿宋_GB2312"/>
          <w:b/>
          <w:i w:val="0"/>
          <w:caps w:val="0"/>
          <w:color w:val="000000"/>
          <w:spacing w:val="0"/>
          <w:kern w:val="0"/>
          <w:sz w:val="32"/>
          <w:szCs w:val="32"/>
          <w:shd w:val="clear" w:fill="FFFFFF"/>
          <w:lang w:val="en-US" w:eastAsia="zh-CN" w:bidi="ar"/>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目标完成进度。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截止2019年年底，2019年基层政权项目资金支付</w:t>
      </w:r>
      <w:r>
        <w:rPr>
          <w:rFonts w:hint="eastAsia" w:ascii="仿宋_GB2312" w:hAnsi="仿宋_GB2312" w:eastAsia="仿宋_GB2312" w:cs="仿宋_GB2312"/>
          <w:sz w:val="32"/>
          <w:szCs w:val="32"/>
          <w:lang w:val="en-US" w:eastAsia="zh-CN"/>
        </w:rPr>
        <w:t>386645.36</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五、项目效果情况</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可以</w:t>
      </w:r>
      <w:r>
        <w:rPr>
          <w:rFonts w:hint="eastAsia" w:ascii="仿宋" w:hAnsi="仿宋" w:eastAsia="仿宋"/>
          <w:sz w:val="32"/>
          <w:szCs w:val="32"/>
        </w:rPr>
        <w:t>改善</w:t>
      </w:r>
      <w:r>
        <w:rPr>
          <w:rFonts w:hint="eastAsia" w:ascii="仿宋" w:hAnsi="仿宋" w:eastAsia="仿宋" w:cs="仿宋"/>
          <w:b w:val="0"/>
          <w:bCs w:val="0"/>
          <w:sz w:val="32"/>
          <w:szCs w:val="32"/>
          <w:lang w:eastAsia="zh-CN"/>
        </w:rPr>
        <w:t>干部的生活条件，项目建设通过不断完善基层干部基础设施建设，给</w:t>
      </w:r>
      <w:r>
        <w:rPr>
          <w:rFonts w:hint="eastAsia" w:ascii="仿宋" w:hAnsi="仿宋" w:eastAsia="仿宋" w:cs="仿宋"/>
          <w:sz w:val="32"/>
          <w:szCs w:val="32"/>
          <w:lang w:eastAsia="zh-CN"/>
        </w:rPr>
        <w:t>干部职工的办公条件和生活条件，有效地调动干部职工工作的积极性，提高工作效率，使广大乡镇干部能够在乡镇住得下来、安得下心、干得成事。红星镇党委、政府经广泛征集意见、认真组织讨论，决定提升干部办公、生活条件，全面改善红星镇干部职工生活水平及办公条件。</w:t>
      </w:r>
      <w:r>
        <w:rPr>
          <w:rFonts w:hint="eastAsia" w:ascii="仿宋_GB2312" w:eastAsia="仿宋_GB2312"/>
          <w:sz w:val="32"/>
          <w:szCs w:val="32"/>
        </w:rPr>
        <w:t>从根本上解决改善</w:t>
      </w:r>
      <w:r>
        <w:rPr>
          <w:rFonts w:hint="eastAsia" w:ascii="仿宋_GB2312" w:eastAsia="仿宋_GB2312"/>
          <w:sz w:val="32"/>
          <w:szCs w:val="32"/>
          <w:lang w:eastAsia="zh-CN"/>
        </w:rPr>
        <w:t>我镇干部</w:t>
      </w:r>
      <w:r>
        <w:rPr>
          <w:rFonts w:hint="eastAsia" w:ascii="仿宋_GB2312" w:eastAsia="仿宋_GB2312"/>
          <w:sz w:val="32"/>
          <w:szCs w:val="32"/>
        </w:rPr>
        <w:t>的</w:t>
      </w:r>
      <w:r>
        <w:rPr>
          <w:rFonts w:hint="eastAsia" w:ascii="仿宋_GB2312" w:eastAsia="仿宋_GB2312"/>
          <w:sz w:val="32"/>
          <w:szCs w:val="32"/>
          <w:lang w:eastAsia="zh-CN"/>
        </w:rPr>
        <w:t>办公条件及生活条件。</w:t>
      </w:r>
      <w:r>
        <w:rPr>
          <w:rFonts w:hint="eastAsia" w:ascii="仿宋_GB2312" w:eastAsia="仿宋_GB2312"/>
          <w:sz w:val="32"/>
          <w:szCs w:val="32"/>
        </w:rPr>
        <w:t>切实帮助群众积极投身</w:t>
      </w:r>
      <w:r>
        <w:rPr>
          <w:rFonts w:hint="eastAsia" w:ascii="仿宋_GB2312" w:eastAsia="仿宋_GB2312"/>
          <w:sz w:val="32"/>
          <w:szCs w:val="32"/>
          <w:lang w:eastAsia="zh-CN"/>
        </w:rPr>
        <w:t>红星</w:t>
      </w:r>
      <w:r>
        <w:rPr>
          <w:rFonts w:hint="eastAsia" w:ascii="仿宋_GB2312" w:eastAsia="仿宋_GB2312"/>
          <w:sz w:val="32"/>
          <w:szCs w:val="32"/>
        </w:rPr>
        <w:t>镇建设的行列，切实提高社会参与度，充分体现全面、协调、可持续的科学发展观。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六、评价结论及建议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shd w:val="clear" w:fill="FFFFFF"/>
          <w:lang w:val="en-US" w:eastAsia="zh-CN" w:bidi="ar"/>
        </w:rPr>
        <w:t>（一）评价结论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基层政权各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基层组织建设，提高村公共服务能力和社会管理水平，切实保障我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基层组织建设顺利进行，更好的为群众搞好</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r>
        <w:rPr>
          <w:rFonts w:hint="eastAsia" w:ascii="仿宋_GB2312" w:hAnsi="仿宋_GB2312" w:eastAsia="仿宋_GB2312" w:cs="仿宋_GB2312"/>
          <w:sz w:val="32"/>
          <w:szCs w:val="32"/>
        </w:rPr>
        <w:t>更好的改善农村基层组织服务水平，促进全</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经济更好更快地发展。</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）存在的问题</w:t>
      </w:r>
    </w:p>
    <w:p>
      <w:pPr>
        <w:jc w:val="left"/>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一是项目前期重视度不够，</w:t>
      </w:r>
      <w:r>
        <w:rPr>
          <w:rFonts w:hint="eastAsia" w:ascii="仿宋_GB2312" w:hAnsi="仿宋_GB2312" w:eastAsia="仿宋_GB2312" w:cs="仿宋_GB2312"/>
          <w:sz w:val="32"/>
          <w:szCs w:val="32"/>
          <w:lang w:val="en-US" w:eastAsia="zh-CN"/>
        </w:rPr>
        <w:t>前期资料准备不充分</w:t>
      </w:r>
      <w:r>
        <w:rPr>
          <w:rFonts w:hint="eastAsia" w:ascii="仿宋_GB2312" w:hAnsi="仿宋_GB2312" w:eastAsia="仿宋_GB2312" w:cs="仿宋_GB2312"/>
          <w:sz w:val="32"/>
          <w:szCs w:val="32"/>
        </w:rPr>
        <w:t>，资金文件下发后才将项目建设提上日程，造成年底项目扎堆，进度缓慢，经办人员疲惫，报账材料审核质量不高。</w:t>
      </w:r>
    </w:p>
    <w:p>
      <w:pPr>
        <w:ind w:left="72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（三）改进建议</w:t>
      </w:r>
    </w:p>
    <w:p>
      <w:pPr>
        <w:jc w:val="left"/>
        <w:rPr>
          <w:rFonts w:ascii="仿宋_GB2312" w:hAnsi="仿宋_GB2312" w:eastAsia="仿宋_GB2312" w:cs="仿宋_GB2312"/>
          <w:color w:val="000000"/>
          <w:kern w:val="0"/>
          <w:sz w:val="32"/>
          <w:szCs w:val="32"/>
          <w:shd w:val="clear" w:color="auto" w:fill="FFFFFF"/>
        </w:rPr>
      </w:pPr>
      <w:r>
        <w:rPr>
          <w:rFonts w:ascii="仿宋_GB2312" w:hAnsi="仿宋_GB2312" w:eastAsia="仿宋_GB2312" w:cs="仿宋_GB2312"/>
          <w:b/>
          <w:bCs/>
          <w:sz w:val="32"/>
          <w:szCs w:val="32"/>
        </w:rPr>
        <w:t xml:space="preserve">   </w:t>
      </w:r>
      <w:r>
        <w:rPr>
          <w:rFonts w:ascii="仿宋_GB2312" w:hAnsi="仿宋_GB2312" w:eastAsia="仿宋_GB2312" w:cs="仿宋_GB2312"/>
          <w:color w:val="000000"/>
          <w:kern w:val="0"/>
          <w:sz w:val="32"/>
          <w:szCs w:val="32"/>
          <w:shd w:val="clear" w:color="auto" w:fill="FFFFFF"/>
        </w:rPr>
        <w:t>1.</w:t>
      </w:r>
      <w:r>
        <w:rPr>
          <w:rFonts w:hint="eastAsia" w:ascii="仿宋_GB2312" w:hAnsi="仿宋_GB2312" w:eastAsia="仿宋_GB2312" w:cs="仿宋_GB2312"/>
          <w:color w:val="000000"/>
          <w:kern w:val="0"/>
          <w:sz w:val="32"/>
          <w:szCs w:val="32"/>
          <w:shd w:val="clear" w:color="auto" w:fill="FFFFFF"/>
        </w:rPr>
        <w:t>提高对项目的重视程度、积极做好项目建设实施前期准备工作，加强部门协调和沟通，在项目实施前，要求项目实施主体提前谋划做好项目实施前期准备工作。</w:t>
      </w:r>
    </w:p>
    <w:p>
      <w:pPr>
        <w:ind w:firstLine="320" w:firstLineChars="100"/>
        <w:jc w:val="left"/>
        <w:rPr>
          <w:rFonts w:ascii="仿宋_GB2312" w:hAnsi="仿宋_GB2312" w:eastAsia="仿宋_GB2312" w:cs="仿宋_GB2312"/>
          <w:color w:val="000000"/>
          <w:kern w:val="0"/>
          <w:sz w:val="32"/>
          <w:szCs w:val="32"/>
          <w:shd w:val="clear" w:color="auto" w:fill="FFFFFF"/>
        </w:rPr>
      </w:pPr>
      <w:r>
        <w:rPr>
          <w:rFonts w:ascii="仿宋_GB2312" w:hAnsi="仿宋_GB2312" w:eastAsia="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shd w:val="clear" w:color="auto" w:fill="FFFFFF"/>
        </w:rPr>
        <w:t>严格把握时间节点，按要求完成项目的申报、实施、验收、报账等流程，避免造成项目报账扎堆，出现报账材料质量不高的问题。</w:t>
      </w:r>
    </w:p>
    <w:p>
      <w:pPr>
        <w:jc w:val="left"/>
        <w:rPr>
          <w:rFonts w:ascii="仿宋_GB2312" w:hAnsi="仿宋_GB2312" w:eastAsia="仿宋_GB2312" w:cs="仿宋_GB2312"/>
          <w:sz w:val="32"/>
          <w:szCs w:val="32"/>
        </w:rPr>
      </w:pPr>
    </w:p>
    <w:p>
      <w:pPr>
        <w:numPr>
          <w:ilvl w:val="0"/>
          <w:numId w:val="0"/>
        </w:numPr>
        <w:ind w:firstLine="5760" w:firstLineChars="18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红星镇人民政府</w:t>
      </w:r>
    </w:p>
    <w:p>
      <w:pPr>
        <w:numPr>
          <w:ilvl w:val="0"/>
          <w:numId w:val="0"/>
        </w:num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2020年9月3日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bookmarkStart w:id="76" w:name="_GoBack"/>
      <w:bookmarkEnd w:id="76"/>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000000"/>
          <w:spacing w:val="0"/>
          <w:kern w:val="0"/>
          <w:sz w:val="32"/>
          <w:szCs w:val="32"/>
          <w:shd w:val="clear" w:fill="FFFFFF"/>
          <w:lang w:val="en-US" w:eastAsia="zh-CN" w:bidi="ar"/>
        </w:rPr>
      </w:pPr>
    </w:p>
    <w:p>
      <w:pPr>
        <w:spacing w:line="560" w:lineRule="exact"/>
        <w:outlineLvl w:val="0"/>
        <w:rPr>
          <w:rStyle w:val="20"/>
          <w:rFonts w:ascii="黑体" w:hAnsi="黑体" w:eastAsia="黑体"/>
          <w:b w:val="0"/>
        </w:rPr>
      </w:pPr>
      <w:bookmarkStart w:id="62" w:name="_Toc15396618"/>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61"/>
      <w:bookmarkEnd w:id="62"/>
    </w:p>
    <w:p>
      <w:pPr>
        <w:spacing w:line="560" w:lineRule="exact"/>
        <w:jc w:val="center"/>
        <w:outlineLvl w:val="0"/>
        <w:rPr>
          <w:rFonts w:ascii="仿宋" w:hAnsi="仿宋" w:eastAsia="仿宋"/>
          <w:b/>
          <w:color w:val="000000"/>
          <w:sz w:val="44"/>
          <w:szCs w:val="44"/>
        </w:rPr>
      </w:pPr>
    </w:p>
    <w:p>
      <w:pPr>
        <w:widowControl/>
        <w:shd w:val="clear" w:color="auto" w:fill="FFFFFF"/>
        <w:spacing w:line="560" w:lineRule="exact"/>
        <w:ind w:firstLine="720"/>
        <w:rPr>
          <w:rFonts w:ascii="仿宋" w:hAnsi="仿宋" w:eastAsia="仿宋"/>
          <w:color w:val="000000"/>
          <w:sz w:val="32"/>
          <w:szCs w:val="32"/>
        </w:rPr>
      </w:pPr>
      <w:bookmarkStart w:id="63" w:name="_Toc15396619"/>
      <w:r>
        <w:rPr>
          <w:rFonts w:hint="eastAsia" w:ascii="仿宋" w:hAnsi="仿宋" w:eastAsia="仿宋"/>
          <w:color w:val="000000"/>
          <w:sz w:val="32"/>
          <w:szCs w:val="32"/>
        </w:rPr>
        <w:t>一、收入支出决算总表</w:t>
      </w:r>
      <w:bookmarkEnd w:id="63"/>
    </w:p>
    <w:p>
      <w:pPr>
        <w:widowControl/>
        <w:shd w:val="clear" w:color="auto" w:fill="FFFFFF"/>
        <w:spacing w:line="560" w:lineRule="exact"/>
        <w:ind w:firstLine="720"/>
        <w:rPr>
          <w:rFonts w:ascii="仿宋" w:hAnsi="仿宋" w:eastAsia="仿宋"/>
          <w:color w:val="000000"/>
          <w:sz w:val="32"/>
          <w:szCs w:val="32"/>
        </w:rPr>
      </w:pPr>
      <w:bookmarkStart w:id="64" w:name="_Toc15396620"/>
      <w:r>
        <w:rPr>
          <w:rFonts w:hint="eastAsia" w:ascii="仿宋" w:hAnsi="仿宋" w:eastAsia="仿宋"/>
          <w:color w:val="000000"/>
          <w:sz w:val="32"/>
          <w:szCs w:val="32"/>
        </w:rPr>
        <w:t>二、收入决算表</w:t>
      </w:r>
      <w:bookmarkEnd w:id="64"/>
    </w:p>
    <w:p>
      <w:pPr>
        <w:widowControl/>
        <w:shd w:val="clear" w:color="auto" w:fill="FFFFFF"/>
        <w:spacing w:line="560" w:lineRule="exact"/>
        <w:ind w:firstLine="720"/>
        <w:rPr>
          <w:rFonts w:ascii="仿宋" w:hAnsi="仿宋" w:eastAsia="仿宋"/>
          <w:color w:val="000000"/>
          <w:sz w:val="32"/>
          <w:szCs w:val="32"/>
        </w:rPr>
      </w:pPr>
      <w:bookmarkStart w:id="65" w:name="_Toc15396621"/>
      <w:r>
        <w:rPr>
          <w:rFonts w:hint="eastAsia" w:ascii="仿宋" w:hAnsi="仿宋" w:eastAsia="仿宋"/>
          <w:color w:val="000000"/>
          <w:sz w:val="32"/>
          <w:szCs w:val="32"/>
        </w:rPr>
        <w:t>三、支出决算表</w:t>
      </w:r>
      <w:bookmarkEnd w:id="65"/>
    </w:p>
    <w:p>
      <w:pPr>
        <w:widowControl/>
        <w:shd w:val="clear" w:color="auto" w:fill="FFFFFF"/>
        <w:spacing w:line="560" w:lineRule="exact"/>
        <w:ind w:firstLine="720"/>
        <w:rPr>
          <w:rFonts w:ascii="仿宋" w:hAnsi="仿宋" w:eastAsia="仿宋"/>
          <w:color w:val="000000"/>
          <w:sz w:val="32"/>
          <w:szCs w:val="32"/>
        </w:rPr>
      </w:pPr>
      <w:bookmarkStart w:id="66" w:name="_Toc15396622"/>
      <w:r>
        <w:rPr>
          <w:rFonts w:hint="eastAsia" w:ascii="仿宋" w:hAnsi="仿宋" w:eastAsia="仿宋"/>
          <w:color w:val="000000"/>
          <w:sz w:val="32"/>
          <w:szCs w:val="32"/>
        </w:rPr>
        <w:t>四、财政拨款收入支出决算总表</w:t>
      </w:r>
      <w:bookmarkEnd w:id="66"/>
    </w:p>
    <w:p>
      <w:pPr>
        <w:widowControl/>
        <w:shd w:val="clear" w:color="auto" w:fill="FFFFFF"/>
        <w:spacing w:line="560" w:lineRule="exact"/>
        <w:ind w:firstLine="720"/>
        <w:rPr>
          <w:rFonts w:ascii="仿宋" w:hAnsi="仿宋" w:eastAsia="仿宋"/>
          <w:color w:val="000000"/>
          <w:sz w:val="32"/>
          <w:szCs w:val="32"/>
        </w:rPr>
      </w:pPr>
      <w:bookmarkStart w:id="67" w:name="_Toc15396623"/>
      <w:r>
        <w:rPr>
          <w:rFonts w:hint="eastAsia" w:ascii="仿宋" w:hAnsi="仿宋" w:eastAsia="仿宋"/>
          <w:color w:val="000000"/>
          <w:sz w:val="32"/>
          <w:szCs w:val="32"/>
        </w:rPr>
        <w:t>五、财政拨款支出决算明细表</w:t>
      </w:r>
      <w:bookmarkEnd w:id="67"/>
      <w:bookmarkStart w:id="68" w:name="_Toc15396624"/>
    </w:p>
    <w:p>
      <w:pPr>
        <w:widowControl/>
        <w:shd w:val="clear" w:color="auto" w:fill="FFFFFF"/>
        <w:spacing w:line="560" w:lineRule="exact"/>
        <w:ind w:firstLine="720"/>
        <w:rPr>
          <w:rFonts w:ascii="仿宋" w:hAnsi="仿宋" w:eastAsia="仿宋"/>
          <w:color w:val="000000"/>
          <w:sz w:val="32"/>
          <w:szCs w:val="32"/>
        </w:rPr>
      </w:pPr>
      <w:r>
        <w:rPr>
          <w:rFonts w:hint="eastAsia" w:ascii="仿宋" w:hAnsi="仿宋" w:eastAsia="仿宋"/>
          <w:color w:val="000000"/>
          <w:sz w:val="32"/>
          <w:szCs w:val="32"/>
        </w:rPr>
        <w:t>六、一般公共预算财政拨款支出决算表</w:t>
      </w:r>
      <w:bookmarkEnd w:id="68"/>
    </w:p>
    <w:p>
      <w:pPr>
        <w:widowControl/>
        <w:shd w:val="clear" w:color="auto" w:fill="FFFFFF"/>
        <w:spacing w:line="560" w:lineRule="exact"/>
        <w:ind w:firstLine="720"/>
        <w:rPr>
          <w:rFonts w:ascii="仿宋" w:hAnsi="仿宋" w:eastAsia="仿宋"/>
          <w:color w:val="000000"/>
          <w:sz w:val="32"/>
          <w:szCs w:val="32"/>
        </w:rPr>
      </w:pPr>
      <w:bookmarkStart w:id="69" w:name="_Toc15396625"/>
      <w:r>
        <w:rPr>
          <w:rFonts w:hint="eastAsia" w:ascii="仿宋" w:hAnsi="仿宋" w:eastAsia="仿宋"/>
          <w:color w:val="000000"/>
          <w:sz w:val="32"/>
          <w:szCs w:val="32"/>
        </w:rPr>
        <w:t>七、一般公共预算财政拨款支出决算明细表</w:t>
      </w:r>
      <w:bookmarkEnd w:id="69"/>
    </w:p>
    <w:p>
      <w:pPr>
        <w:widowControl/>
        <w:shd w:val="clear" w:color="auto" w:fill="FFFFFF"/>
        <w:spacing w:line="560" w:lineRule="exact"/>
        <w:ind w:firstLine="720"/>
        <w:rPr>
          <w:rFonts w:ascii="仿宋" w:hAnsi="仿宋" w:eastAsia="仿宋"/>
          <w:color w:val="000000"/>
          <w:sz w:val="32"/>
          <w:szCs w:val="32"/>
        </w:rPr>
      </w:pPr>
      <w:bookmarkStart w:id="70" w:name="_Toc15396626"/>
      <w:r>
        <w:rPr>
          <w:rFonts w:hint="eastAsia" w:ascii="仿宋" w:hAnsi="仿宋" w:eastAsia="仿宋"/>
          <w:color w:val="000000"/>
          <w:sz w:val="32"/>
          <w:szCs w:val="32"/>
        </w:rPr>
        <w:t>八、一般公共预算财政拨款基本支出决算表</w:t>
      </w:r>
      <w:bookmarkEnd w:id="70"/>
    </w:p>
    <w:p>
      <w:pPr>
        <w:widowControl/>
        <w:shd w:val="clear" w:color="auto" w:fill="FFFFFF"/>
        <w:spacing w:line="560" w:lineRule="exact"/>
        <w:ind w:firstLine="720"/>
        <w:rPr>
          <w:rFonts w:ascii="仿宋" w:hAnsi="仿宋" w:eastAsia="仿宋"/>
          <w:color w:val="000000"/>
          <w:sz w:val="32"/>
          <w:szCs w:val="32"/>
        </w:rPr>
      </w:pPr>
      <w:bookmarkStart w:id="71" w:name="_Toc15396627"/>
      <w:r>
        <w:rPr>
          <w:rFonts w:hint="eastAsia" w:ascii="仿宋" w:hAnsi="仿宋" w:eastAsia="仿宋"/>
          <w:color w:val="000000"/>
          <w:sz w:val="32"/>
          <w:szCs w:val="32"/>
        </w:rPr>
        <w:t>九、一般公共预算财政拨款项目支出决算表</w:t>
      </w:r>
      <w:bookmarkEnd w:id="71"/>
    </w:p>
    <w:p>
      <w:pPr>
        <w:widowControl/>
        <w:shd w:val="clear" w:color="auto" w:fill="FFFFFF"/>
        <w:spacing w:line="560" w:lineRule="exact"/>
        <w:ind w:firstLine="720"/>
        <w:rPr>
          <w:rFonts w:ascii="仿宋" w:hAnsi="仿宋" w:eastAsia="仿宋"/>
          <w:color w:val="000000"/>
          <w:sz w:val="32"/>
          <w:szCs w:val="32"/>
        </w:rPr>
      </w:pPr>
      <w:bookmarkStart w:id="72" w:name="_Toc15396628"/>
      <w:r>
        <w:rPr>
          <w:rFonts w:hint="eastAsia" w:ascii="仿宋" w:hAnsi="仿宋" w:eastAsia="仿宋"/>
          <w:color w:val="000000"/>
          <w:sz w:val="32"/>
          <w:szCs w:val="32"/>
        </w:rPr>
        <w:t>十、一般公共预算财政拨款“三公”经费支出决算表</w:t>
      </w:r>
      <w:bookmarkEnd w:id="72"/>
    </w:p>
    <w:p>
      <w:pPr>
        <w:widowControl/>
        <w:shd w:val="clear" w:color="auto" w:fill="FFFFFF"/>
        <w:spacing w:line="560" w:lineRule="exact"/>
        <w:ind w:firstLine="720"/>
        <w:rPr>
          <w:rFonts w:ascii="仿宋" w:hAnsi="仿宋" w:eastAsia="仿宋"/>
          <w:color w:val="000000"/>
          <w:sz w:val="32"/>
          <w:szCs w:val="32"/>
        </w:rPr>
      </w:pPr>
      <w:bookmarkStart w:id="73" w:name="_Toc15396629"/>
      <w:r>
        <w:rPr>
          <w:rFonts w:hint="eastAsia" w:ascii="仿宋" w:hAnsi="仿宋" w:eastAsia="仿宋"/>
          <w:color w:val="000000"/>
          <w:sz w:val="32"/>
          <w:szCs w:val="32"/>
        </w:rPr>
        <w:t>十一、政府性基金预算财政拨款收入支出决算表</w:t>
      </w:r>
      <w:bookmarkEnd w:id="73"/>
    </w:p>
    <w:p>
      <w:pPr>
        <w:widowControl/>
        <w:shd w:val="clear" w:color="auto" w:fill="FFFFFF"/>
        <w:spacing w:line="560" w:lineRule="exact"/>
        <w:ind w:firstLine="720"/>
        <w:rPr>
          <w:rFonts w:ascii="仿宋" w:hAnsi="仿宋" w:eastAsia="仿宋"/>
          <w:color w:val="000000"/>
          <w:sz w:val="32"/>
          <w:szCs w:val="32"/>
        </w:rPr>
      </w:pPr>
      <w:bookmarkStart w:id="74" w:name="_Toc15396630"/>
      <w:r>
        <w:rPr>
          <w:rFonts w:hint="eastAsia" w:ascii="仿宋" w:hAnsi="仿宋" w:eastAsia="仿宋"/>
          <w:color w:val="000000"/>
          <w:sz w:val="32"/>
          <w:szCs w:val="32"/>
        </w:rPr>
        <w:t>十二、政府性基金预算财政拨款“三公”经费支出决算表</w:t>
      </w:r>
      <w:bookmarkEnd w:id="74"/>
    </w:p>
    <w:p>
      <w:pPr>
        <w:widowControl/>
        <w:shd w:val="clear" w:color="auto" w:fill="FFFFFF"/>
        <w:spacing w:line="560" w:lineRule="exact"/>
        <w:ind w:firstLine="720"/>
        <w:rPr>
          <w:rFonts w:ascii="仿宋" w:hAnsi="仿宋" w:eastAsia="仿宋"/>
          <w:color w:val="000000"/>
          <w:sz w:val="32"/>
          <w:szCs w:val="32"/>
        </w:rPr>
      </w:pPr>
      <w:bookmarkStart w:id="75" w:name="_Toc15396631"/>
      <w:r>
        <w:rPr>
          <w:rFonts w:hint="eastAsia" w:ascii="仿宋" w:hAnsi="仿宋" w:eastAsia="仿宋"/>
          <w:color w:val="000000"/>
          <w:sz w:val="32"/>
          <w:szCs w:val="32"/>
        </w:rPr>
        <w:t>十三、国有资本经营预算支出决算表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variable"/>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23</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332D5BFB"/>
    <w:multiLevelType w:val="singleLevel"/>
    <w:tmpl w:val="332D5BFB"/>
    <w:lvl w:ilvl="0" w:tentative="0">
      <w:start w:val="1"/>
      <w:numFmt w:val="chineseCounting"/>
      <w:suff w:val="nothing"/>
      <w:lvlText w:val="%1、"/>
      <w:lvlJc w:val="left"/>
      <w:rPr>
        <w:rFonts w:hint="eastAsia" w:cs="Times New Roman"/>
      </w:rPr>
    </w:lvl>
  </w:abstractNum>
  <w:abstractNum w:abstractNumId="4">
    <w:nsid w:val="3F47FE31"/>
    <w:multiLevelType w:val="singleLevel"/>
    <w:tmpl w:val="3F47FE31"/>
    <w:lvl w:ilvl="0" w:tentative="0">
      <w:start w:val="1"/>
      <w:numFmt w:val="chineseCounting"/>
      <w:suff w:val="nothing"/>
      <w:lvlText w:val="（%1）"/>
      <w:lvlJc w:val="left"/>
      <w:rPr>
        <w:rFonts w:hint="eastAsia" w:cs="Times New Roman"/>
      </w:rPr>
    </w:lvl>
  </w:abstractNum>
  <w:abstractNum w:abstractNumId="5">
    <w:nsid w:val="456C2BEB"/>
    <w:multiLevelType w:val="singleLevel"/>
    <w:tmpl w:val="456C2BEB"/>
    <w:lvl w:ilvl="0" w:tentative="0">
      <w:start w:val="1"/>
      <w:numFmt w:val="chineseCounting"/>
      <w:suff w:val="nothing"/>
      <w:lvlText w:val="（%1）"/>
      <w:lvlJc w:val="left"/>
      <w:rPr>
        <w:rFonts w:hint="eastAsia" w:cs="Times New Roman"/>
      </w:rPr>
    </w:lvl>
  </w:abstractNum>
  <w:abstractNum w:abstractNumId="6">
    <w:nsid w:val="58045639"/>
    <w:multiLevelType w:val="singleLevel"/>
    <w:tmpl w:val="58045639"/>
    <w:lvl w:ilvl="0" w:tentative="0">
      <w:start w:val="2"/>
      <w:numFmt w:val="chineseCounting"/>
      <w:suff w:val="nothing"/>
      <w:lvlText w:val="（%1）"/>
      <w:lvlJc w:val="left"/>
      <w:rPr>
        <w:rFonts w:hint="eastAsia" w:cs="Times New Roman"/>
      </w:rPr>
    </w:lvl>
  </w:abstractNum>
  <w:abstractNum w:abstractNumId="7">
    <w:nsid w:val="7E51A242"/>
    <w:multiLevelType w:val="singleLevel"/>
    <w:tmpl w:val="7E51A242"/>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49A8"/>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E7993"/>
    <w:rsid w:val="0010092E"/>
    <w:rsid w:val="00114E9B"/>
    <w:rsid w:val="00134CAD"/>
    <w:rsid w:val="00142216"/>
    <w:rsid w:val="00144D6A"/>
    <w:rsid w:val="0014729F"/>
    <w:rsid w:val="00157BAB"/>
    <w:rsid w:val="001654D1"/>
    <w:rsid w:val="00174518"/>
    <w:rsid w:val="0018106D"/>
    <w:rsid w:val="00182A3F"/>
    <w:rsid w:val="001877A7"/>
    <w:rsid w:val="00191536"/>
    <w:rsid w:val="00196687"/>
    <w:rsid w:val="001C0962"/>
    <w:rsid w:val="001D3CF5"/>
    <w:rsid w:val="001D7531"/>
    <w:rsid w:val="001E737D"/>
    <w:rsid w:val="001F0592"/>
    <w:rsid w:val="001F7506"/>
    <w:rsid w:val="002006CD"/>
    <w:rsid w:val="00202B36"/>
    <w:rsid w:val="00204B7A"/>
    <w:rsid w:val="00204CDE"/>
    <w:rsid w:val="0021101A"/>
    <w:rsid w:val="00220536"/>
    <w:rsid w:val="00234535"/>
    <w:rsid w:val="00235629"/>
    <w:rsid w:val="0025550D"/>
    <w:rsid w:val="00257C92"/>
    <w:rsid w:val="00260C38"/>
    <w:rsid w:val="002616C0"/>
    <w:rsid w:val="00265372"/>
    <w:rsid w:val="002662AA"/>
    <w:rsid w:val="00272F47"/>
    <w:rsid w:val="00280496"/>
    <w:rsid w:val="00284827"/>
    <w:rsid w:val="00294DC9"/>
    <w:rsid w:val="00295495"/>
    <w:rsid w:val="002A31DE"/>
    <w:rsid w:val="002B2613"/>
    <w:rsid w:val="002C0B25"/>
    <w:rsid w:val="002D19B0"/>
    <w:rsid w:val="002D2EDE"/>
    <w:rsid w:val="002D6D05"/>
    <w:rsid w:val="002F1818"/>
    <w:rsid w:val="002F567B"/>
    <w:rsid w:val="003216A9"/>
    <w:rsid w:val="00335A74"/>
    <w:rsid w:val="0036561B"/>
    <w:rsid w:val="0037013F"/>
    <w:rsid w:val="00380C92"/>
    <w:rsid w:val="00395C07"/>
    <w:rsid w:val="003A484F"/>
    <w:rsid w:val="003A4883"/>
    <w:rsid w:val="003B0BE0"/>
    <w:rsid w:val="003B0C1B"/>
    <w:rsid w:val="003B688C"/>
    <w:rsid w:val="003C0291"/>
    <w:rsid w:val="003C32F2"/>
    <w:rsid w:val="003C39AE"/>
    <w:rsid w:val="003C7B60"/>
    <w:rsid w:val="003D0C0F"/>
    <w:rsid w:val="003D1FB2"/>
    <w:rsid w:val="003D66DA"/>
    <w:rsid w:val="003E1310"/>
    <w:rsid w:val="003E610D"/>
    <w:rsid w:val="003E6F55"/>
    <w:rsid w:val="003F6619"/>
    <w:rsid w:val="00406254"/>
    <w:rsid w:val="00414C61"/>
    <w:rsid w:val="004156AA"/>
    <w:rsid w:val="00416CD4"/>
    <w:rsid w:val="004223DE"/>
    <w:rsid w:val="00434489"/>
    <w:rsid w:val="00437085"/>
    <w:rsid w:val="00443880"/>
    <w:rsid w:val="004464F4"/>
    <w:rsid w:val="0046279A"/>
    <w:rsid w:val="00471401"/>
    <w:rsid w:val="00473F31"/>
    <w:rsid w:val="004800EB"/>
    <w:rsid w:val="0048263A"/>
    <w:rsid w:val="00487E5D"/>
    <w:rsid w:val="004A711F"/>
    <w:rsid w:val="004B199D"/>
    <w:rsid w:val="004B4690"/>
    <w:rsid w:val="004B7D64"/>
    <w:rsid w:val="004E0A2D"/>
    <w:rsid w:val="004E206B"/>
    <w:rsid w:val="004E6DF7"/>
    <w:rsid w:val="004F0FBD"/>
    <w:rsid w:val="004F403E"/>
    <w:rsid w:val="00505A47"/>
    <w:rsid w:val="00512FDA"/>
    <w:rsid w:val="00520DA0"/>
    <w:rsid w:val="005263B8"/>
    <w:rsid w:val="0053476F"/>
    <w:rsid w:val="005664BB"/>
    <w:rsid w:val="00566FFA"/>
    <w:rsid w:val="0057481D"/>
    <w:rsid w:val="00575F0B"/>
    <w:rsid w:val="0058486E"/>
    <w:rsid w:val="00585B33"/>
    <w:rsid w:val="0059014D"/>
    <w:rsid w:val="005B40CA"/>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3C78"/>
    <w:rsid w:val="00634C9A"/>
    <w:rsid w:val="006440E4"/>
    <w:rsid w:val="00651CBB"/>
    <w:rsid w:val="0065228D"/>
    <w:rsid w:val="0066343B"/>
    <w:rsid w:val="00664777"/>
    <w:rsid w:val="006748A4"/>
    <w:rsid w:val="00681A31"/>
    <w:rsid w:val="00683E73"/>
    <w:rsid w:val="00684289"/>
    <w:rsid w:val="006A3141"/>
    <w:rsid w:val="006A4A7D"/>
    <w:rsid w:val="006A5E34"/>
    <w:rsid w:val="006B2422"/>
    <w:rsid w:val="006B2B9A"/>
    <w:rsid w:val="006B7D1A"/>
    <w:rsid w:val="006C1937"/>
    <w:rsid w:val="006D2443"/>
    <w:rsid w:val="006F020C"/>
    <w:rsid w:val="007127B7"/>
    <w:rsid w:val="007141C6"/>
    <w:rsid w:val="0071798E"/>
    <w:rsid w:val="00727533"/>
    <w:rsid w:val="007416B6"/>
    <w:rsid w:val="00746F48"/>
    <w:rsid w:val="0075404D"/>
    <w:rsid w:val="0076182A"/>
    <w:rsid w:val="00763D71"/>
    <w:rsid w:val="00767B7E"/>
    <w:rsid w:val="007770C3"/>
    <w:rsid w:val="00784D24"/>
    <w:rsid w:val="00785FBA"/>
    <w:rsid w:val="00786E4A"/>
    <w:rsid w:val="007875EB"/>
    <w:rsid w:val="0079136E"/>
    <w:rsid w:val="0079426B"/>
    <w:rsid w:val="007D060C"/>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4729E"/>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308F"/>
    <w:rsid w:val="00900B08"/>
    <w:rsid w:val="00902155"/>
    <w:rsid w:val="00902FA3"/>
    <w:rsid w:val="00916997"/>
    <w:rsid w:val="00923564"/>
    <w:rsid w:val="0092392E"/>
    <w:rsid w:val="00924F9F"/>
    <w:rsid w:val="009315F9"/>
    <w:rsid w:val="00933499"/>
    <w:rsid w:val="00935C98"/>
    <w:rsid w:val="00943C5A"/>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0790A"/>
    <w:rsid w:val="00A13CC1"/>
    <w:rsid w:val="00A16847"/>
    <w:rsid w:val="00A237D8"/>
    <w:rsid w:val="00A268C4"/>
    <w:rsid w:val="00A307CD"/>
    <w:rsid w:val="00A331C8"/>
    <w:rsid w:val="00A35117"/>
    <w:rsid w:val="00A40A00"/>
    <w:rsid w:val="00A4142F"/>
    <w:rsid w:val="00A422EB"/>
    <w:rsid w:val="00A45BB7"/>
    <w:rsid w:val="00A53E36"/>
    <w:rsid w:val="00A56DF2"/>
    <w:rsid w:val="00A56E6E"/>
    <w:rsid w:val="00A579B2"/>
    <w:rsid w:val="00A67AB5"/>
    <w:rsid w:val="00A733B2"/>
    <w:rsid w:val="00A741C2"/>
    <w:rsid w:val="00A87F45"/>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4602A"/>
    <w:rsid w:val="00B53C56"/>
    <w:rsid w:val="00B57DAF"/>
    <w:rsid w:val="00B77EA6"/>
    <w:rsid w:val="00B81598"/>
    <w:rsid w:val="00B841F1"/>
    <w:rsid w:val="00B944D6"/>
    <w:rsid w:val="00BA010E"/>
    <w:rsid w:val="00BB4DF0"/>
    <w:rsid w:val="00BC289F"/>
    <w:rsid w:val="00BC2D50"/>
    <w:rsid w:val="00BC5361"/>
    <w:rsid w:val="00BC5460"/>
    <w:rsid w:val="00BC6B50"/>
    <w:rsid w:val="00BD0E25"/>
    <w:rsid w:val="00BD113B"/>
    <w:rsid w:val="00BF5BD6"/>
    <w:rsid w:val="00C03E31"/>
    <w:rsid w:val="00C30E69"/>
    <w:rsid w:val="00C33E72"/>
    <w:rsid w:val="00C354B2"/>
    <w:rsid w:val="00C35554"/>
    <w:rsid w:val="00C42709"/>
    <w:rsid w:val="00C533CC"/>
    <w:rsid w:val="00C5751C"/>
    <w:rsid w:val="00C61BFC"/>
    <w:rsid w:val="00C62B85"/>
    <w:rsid w:val="00C65438"/>
    <w:rsid w:val="00C91CBB"/>
    <w:rsid w:val="00C9553E"/>
    <w:rsid w:val="00CB4E70"/>
    <w:rsid w:val="00CC09B6"/>
    <w:rsid w:val="00CC0C19"/>
    <w:rsid w:val="00CC666F"/>
    <w:rsid w:val="00CD1E3F"/>
    <w:rsid w:val="00CE0697"/>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77AF4"/>
    <w:rsid w:val="00D85F2F"/>
    <w:rsid w:val="00D9193C"/>
    <w:rsid w:val="00DA634F"/>
    <w:rsid w:val="00DA65AC"/>
    <w:rsid w:val="00DB1913"/>
    <w:rsid w:val="00DC410D"/>
    <w:rsid w:val="00DC5A81"/>
    <w:rsid w:val="00DC68CA"/>
    <w:rsid w:val="00DC7CBA"/>
    <w:rsid w:val="00DD73B7"/>
    <w:rsid w:val="00DF28BC"/>
    <w:rsid w:val="00DF34B9"/>
    <w:rsid w:val="00DF7548"/>
    <w:rsid w:val="00E01053"/>
    <w:rsid w:val="00E07ACF"/>
    <w:rsid w:val="00E1797E"/>
    <w:rsid w:val="00E331A1"/>
    <w:rsid w:val="00E33202"/>
    <w:rsid w:val="00E336A9"/>
    <w:rsid w:val="00E472B1"/>
    <w:rsid w:val="00E50624"/>
    <w:rsid w:val="00E568DF"/>
    <w:rsid w:val="00E64269"/>
    <w:rsid w:val="00E66797"/>
    <w:rsid w:val="00E7753A"/>
    <w:rsid w:val="00E82267"/>
    <w:rsid w:val="00E853CE"/>
    <w:rsid w:val="00E867B6"/>
    <w:rsid w:val="00E87F08"/>
    <w:rsid w:val="00EA010F"/>
    <w:rsid w:val="00ED1B63"/>
    <w:rsid w:val="00ED3C1F"/>
    <w:rsid w:val="00ED4085"/>
    <w:rsid w:val="00ED420E"/>
    <w:rsid w:val="00ED6FBE"/>
    <w:rsid w:val="00EE2F57"/>
    <w:rsid w:val="00EF1E22"/>
    <w:rsid w:val="00EF4C34"/>
    <w:rsid w:val="00EF77C6"/>
    <w:rsid w:val="00F05438"/>
    <w:rsid w:val="00F1361C"/>
    <w:rsid w:val="00F156F0"/>
    <w:rsid w:val="00F160C7"/>
    <w:rsid w:val="00F2408F"/>
    <w:rsid w:val="00F240E9"/>
    <w:rsid w:val="00F36D8F"/>
    <w:rsid w:val="00F417B1"/>
    <w:rsid w:val="00F42652"/>
    <w:rsid w:val="00F45853"/>
    <w:rsid w:val="00F5167D"/>
    <w:rsid w:val="00F602DF"/>
    <w:rsid w:val="00F754A1"/>
    <w:rsid w:val="00F81FD9"/>
    <w:rsid w:val="00F841AA"/>
    <w:rsid w:val="00F84A94"/>
    <w:rsid w:val="00F87E96"/>
    <w:rsid w:val="00FA23E8"/>
    <w:rsid w:val="00FB2216"/>
    <w:rsid w:val="00FB239A"/>
    <w:rsid w:val="00FD3CC1"/>
    <w:rsid w:val="00FF1E02"/>
    <w:rsid w:val="00FF30B4"/>
    <w:rsid w:val="077D709E"/>
    <w:rsid w:val="0C505A54"/>
    <w:rsid w:val="10573A2B"/>
    <w:rsid w:val="10C055FF"/>
    <w:rsid w:val="113B1B66"/>
    <w:rsid w:val="12D771F6"/>
    <w:rsid w:val="13524486"/>
    <w:rsid w:val="16BB723D"/>
    <w:rsid w:val="17BE51A5"/>
    <w:rsid w:val="240371BF"/>
    <w:rsid w:val="24C37926"/>
    <w:rsid w:val="24FA69AE"/>
    <w:rsid w:val="29FD04D3"/>
    <w:rsid w:val="2C435E6A"/>
    <w:rsid w:val="2E5B4FBF"/>
    <w:rsid w:val="319F7F4E"/>
    <w:rsid w:val="37616CA1"/>
    <w:rsid w:val="3B8E32EC"/>
    <w:rsid w:val="42015F13"/>
    <w:rsid w:val="466A7E97"/>
    <w:rsid w:val="4EBD4AC8"/>
    <w:rsid w:val="4ECE2238"/>
    <w:rsid w:val="4FD32003"/>
    <w:rsid w:val="503041CB"/>
    <w:rsid w:val="52AF6F7C"/>
    <w:rsid w:val="55F91425"/>
    <w:rsid w:val="561F47DC"/>
    <w:rsid w:val="564D2315"/>
    <w:rsid w:val="59A128E8"/>
    <w:rsid w:val="5B695259"/>
    <w:rsid w:val="611C50DF"/>
    <w:rsid w:val="6558599D"/>
    <w:rsid w:val="66110BB5"/>
    <w:rsid w:val="6A343EBD"/>
    <w:rsid w:val="6A9F77FB"/>
    <w:rsid w:val="72734D90"/>
    <w:rsid w:val="730C4130"/>
    <w:rsid w:val="74B368B2"/>
    <w:rsid w:val="7C364D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Calibri" w:hAnsi="Times New Roman" w:eastAsia="宋体" w:cs="Times New Roman"/>
      <w:color w:val="000000"/>
      <w:sz w:val="24"/>
      <w:szCs w:val="24"/>
      <w:lang w:val="en-US" w:eastAsia="zh-CN" w:bidi="ar-SA"/>
    </w:rPr>
  </w:style>
  <w:style w:type="paragraph" w:styleId="6">
    <w:name w:val="Body Text"/>
    <w:basedOn w:val="1"/>
    <w:link w:val="29"/>
    <w:qFormat/>
    <w:uiPriority w:val="99"/>
    <w:pPr>
      <w:spacing w:beforeLines="30"/>
    </w:pPr>
    <w:rPr>
      <w:rFonts w:ascii="仿宋_GB2312" w:eastAsia="仿宋_GB2312"/>
      <w:kern w:val="0"/>
      <w:sz w:val="24"/>
      <w:szCs w:val="20"/>
    </w:rPr>
  </w:style>
  <w:style w:type="paragraph" w:styleId="7">
    <w:name w:val="Body Text Indent"/>
    <w:basedOn w:val="1"/>
    <w:next w:val="8"/>
    <w:qFormat/>
    <w:locked/>
    <w:uiPriority w:val="0"/>
    <w:pPr>
      <w:spacing w:after="120"/>
      <w:ind w:left="420" w:leftChars="200"/>
    </w:pPr>
  </w:style>
  <w:style w:type="paragraph" w:styleId="8">
    <w:name w:val="Body Text First Indent 2"/>
    <w:basedOn w:val="7"/>
    <w:qFormat/>
    <w:locked/>
    <w:uiPriority w:val="0"/>
    <w:pPr>
      <w:ind w:firstLine="420" w:firstLineChars="200"/>
    </w:pPr>
  </w:style>
  <w:style w:type="paragraph" w:styleId="9">
    <w:name w:val="toc 3"/>
    <w:basedOn w:val="1"/>
    <w:next w:val="1"/>
    <w:qFormat/>
    <w:uiPriority w:val="99"/>
    <w:pPr>
      <w:tabs>
        <w:tab w:val="right" w:leader="dot" w:pos="8296"/>
      </w:tabs>
      <w:ind w:left="840" w:leftChars="400"/>
    </w:pPr>
  </w:style>
  <w:style w:type="paragraph" w:styleId="10">
    <w:name w:val="Balloon Text"/>
    <w:basedOn w:val="1"/>
    <w:link w:val="24"/>
    <w:semiHidden/>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4">
    <w:name w:val="toc 2"/>
    <w:basedOn w:val="1"/>
    <w:next w:val="1"/>
    <w:qFormat/>
    <w:uiPriority w:val="99"/>
    <w:pPr>
      <w:tabs>
        <w:tab w:val="right" w:leader="dot" w:pos="8296"/>
      </w:tabs>
      <w:ind w:left="420" w:leftChars="200"/>
    </w:pPr>
  </w:style>
  <w:style w:type="paragraph" w:styleId="15">
    <w:name w:val="Normal (Web)"/>
    <w:basedOn w:val="1"/>
    <w:qFormat/>
    <w:locked/>
    <w:uiPriority w:val="99"/>
    <w:rPr>
      <w:rFonts w:ascii="Calibri" w:hAnsi="Calibri"/>
      <w:sz w:val="24"/>
    </w:rPr>
  </w:style>
  <w:style w:type="character" w:styleId="18">
    <w:name w:val="Strong"/>
    <w:basedOn w:val="17"/>
    <w:qFormat/>
    <w:uiPriority w:val="99"/>
    <w:rPr>
      <w:rFonts w:cs="Times New Roman"/>
      <w:b/>
    </w:rPr>
  </w:style>
  <w:style w:type="character" w:styleId="19">
    <w:name w:val="Hyperlink"/>
    <w:basedOn w:val="17"/>
    <w:qFormat/>
    <w:uiPriority w:val="99"/>
    <w:rPr>
      <w:rFonts w:cs="Times New Roman"/>
      <w:color w:val="0000FF"/>
      <w:u w:val="single"/>
    </w:rPr>
  </w:style>
  <w:style w:type="character" w:customStyle="1" w:styleId="20">
    <w:name w:val="Heading 1 Char"/>
    <w:basedOn w:val="17"/>
    <w:link w:val="3"/>
    <w:qFormat/>
    <w:locked/>
    <w:uiPriority w:val="99"/>
    <w:rPr>
      <w:rFonts w:ascii="Times New Roman" w:hAnsi="Times New Roman" w:cs="Times New Roman"/>
      <w:b/>
      <w:bCs/>
      <w:kern w:val="44"/>
      <w:sz w:val="44"/>
      <w:szCs w:val="44"/>
    </w:rPr>
  </w:style>
  <w:style w:type="character" w:customStyle="1" w:styleId="21">
    <w:name w:val="Heading 2 Char"/>
    <w:basedOn w:val="17"/>
    <w:link w:val="4"/>
    <w:qFormat/>
    <w:locked/>
    <w:uiPriority w:val="99"/>
    <w:rPr>
      <w:rFonts w:ascii="Cambria" w:hAnsi="Cambria" w:eastAsia="宋体" w:cs="Times New Roman"/>
      <w:b/>
      <w:bCs/>
      <w:kern w:val="2"/>
      <w:sz w:val="32"/>
      <w:szCs w:val="32"/>
    </w:rPr>
  </w:style>
  <w:style w:type="character" w:customStyle="1" w:styleId="22">
    <w:name w:val="Heading 3 Char"/>
    <w:basedOn w:val="17"/>
    <w:link w:val="5"/>
    <w:qFormat/>
    <w:locked/>
    <w:uiPriority w:val="99"/>
    <w:rPr>
      <w:rFonts w:ascii="Times New Roman" w:hAnsi="Times New Roman" w:cs="Times New Roman"/>
      <w:b/>
      <w:bCs/>
      <w:kern w:val="2"/>
      <w:sz w:val="32"/>
      <w:szCs w:val="32"/>
    </w:rPr>
  </w:style>
  <w:style w:type="character" w:customStyle="1" w:styleId="23">
    <w:name w:val="Body Text Char"/>
    <w:basedOn w:val="17"/>
    <w:link w:val="6"/>
    <w:semiHidden/>
    <w:qFormat/>
    <w:locked/>
    <w:uiPriority w:val="99"/>
    <w:rPr>
      <w:rFonts w:ascii="Times New Roman" w:hAnsi="Times New Roman" w:cs="Times New Roman"/>
      <w:sz w:val="24"/>
      <w:szCs w:val="24"/>
    </w:rPr>
  </w:style>
  <w:style w:type="character" w:customStyle="1" w:styleId="24">
    <w:name w:val="Balloon Text Char"/>
    <w:basedOn w:val="17"/>
    <w:link w:val="10"/>
    <w:semiHidden/>
    <w:qFormat/>
    <w:locked/>
    <w:uiPriority w:val="99"/>
    <w:rPr>
      <w:rFonts w:ascii="Times New Roman" w:hAnsi="Times New Roman" w:cs="Times New Roman"/>
      <w:kern w:val="2"/>
      <w:sz w:val="18"/>
      <w:szCs w:val="18"/>
    </w:rPr>
  </w:style>
  <w:style w:type="character" w:customStyle="1" w:styleId="25">
    <w:name w:val="Footer Char"/>
    <w:basedOn w:val="17"/>
    <w:link w:val="11"/>
    <w:semiHidden/>
    <w:qFormat/>
    <w:locked/>
    <w:uiPriority w:val="99"/>
    <w:rPr>
      <w:rFonts w:ascii="Times New Roman" w:hAnsi="Times New Roman" w:cs="Times New Roman"/>
      <w:sz w:val="18"/>
      <w:szCs w:val="18"/>
    </w:rPr>
  </w:style>
  <w:style w:type="character" w:customStyle="1" w:styleId="26">
    <w:name w:val="Header Char"/>
    <w:basedOn w:val="17"/>
    <w:link w:val="12"/>
    <w:semiHidden/>
    <w:qFormat/>
    <w:locked/>
    <w:uiPriority w:val="99"/>
    <w:rPr>
      <w:rFonts w:ascii="Times New Roman" w:hAnsi="Times New Roman" w:cs="Times New Roman"/>
      <w:sz w:val="18"/>
      <w:szCs w:val="18"/>
    </w:rPr>
  </w:style>
  <w:style w:type="character" w:customStyle="1" w:styleId="27">
    <w:name w:val="Header Char1"/>
    <w:link w:val="12"/>
    <w:semiHidden/>
    <w:qFormat/>
    <w:locked/>
    <w:uiPriority w:val="99"/>
    <w:rPr>
      <w:sz w:val="18"/>
    </w:rPr>
  </w:style>
  <w:style w:type="character" w:customStyle="1" w:styleId="28">
    <w:name w:val="Footer Char1"/>
    <w:link w:val="11"/>
    <w:qFormat/>
    <w:locked/>
    <w:uiPriority w:val="99"/>
    <w:rPr>
      <w:sz w:val="18"/>
    </w:rPr>
  </w:style>
  <w:style w:type="character" w:customStyle="1" w:styleId="29">
    <w:name w:val="Body Text Char1"/>
    <w:link w:val="6"/>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5"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5"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年与</a:t>
            </a:r>
            <a:r>
              <a:rPr lang="en-US" altLang="zh-CN"/>
              <a:t>2018</a:t>
            </a:r>
            <a:r>
              <a:rPr altLang="en-US"/>
              <a:t>年收入支出对比图</a:t>
            </a:r>
            <a:endParaRPr lang="en-US" altLang="zh-CN"/>
          </a:p>
        </c:rich>
      </c:tx>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收入</c:v>
                </c:pt>
              </c:strCache>
            </c:strRef>
          </c:tx>
          <c:spPr>
            <a:solidFill>
              <a:schemeClr val="accent1"/>
            </a:solidFill>
            <a:ln>
              <a:noFill/>
            </a:ln>
            <a:effectLst/>
          </c:spPr>
          <c:invertIfNegative val="0"/>
          <c:dLbls>
            <c:delete val="1"/>
          </c:dLbls>
          <c:cat>
            <c:numRef>
              <c:f>[工作簿1]Sheet1!$B$1:$C$1</c:f>
              <c:numCache>
                <c:formatCode>General</c:formatCode>
                <c:ptCount val="2"/>
                <c:pt idx="0">
                  <c:v>2018</c:v>
                </c:pt>
                <c:pt idx="1">
                  <c:v>2019</c:v>
                </c:pt>
              </c:numCache>
            </c:numRef>
          </c:cat>
          <c:val>
            <c:numRef>
              <c:f>[工作簿1]Sheet1!$B$2:$C$2</c:f>
              <c:numCache>
                <c:formatCode>General</c:formatCode>
                <c:ptCount val="2"/>
                <c:pt idx="0">
                  <c:v>1635.41</c:v>
                </c:pt>
                <c:pt idx="1">
                  <c:v>1434.27</c:v>
                </c:pt>
              </c:numCache>
            </c:numRef>
          </c:val>
        </c:ser>
        <c:ser>
          <c:idx val="1"/>
          <c:order val="1"/>
          <c:tx>
            <c:strRef>
              <c:f>[工作簿1]Sheet1!$A$3</c:f>
              <c:strCache>
                <c:ptCount val="1"/>
                <c:pt idx="0">
                  <c:v>支出</c:v>
                </c:pt>
              </c:strCache>
            </c:strRef>
          </c:tx>
          <c:spPr>
            <a:solidFill>
              <a:schemeClr val="accent2"/>
            </a:solidFill>
            <a:ln>
              <a:noFill/>
            </a:ln>
            <a:effectLst/>
          </c:spPr>
          <c:invertIfNegative val="0"/>
          <c:dLbls>
            <c:delete val="1"/>
          </c:dLbls>
          <c:cat>
            <c:numRef>
              <c:f>[工作簿1]Sheet1!$B$1:$C$1</c:f>
              <c:numCache>
                <c:formatCode>General</c:formatCode>
                <c:ptCount val="2"/>
                <c:pt idx="0">
                  <c:v>2018</c:v>
                </c:pt>
                <c:pt idx="1">
                  <c:v>2019</c:v>
                </c:pt>
              </c:numCache>
            </c:numRef>
          </c:cat>
          <c:val>
            <c:numRef>
              <c:f>[工作簿1]Sheet1!$B$3:$C$3</c:f>
              <c:numCache>
                <c:formatCode>General</c:formatCode>
                <c:ptCount val="2"/>
                <c:pt idx="0">
                  <c:v>1066.53</c:v>
                </c:pt>
                <c:pt idx="1">
                  <c:v>962.76</c:v>
                </c:pt>
              </c:numCache>
            </c:numRef>
          </c:val>
        </c:ser>
        <c:dLbls>
          <c:showLegendKey val="0"/>
          <c:showVal val="0"/>
          <c:showCatName val="0"/>
          <c:showSerName val="0"/>
          <c:showPercent val="0"/>
          <c:showBubbleSize val="0"/>
        </c:dLbls>
        <c:gapWidth val="219"/>
        <c:overlap val="-27"/>
        <c:axId val="793706473"/>
        <c:axId val="969431808"/>
      </c:barChart>
      <c:catAx>
        <c:axId val="7937064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9431808"/>
        <c:crosses val="autoZero"/>
        <c:auto val="1"/>
        <c:lblAlgn val="ctr"/>
        <c:lblOffset val="100"/>
        <c:noMultiLvlLbl val="0"/>
      </c:catAx>
      <c:valAx>
        <c:axId val="96943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7064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a:t>
            </a:r>
            <a:r>
              <a:rPr lang="en-US" altLang="zh-CN"/>
              <a:t>2019</a:t>
            </a:r>
            <a:r>
              <a:rPr altLang="en-US"/>
              <a:t>年收入情况来源图</a:t>
            </a:r>
            <a:endParaRPr lang="en-US" altLang="zh-CN"/>
          </a:p>
        </c:rich>
      </c:tx>
      <c:layout/>
      <c:overlay val="0"/>
      <c:spPr>
        <a:noFill/>
        <a:ln>
          <a:noFill/>
        </a:ln>
        <a:effectLst/>
      </c:spPr>
    </c:title>
    <c:autoTitleDeleted val="0"/>
    <c:plotArea>
      <c:layout/>
      <c:pieChart>
        <c:varyColors val="1"/>
        <c:ser>
          <c:idx val="0"/>
          <c:order val="0"/>
          <c:tx>
            <c:strRef>
              <c:f>[工作簿1]Sheet1!$B$1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般公共预算财政拨款收入</c:v>
                </c:pt>
                <c:pt idx="1">
                  <c:v>结转结余资金</c:v>
                </c:pt>
              </c:strCache>
            </c:strRef>
          </c:cat>
          <c:val>
            <c:numRef>
              <c:f>[工作簿1]Sheet1!$B$2:$B$3</c:f>
              <c:numCache>
                <c:formatCode>General</c:formatCode>
                <c:ptCount val="2"/>
                <c:pt idx="0">
                  <c:v>867.51</c:v>
                </c:pt>
                <c:pt idx="1">
                  <c:v>566.76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年支出情况图</a:t>
            </a:r>
            <a:endParaRPr lang="en-US" altLang="zh-CN"/>
          </a:p>
        </c:rich>
      </c:tx>
      <c:layout>
        <c:manualLayout>
          <c:xMode val="edge"/>
          <c:yMode val="edge"/>
          <c:x val="0.374861111111111"/>
          <c:y val="0.076388888888888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基本支出</c:v>
                </c:pt>
                <c:pt idx="1">
                  <c:v>项目支出</c:v>
                </c:pt>
              </c:strCache>
            </c:strRef>
          </c:cat>
          <c:val>
            <c:numRef>
              <c:f>[工作簿1]Sheet1!$B$2:$B$3</c:f>
              <c:numCache>
                <c:formatCode>General</c:formatCode>
                <c:ptCount val="2"/>
                <c:pt idx="0">
                  <c:v>553.92</c:v>
                </c:pt>
                <c:pt idx="1">
                  <c:v>252.62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财政拨款收支总额对比图</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301944444444444"/>
          <c:y val="0.0173611111111111"/>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2019年财政拨款收支总额</c:v>
                </c:pt>
                <c:pt idx="1">
                  <c:v>2018年财政拨款收支总额</c:v>
                </c:pt>
              </c:strCache>
            </c:strRef>
          </c:cat>
          <c:val>
            <c:numRef>
              <c:f>[工作簿1]Sheet1!$B$2:$B$3</c:f>
              <c:numCache>
                <c:formatCode>General</c:formatCode>
                <c:ptCount val="2"/>
                <c:pt idx="0">
                  <c:v>1434.27</c:v>
                </c:pt>
                <c:pt idx="1">
                  <c:v>1635.41</c:v>
                </c:pt>
              </c:numCache>
            </c:numRef>
          </c:val>
        </c:ser>
        <c:dLbls>
          <c:showLegendKey val="0"/>
          <c:showVal val="1"/>
          <c:showCatName val="0"/>
          <c:showSerName val="0"/>
          <c:showPercent val="0"/>
          <c:showBubbleSize val="0"/>
        </c:dLbls>
        <c:gapWidth val="219"/>
        <c:overlap val="-27"/>
        <c:axId val="631860192"/>
        <c:axId val="436584917"/>
      </c:barChart>
      <c:catAx>
        <c:axId val="6318601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584917"/>
        <c:crosses val="autoZero"/>
        <c:auto val="1"/>
        <c:lblAlgn val="ctr"/>
        <c:lblOffset val="100"/>
        <c:noMultiLvlLbl val="0"/>
      </c:catAx>
      <c:valAx>
        <c:axId val="4365849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186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一般公共预算财政拨款支出对比图</a:t>
            </a:r>
          </a:p>
        </c:rich>
      </c:tx>
      <c:layout>
        <c:manualLayout>
          <c:xMode val="edge"/>
          <c:yMode val="edge"/>
          <c:x val="0.251944444444444"/>
          <c:y val="0.0486111111111111"/>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[工作簿5]Sheet1!$A$1:$A$2</c:f>
              <c:strCache>
                <c:ptCount val="2"/>
                <c:pt idx="0">
                  <c:v>2019年一般公共预算财政拨款支出</c:v>
                </c:pt>
                <c:pt idx="1">
                  <c:v>2018年一般公共预算财政拨款支出</c:v>
                </c:pt>
              </c:strCache>
            </c:strRef>
          </c:cat>
          <c:val>
            <c:numRef>
              <c:f>[工作簿5]Sheet1!$B$1:$B$2</c:f>
              <c:numCache>
                <c:formatCode>General</c:formatCode>
                <c:ptCount val="2"/>
                <c:pt idx="0">
                  <c:v>959.27</c:v>
                </c:pt>
                <c:pt idx="1">
                  <c:v>1066.53</c:v>
                </c:pt>
              </c:numCache>
            </c:numRef>
          </c:val>
        </c:ser>
        <c:dLbls>
          <c:showLegendKey val="0"/>
          <c:showVal val="1"/>
          <c:showCatName val="0"/>
          <c:showSerName val="0"/>
          <c:showPercent val="0"/>
          <c:showBubbleSize val="0"/>
        </c:dLbls>
        <c:gapWidth val="219"/>
        <c:overlap val="-27"/>
        <c:axId val="499027900"/>
        <c:axId val="161643535"/>
      </c:barChart>
      <c:catAx>
        <c:axId val="4990279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643535"/>
        <c:crosses val="autoZero"/>
        <c:auto val="1"/>
        <c:lblAlgn val="ctr"/>
        <c:lblOffset val="100"/>
        <c:noMultiLvlLbl val="0"/>
      </c:catAx>
      <c:valAx>
        <c:axId val="161643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0279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一般公共预算财政拨款支出决算结构情况图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[工作簿5]Sheet1!$A$1:$A$7</c:f>
              <c:strCache>
                <c:ptCount val="7"/>
                <c:pt idx="0">
                  <c:v>一般公共服务（类）支出</c:v>
                </c:pt>
                <c:pt idx="1">
                  <c:v>公共安全（类）支出</c:v>
                </c:pt>
                <c:pt idx="2">
                  <c:v>农林水支出（类）支出</c:v>
                </c:pt>
                <c:pt idx="3">
                  <c:v>社会保障和就业（类）支出</c:v>
                </c:pt>
                <c:pt idx="4">
                  <c:v>卫生健康支出</c:v>
                </c:pt>
                <c:pt idx="5">
                  <c:v>住房保障支出</c:v>
                </c:pt>
                <c:pt idx="6">
                  <c:v>其他支出（类）支出</c:v>
                </c:pt>
              </c:strCache>
            </c:strRef>
          </c:cat>
          <c:val>
            <c:numRef>
              <c:f>[工作簿5]Sheet1!$B$1:$B$7</c:f>
              <c:numCache>
                <c:formatCode>General</c:formatCode>
                <c:ptCount val="7"/>
                <c:pt idx="0">
                  <c:v>457.87</c:v>
                </c:pt>
                <c:pt idx="1">
                  <c:v>8</c:v>
                </c:pt>
                <c:pt idx="2">
                  <c:v>288.06</c:v>
                </c:pt>
                <c:pt idx="3">
                  <c:v>95.6</c:v>
                </c:pt>
                <c:pt idx="4">
                  <c:v>25.75</c:v>
                </c:pt>
                <c:pt idx="5">
                  <c:v>41.28</c:v>
                </c:pt>
                <c:pt idx="6">
                  <c:v>46.2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a:t>
            </a:r>
            <a:r>
              <a:rPr lang="en-US" altLang="zh-CN"/>
              <a:t>“</a:t>
            </a:r>
            <a:r>
              <a:rPr altLang="en-US"/>
              <a:t>三公</a:t>
            </a:r>
            <a:r>
              <a:rPr lang="en-US" altLang="zh-CN"/>
              <a:t>”</a:t>
            </a:r>
            <a:r>
              <a:rPr altLang="en-US"/>
              <a:t>经费支出情况图</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[工作簿4]Sheet1!$A$1:$A$2</c:f>
              <c:strCache>
                <c:ptCount val="2"/>
                <c:pt idx="0" c:formatCode="0.00%">
                  <c:v>公务用车购置及运行维护费支出</c:v>
                </c:pt>
                <c:pt idx="1" c:formatCode="0.00%">
                  <c:v>公务接待费支出决算</c:v>
                </c:pt>
              </c:strCache>
            </c:strRef>
          </c:cat>
          <c:val>
            <c:numRef>
              <c:f>[工作簿4]Sheet1!$B$1:$B$2</c:f>
              <c:numCache>
                <c:formatCode>General</c:formatCode>
                <c:ptCount val="2"/>
                <c:pt idx="0">
                  <c:v>5</c:v>
                </c:pt>
                <c:pt idx="1">
                  <c:v>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24</Pages>
  <Words>1320</Words>
  <Characters>7524</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2020-10-14T03:36:00Z</dcterms:created>
  <dc:creator>曹颖</dc:creator>
  <cp:lastModifiedBy>琥珀&amp;泪</cp:lastModifiedBy>
  <cp:lastPrinted>2015-12-31T17:05:00Z</cp:lastPrinted>
  <dcterms:modified xsi:type="dcterms:W3CDTF">2020-10-27T07:00:41Z</dcterms:modified>
  <dc:title>四川省***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