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1F2219">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firstLine="880" w:firstLineChars="200"/>
        <w:jc w:val="center"/>
        <w:textAlignment w:val="auto"/>
        <w:rPr>
          <w:rFonts w:ascii="黑体" w:hAnsi="黑体" w:eastAsia="黑体" w:cs="Times New Roman"/>
          <w:sz w:val="44"/>
          <w:szCs w:val="44"/>
        </w:rPr>
      </w:pPr>
    </w:p>
    <w:p w14:paraId="3666255F">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firstLine="880" w:firstLineChars="200"/>
        <w:jc w:val="center"/>
        <w:textAlignment w:val="auto"/>
        <w:rPr>
          <w:rFonts w:ascii="黑体" w:hAnsi="黑体" w:eastAsia="黑体" w:cs="Times New Roman"/>
          <w:sz w:val="44"/>
          <w:szCs w:val="44"/>
        </w:rPr>
      </w:pPr>
    </w:p>
    <w:p w14:paraId="0A93D465">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firstLine="880" w:firstLineChars="200"/>
        <w:jc w:val="center"/>
        <w:textAlignment w:val="auto"/>
        <w:rPr>
          <w:rFonts w:ascii="黑体" w:hAnsi="黑体" w:eastAsia="黑体" w:cs="Times New Roman"/>
          <w:sz w:val="44"/>
          <w:szCs w:val="44"/>
        </w:rPr>
      </w:pPr>
    </w:p>
    <w:p w14:paraId="79F3CC15">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firstLine="880" w:firstLineChars="200"/>
        <w:jc w:val="center"/>
        <w:textAlignment w:val="auto"/>
        <w:rPr>
          <w:rFonts w:ascii="黑体" w:hAnsi="黑体" w:eastAsia="黑体" w:cs="Times New Roman"/>
          <w:sz w:val="44"/>
          <w:szCs w:val="44"/>
        </w:rPr>
      </w:pPr>
    </w:p>
    <w:p w14:paraId="73B79D8E">
      <w:pPr>
        <w:keepNext w:val="0"/>
        <w:keepLines w:val="0"/>
        <w:pageBreakBefore w:val="0"/>
        <w:kinsoku/>
        <w:wordWrap/>
        <w:overflowPunct/>
        <w:topLinePunct w:val="0"/>
        <w:autoSpaceDE/>
        <w:autoSpaceDN/>
        <w:bidi w:val="0"/>
        <w:adjustRightInd/>
        <w:snapToGrid/>
        <w:spacing w:beforeAutospacing="0" w:afterAutospacing="0" w:line="560" w:lineRule="exact"/>
        <w:ind w:right="0"/>
        <w:jc w:val="center"/>
        <w:textAlignment w:val="auto"/>
        <w:rPr>
          <w:rFonts w:hint="eastAsia" w:ascii="黑体" w:hAnsi="黑体" w:eastAsia="黑体"/>
          <w:sz w:val="44"/>
          <w:szCs w:val="44"/>
        </w:rPr>
      </w:pPr>
      <w:r>
        <w:rPr>
          <w:rFonts w:hint="eastAsia" w:ascii="黑体" w:hAnsi="黑体" w:eastAsia="黑体"/>
          <w:sz w:val="44"/>
          <w:szCs w:val="44"/>
        </w:rPr>
        <w:t>红星镇人民政府2026年部门预算</w:t>
      </w:r>
    </w:p>
    <w:p w14:paraId="634C6D7D">
      <w:pPr>
        <w:keepNext w:val="0"/>
        <w:keepLines w:val="0"/>
        <w:pageBreakBefore w:val="0"/>
        <w:kinsoku/>
        <w:wordWrap/>
        <w:overflowPunct/>
        <w:topLinePunct w:val="0"/>
        <w:autoSpaceDE/>
        <w:autoSpaceDN/>
        <w:bidi w:val="0"/>
        <w:adjustRightInd/>
        <w:snapToGrid/>
        <w:spacing w:beforeAutospacing="0" w:afterAutospacing="0" w:line="560" w:lineRule="exact"/>
        <w:ind w:right="0"/>
        <w:jc w:val="center"/>
        <w:textAlignment w:val="auto"/>
        <w:rPr>
          <w:rFonts w:ascii="黑体" w:hAnsi="黑体" w:eastAsia="黑体"/>
          <w:sz w:val="44"/>
          <w:szCs w:val="44"/>
        </w:rPr>
      </w:pPr>
      <w:r>
        <w:rPr>
          <w:rFonts w:hint="eastAsia" w:ascii="黑体" w:hAnsi="黑体" w:eastAsia="黑体"/>
          <w:sz w:val="44"/>
          <w:szCs w:val="44"/>
        </w:rPr>
        <w:t>（本级)</w:t>
      </w:r>
    </w:p>
    <w:p w14:paraId="562B0140">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firstLine="880" w:firstLineChars="200"/>
        <w:jc w:val="center"/>
        <w:textAlignment w:val="auto"/>
        <w:rPr>
          <w:rFonts w:ascii="黑体" w:hAnsi="黑体" w:eastAsia="黑体" w:cs="Times New Roman"/>
          <w:sz w:val="44"/>
          <w:szCs w:val="44"/>
        </w:rPr>
      </w:pPr>
    </w:p>
    <w:p w14:paraId="3C322255">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firstLine="880" w:firstLineChars="200"/>
        <w:jc w:val="center"/>
        <w:textAlignment w:val="auto"/>
        <w:rPr>
          <w:rFonts w:ascii="黑体" w:hAnsi="黑体" w:eastAsia="黑体" w:cs="Times New Roman"/>
          <w:sz w:val="44"/>
          <w:szCs w:val="44"/>
        </w:rPr>
      </w:pPr>
    </w:p>
    <w:p w14:paraId="4E80779A">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firstLine="880" w:firstLineChars="200"/>
        <w:jc w:val="center"/>
        <w:textAlignment w:val="auto"/>
        <w:rPr>
          <w:rFonts w:ascii="黑体" w:hAnsi="黑体" w:eastAsia="黑体" w:cs="Times New Roman"/>
          <w:sz w:val="44"/>
          <w:szCs w:val="44"/>
        </w:rPr>
      </w:pPr>
    </w:p>
    <w:p w14:paraId="6C898C5E">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firstLine="880" w:firstLineChars="200"/>
        <w:jc w:val="center"/>
        <w:textAlignment w:val="auto"/>
        <w:rPr>
          <w:rFonts w:ascii="黑体" w:hAnsi="黑体" w:eastAsia="黑体" w:cs="Times New Roman"/>
          <w:sz w:val="44"/>
          <w:szCs w:val="44"/>
        </w:rPr>
      </w:pPr>
    </w:p>
    <w:p w14:paraId="4E50ADAF">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firstLine="880" w:firstLineChars="200"/>
        <w:jc w:val="center"/>
        <w:textAlignment w:val="auto"/>
        <w:rPr>
          <w:rFonts w:ascii="黑体" w:hAnsi="黑体" w:eastAsia="黑体" w:cs="Times New Roman"/>
          <w:sz w:val="44"/>
          <w:szCs w:val="44"/>
        </w:rPr>
      </w:pPr>
    </w:p>
    <w:p w14:paraId="01A1D61F">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firstLine="880" w:firstLineChars="200"/>
        <w:jc w:val="center"/>
        <w:textAlignment w:val="auto"/>
        <w:rPr>
          <w:rFonts w:ascii="黑体" w:hAnsi="黑体" w:eastAsia="黑体" w:cs="Times New Roman"/>
          <w:sz w:val="44"/>
          <w:szCs w:val="44"/>
        </w:rPr>
      </w:pPr>
    </w:p>
    <w:p w14:paraId="78E3DDD8">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firstLine="880" w:firstLineChars="200"/>
        <w:jc w:val="center"/>
        <w:textAlignment w:val="auto"/>
        <w:rPr>
          <w:rFonts w:ascii="黑体" w:hAnsi="黑体" w:eastAsia="黑体" w:cs="Times New Roman"/>
          <w:sz w:val="44"/>
          <w:szCs w:val="44"/>
        </w:rPr>
      </w:pPr>
    </w:p>
    <w:p w14:paraId="08AB8EED">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firstLine="880" w:firstLineChars="200"/>
        <w:jc w:val="center"/>
        <w:textAlignment w:val="auto"/>
        <w:rPr>
          <w:rFonts w:ascii="黑体" w:hAnsi="黑体" w:eastAsia="黑体" w:cs="Times New Roman"/>
          <w:sz w:val="44"/>
          <w:szCs w:val="44"/>
        </w:rPr>
      </w:pPr>
    </w:p>
    <w:p w14:paraId="0141572B">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firstLine="880" w:firstLineChars="200"/>
        <w:jc w:val="center"/>
        <w:textAlignment w:val="auto"/>
        <w:rPr>
          <w:rFonts w:ascii="黑体" w:hAnsi="黑体" w:eastAsia="黑体" w:cs="Times New Roman"/>
          <w:sz w:val="44"/>
          <w:szCs w:val="44"/>
        </w:rPr>
      </w:pPr>
    </w:p>
    <w:p w14:paraId="676A8362">
      <w:pPr>
        <w:keepNext w:val="0"/>
        <w:keepLines w:val="0"/>
        <w:pageBreakBefore w:val="0"/>
        <w:kinsoku/>
        <w:wordWrap/>
        <w:overflowPunct/>
        <w:topLinePunct w:val="0"/>
        <w:autoSpaceDE/>
        <w:autoSpaceDN/>
        <w:bidi w:val="0"/>
        <w:adjustRightInd/>
        <w:snapToGrid/>
        <w:spacing w:beforeAutospacing="0" w:afterAutospacing="0" w:line="560" w:lineRule="exact"/>
        <w:ind w:right="0"/>
        <w:jc w:val="center"/>
        <w:textAlignment w:val="auto"/>
        <w:rPr>
          <w:rFonts w:ascii="黑体" w:hAnsi="黑体" w:eastAsia="黑体" w:cs="Times New Roman"/>
          <w:sz w:val="32"/>
          <w:szCs w:val="32"/>
        </w:rPr>
      </w:pPr>
      <w:r>
        <w:rPr>
          <w:rFonts w:hint="eastAsia" w:ascii="黑体" w:hAnsi="黑体" w:eastAsia="黑体" w:cs="黑体"/>
          <w:sz w:val="32"/>
          <w:szCs w:val="32"/>
        </w:rPr>
        <w:t>2026年</w:t>
      </w:r>
      <w:r>
        <w:rPr>
          <w:rFonts w:ascii="黑体" w:hAnsi="黑体" w:eastAsia="黑体" w:cs="黑体"/>
          <w:sz w:val="32"/>
          <w:szCs w:val="32"/>
        </w:rPr>
        <w:t xml:space="preserve"> </w:t>
      </w:r>
      <w:r>
        <w:rPr>
          <w:rFonts w:hint="eastAsia" w:ascii="黑体" w:hAnsi="黑体" w:eastAsia="黑体" w:cs="黑体"/>
          <w:sz w:val="32"/>
          <w:szCs w:val="32"/>
        </w:rPr>
        <w:t>1</w:t>
      </w:r>
      <w:r>
        <w:rPr>
          <w:rFonts w:ascii="黑体" w:hAnsi="黑体" w:eastAsia="黑体" w:cs="黑体"/>
          <w:sz w:val="32"/>
          <w:szCs w:val="32"/>
        </w:rPr>
        <w:t xml:space="preserve"> </w:t>
      </w:r>
      <w:r>
        <w:rPr>
          <w:rFonts w:hint="eastAsia" w:ascii="黑体" w:hAnsi="黑体" w:eastAsia="黑体" w:cs="黑体"/>
          <w:sz w:val="32"/>
          <w:szCs w:val="32"/>
        </w:rPr>
        <w:t>月</w:t>
      </w:r>
      <w:r>
        <w:rPr>
          <w:rFonts w:ascii="黑体" w:hAnsi="黑体" w:eastAsia="黑体" w:cs="黑体"/>
          <w:sz w:val="32"/>
          <w:szCs w:val="32"/>
        </w:rPr>
        <w:t xml:space="preserve"> </w:t>
      </w:r>
      <w:r>
        <w:rPr>
          <w:rFonts w:hint="eastAsia" w:ascii="黑体" w:hAnsi="黑体" w:eastAsia="黑体" w:cs="黑体"/>
          <w:sz w:val="32"/>
          <w:szCs w:val="32"/>
        </w:rPr>
        <w:t>28</w:t>
      </w:r>
      <w:r>
        <w:rPr>
          <w:rFonts w:ascii="黑体" w:hAnsi="黑体" w:eastAsia="黑体" w:cs="黑体"/>
          <w:sz w:val="32"/>
          <w:szCs w:val="32"/>
        </w:rPr>
        <w:t xml:space="preserve"> </w:t>
      </w:r>
      <w:r>
        <w:rPr>
          <w:rFonts w:hint="eastAsia" w:ascii="黑体" w:hAnsi="黑体" w:eastAsia="黑体" w:cs="黑体"/>
          <w:sz w:val="32"/>
          <w:szCs w:val="32"/>
        </w:rPr>
        <w:t>日</w:t>
      </w:r>
    </w:p>
    <w:p w14:paraId="7FFD2874">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firstLine="880" w:firstLineChars="200"/>
        <w:jc w:val="center"/>
        <w:textAlignment w:val="auto"/>
        <w:rPr>
          <w:rFonts w:ascii="黑体" w:hAnsi="黑体" w:eastAsia="黑体" w:cs="Times New Roman"/>
          <w:sz w:val="44"/>
          <w:szCs w:val="44"/>
        </w:rPr>
      </w:pPr>
    </w:p>
    <w:p w14:paraId="27239149">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firstLine="880" w:firstLineChars="200"/>
        <w:jc w:val="center"/>
        <w:textAlignment w:val="auto"/>
        <w:rPr>
          <w:rFonts w:ascii="黑体" w:hAnsi="黑体" w:eastAsia="黑体" w:cs="Times New Roman"/>
          <w:sz w:val="44"/>
          <w:szCs w:val="44"/>
        </w:rPr>
      </w:pPr>
    </w:p>
    <w:p w14:paraId="28CFCAA2">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firstLine="880" w:firstLineChars="200"/>
        <w:jc w:val="center"/>
        <w:textAlignment w:val="auto"/>
        <w:rPr>
          <w:rFonts w:ascii="黑体" w:hAnsi="黑体" w:eastAsia="黑体" w:cs="Times New Roman"/>
          <w:sz w:val="44"/>
          <w:szCs w:val="44"/>
        </w:rPr>
      </w:pPr>
    </w:p>
    <w:p w14:paraId="7CC8C0DF">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firstLine="880" w:firstLineChars="200"/>
        <w:jc w:val="center"/>
        <w:textAlignment w:val="auto"/>
        <w:rPr>
          <w:rFonts w:ascii="黑体" w:hAnsi="黑体" w:eastAsia="黑体" w:cs="Times New Roman"/>
          <w:sz w:val="44"/>
          <w:szCs w:val="44"/>
        </w:rPr>
      </w:pPr>
    </w:p>
    <w:p w14:paraId="7BEF374A">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firstLine="880" w:firstLineChars="200"/>
        <w:jc w:val="center"/>
        <w:textAlignment w:val="auto"/>
        <w:rPr>
          <w:rFonts w:ascii="黑体" w:hAnsi="黑体" w:eastAsia="黑体" w:cs="Times New Roman"/>
          <w:sz w:val="44"/>
          <w:szCs w:val="44"/>
        </w:rPr>
      </w:pPr>
    </w:p>
    <w:p w14:paraId="05BB3B74">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firstLine="1044" w:firstLineChars="200"/>
        <w:jc w:val="center"/>
        <w:textAlignment w:val="auto"/>
        <w:rPr>
          <w:rFonts w:hint="eastAsia" w:ascii="仿宋_GB2312" w:hAnsi="仿宋_GB2312" w:eastAsia="仿宋_GB2312" w:cs="仿宋_GB2312"/>
          <w:b/>
          <w:bCs/>
          <w:sz w:val="52"/>
          <w:szCs w:val="52"/>
        </w:rPr>
      </w:pPr>
    </w:p>
    <w:p w14:paraId="32C536F9">
      <w:pPr>
        <w:keepNext w:val="0"/>
        <w:keepLines w:val="0"/>
        <w:pageBreakBefore w:val="0"/>
        <w:kinsoku/>
        <w:wordWrap/>
        <w:overflowPunct/>
        <w:topLinePunct w:val="0"/>
        <w:autoSpaceDE/>
        <w:autoSpaceDN/>
        <w:bidi w:val="0"/>
        <w:adjustRightInd/>
        <w:snapToGrid/>
        <w:spacing w:beforeAutospacing="0" w:afterAutospacing="0" w:line="560" w:lineRule="exact"/>
        <w:ind w:right="0"/>
        <w:jc w:val="center"/>
        <w:textAlignment w:val="auto"/>
        <w:rPr>
          <w:rFonts w:ascii="仿宋_GB2312" w:hAnsi="仿宋_GB2312" w:eastAsia="仿宋_GB2312" w:cs="仿宋_GB2312"/>
          <w:b/>
          <w:bCs/>
          <w:sz w:val="52"/>
          <w:szCs w:val="52"/>
        </w:rPr>
      </w:pPr>
      <w:r>
        <w:rPr>
          <w:rFonts w:hint="eastAsia" w:ascii="仿宋_GB2312" w:hAnsi="仿宋_GB2312" w:eastAsia="仿宋_GB2312" w:cs="仿宋_GB2312"/>
          <w:b/>
          <w:bCs/>
          <w:sz w:val="52"/>
          <w:szCs w:val="52"/>
        </w:rPr>
        <w:t>目 录</w:t>
      </w:r>
    </w:p>
    <w:p w14:paraId="27D0EC36">
      <w:pPr>
        <w:keepNext w:val="0"/>
        <w:keepLines w:val="0"/>
        <w:pageBreakBefore w:val="0"/>
        <w:kinsoku/>
        <w:wordWrap/>
        <w:overflowPunct/>
        <w:topLinePunct w:val="0"/>
        <w:autoSpaceDE/>
        <w:autoSpaceDN/>
        <w:bidi w:val="0"/>
        <w:adjustRightInd/>
        <w:snapToGrid/>
        <w:spacing w:beforeAutospacing="0" w:afterAutospacing="0" w:line="560" w:lineRule="exact"/>
        <w:ind w:left="0" w:leftChars="0" w:right="0" w:firstLine="880" w:firstLineChars="200"/>
        <w:textAlignment w:val="auto"/>
        <w:rPr>
          <w:rFonts w:ascii="黑体" w:hAnsi="黑体" w:eastAsia="黑体" w:cs="Times New Roman"/>
          <w:sz w:val="44"/>
          <w:szCs w:val="44"/>
        </w:rPr>
      </w:pPr>
    </w:p>
    <w:p w14:paraId="189714EF">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beforeAutospacing="0" w:afterAutospacing="0" w:line="560" w:lineRule="exact"/>
        <w:ind w:right="0"/>
        <w:jc w:val="left"/>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一、基本职能及主要工作</w:t>
      </w:r>
    </w:p>
    <w:p w14:paraId="29385BEC">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beforeAutospacing="0" w:afterAutospacing="0" w:line="560" w:lineRule="exact"/>
        <w:ind w:left="0" w:leftChars="0" w:right="0" w:firstLine="640"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（一）部门职能简介</w:t>
      </w:r>
    </w:p>
    <w:p w14:paraId="4490C363">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beforeAutospacing="0" w:afterAutospacing="0" w:line="560" w:lineRule="exact"/>
        <w:ind w:left="0" w:leftChars="0" w:right="0" w:firstLine="640"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（二）2026年重点工作</w:t>
      </w:r>
    </w:p>
    <w:p w14:paraId="5BB0E885">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beforeAutospacing="0" w:afterAutospacing="0" w:line="560" w:lineRule="exact"/>
        <w:ind w:right="0"/>
        <w:jc w:val="left"/>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二、部门预算单位构成</w:t>
      </w:r>
    </w:p>
    <w:p w14:paraId="7B587447">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beforeAutospacing="0" w:afterAutospacing="0" w:line="560" w:lineRule="exact"/>
        <w:ind w:right="0"/>
        <w:jc w:val="left"/>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三、收支预算情况说明</w:t>
      </w:r>
    </w:p>
    <w:p w14:paraId="7EE8721E">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beforeAutospacing="0" w:afterAutospacing="0" w:line="560" w:lineRule="exact"/>
        <w:ind w:left="0" w:leftChars="0" w:right="0" w:firstLine="640"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（一）收入预算情况</w:t>
      </w:r>
    </w:p>
    <w:p w14:paraId="565C93A2">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beforeAutospacing="0" w:afterAutospacing="0" w:line="560" w:lineRule="exact"/>
        <w:ind w:left="0" w:leftChars="0" w:right="0" w:firstLine="640"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（二）支出预算情况</w:t>
      </w:r>
    </w:p>
    <w:p w14:paraId="78FFA149">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beforeAutospacing="0" w:afterAutospacing="0" w:line="560" w:lineRule="exact"/>
        <w:ind w:right="0"/>
        <w:jc w:val="left"/>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四、财政拨款收支预算情况说明</w:t>
      </w:r>
    </w:p>
    <w:p w14:paraId="553AADF9">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beforeAutospacing="0" w:afterAutospacing="0" w:line="560" w:lineRule="exact"/>
        <w:ind w:right="0"/>
        <w:jc w:val="left"/>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五、一般公共预算当年拨款情况说明</w:t>
      </w:r>
    </w:p>
    <w:p w14:paraId="6A8153AF">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beforeAutospacing="0" w:afterAutospacing="0" w:line="560" w:lineRule="exact"/>
        <w:ind w:left="638" w:leftChars="304" w:right="0" w:firstLine="0" w:firstLineChars="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（一）一般公共预算当年拨款规模变化情况</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（二）一般公共预算当年拨款结构情况</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（三）一般公共预算当年拨款具体使用情况</w:t>
      </w:r>
    </w:p>
    <w:p w14:paraId="6C1086DB">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beforeAutospacing="0" w:afterAutospacing="0" w:line="560" w:lineRule="exact"/>
        <w:ind w:right="0"/>
        <w:jc w:val="left"/>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六、一般公共预算基本支出情况说明</w:t>
      </w:r>
      <w:r>
        <w:rPr>
          <w:rFonts w:hint="eastAsia" w:ascii="仿宋_GB2312" w:hAnsi="仿宋_GB2312" w:eastAsia="仿宋_GB2312" w:cs="仿宋_GB2312"/>
          <w:b/>
          <w:bCs/>
          <w:sz w:val="32"/>
          <w:szCs w:val="32"/>
        </w:rPr>
        <w:br w:type="textWrapping"/>
      </w:r>
      <w:r>
        <w:rPr>
          <w:rFonts w:hint="eastAsia" w:ascii="仿宋_GB2312" w:hAnsi="仿宋_GB2312" w:eastAsia="仿宋_GB2312" w:cs="仿宋_GB2312"/>
          <w:b/>
          <w:bCs/>
          <w:sz w:val="32"/>
          <w:szCs w:val="32"/>
        </w:rPr>
        <w:t>七、“三公”经费财政拨款预算安排情况说明</w:t>
      </w:r>
      <w:r>
        <w:rPr>
          <w:rFonts w:hint="eastAsia" w:ascii="仿宋_GB2312" w:hAnsi="仿宋_GB2312" w:eastAsia="仿宋_GB2312" w:cs="仿宋_GB2312"/>
          <w:b/>
          <w:bCs/>
          <w:sz w:val="32"/>
          <w:szCs w:val="32"/>
        </w:rPr>
        <w:br w:type="textWrapping"/>
      </w:r>
      <w:r>
        <w:rPr>
          <w:rFonts w:hint="eastAsia" w:ascii="仿宋_GB2312" w:hAnsi="仿宋_GB2312" w:eastAsia="仿宋_GB2312" w:cs="仿宋_GB2312"/>
          <w:b/>
          <w:bCs/>
          <w:sz w:val="32"/>
          <w:szCs w:val="32"/>
        </w:rPr>
        <w:t>八、政府性基金预算支出情况说明</w:t>
      </w:r>
      <w:r>
        <w:rPr>
          <w:rFonts w:hint="eastAsia" w:ascii="仿宋_GB2312" w:hAnsi="仿宋_GB2312" w:eastAsia="仿宋_GB2312" w:cs="仿宋_GB2312"/>
          <w:b/>
          <w:bCs/>
          <w:sz w:val="32"/>
          <w:szCs w:val="32"/>
        </w:rPr>
        <w:br w:type="textWrapping"/>
      </w:r>
      <w:r>
        <w:rPr>
          <w:rFonts w:hint="eastAsia" w:ascii="仿宋_GB2312" w:hAnsi="仿宋_GB2312" w:eastAsia="仿宋_GB2312" w:cs="仿宋_GB2312"/>
          <w:b/>
          <w:bCs/>
          <w:sz w:val="32"/>
          <w:szCs w:val="32"/>
        </w:rPr>
        <w:t>九、国有资本经营预算支出情况说明</w:t>
      </w:r>
    </w:p>
    <w:p w14:paraId="54B67453">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beforeAutospacing="0" w:afterAutospacing="0" w:line="560" w:lineRule="exact"/>
        <w:ind w:right="0"/>
        <w:jc w:val="left"/>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十、其他重要事项的情况说明</w:t>
      </w:r>
    </w:p>
    <w:p w14:paraId="7303F1DA">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beforeAutospacing="0" w:afterAutospacing="0" w:line="560" w:lineRule="exact"/>
        <w:ind w:right="0"/>
        <w:jc w:val="left"/>
        <w:textAlignment w:val="auto"/>
        <w:rPr>
          <w:rFonts w:ascii="黑体" w:hAnsi="黑体" w:eastAsia="黑体" w:cs="黑体"/>
          <w:b/>
          <w:bCs/>
          <w:sz w:val="32"/>
          <w:szCs w:val="32"/>
        </w:rPr>
      </w:pPr>
      <w:r>
        <w:rPr>
          <w:rFonts w:hint="eastAsia" w:ascii="仿宋_GB2312" w:hAnsi="仿宋_GB2312" w:eastAsia="仿宋_GB2312" w:cs="仿宋_GB2312"/>
          <w:b/>
          <w:bCs/>
          <w:sz w:val="32"/>
          <w:szCs w:val="32"/>
        </w:rPr>
        <w:t>十一、名称解释</w:t>
      </w:r>
    </w:p>
    <w:p w14:paraId="52B17C22">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exact"/>
        <w:ind w:left="0" w:leftChars="0" w:right="0" w:firstLine="240" w:firstLineChars="200"/>
        <w:jc w:val="left"/>
        <w:textAlignment w:val="auto"/>
        <w:rPr>
          <w:rFonts w:ascii="??" w:hAnsi="??" w:cs="??"/>
          <w:kern w:val="0"/>
          <w:sz w:val="12"/>
          <w:szCs w:val="12"/>
        </w:rPr>
      </w:pPr>
    </w:p>
    <w:p w14:paraId="5026731E">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exact"/>
        <w:ind w:left="0" w:leftChars="0" w:right="0" w:firstLine="240" w:firstLineChars="200"/>
        <w:jc w:val="left"/>
        <w:textAlignment w:val="auto"/>
        <w:rPr>
          <w:rFonts w:ascii="??" w:hAnsi="??" w:cs="??"/>
          <w:kern w:val="0"/>
          <w:sz w:val="12"/>
          <w:szCs w:val="12"/>
        </w:rPr>
      </w:pPr>
    </w:p>
    <w:tbl>
      <w:tblPr>
        <w:tblStyle w:val="6"/>
        <w:tblpPr w:leftFromText="30" w:rightFromText="230" w:vertAnchor="text" w:tblpXSpec="right" w:tblpYSpec="center"/>
        <w:tblW w:w="0" w:type="auto"/>
        <w:tblCellSpacing w:w="15" w:type="dxa"/>
        <w:tblInd w:w="0" w:type="dxa"/>
        <w:tblLayout w:type="autofit"/>
        <w:tblCellMar>
          <w:top w:w="15" w:type="dxa"/>
          <w:left w:w="15" w:type="dxa"/>
          <w:bottom w:w="15" w:type="dxa"/>
          <w:right w:w="15" w:type="dxa"/>
        </w:tblCellMar>
      </w:tblPr>
      <w:tblGrid>
        <w:gridCol w:w="81"/>
        <w:gridCol w:w="66"/>
        <w:gridCol w:w="81"/>
      </w:tblGrid>
      <w:tr w14:paraId="539E212E">
        <w:tblPrEx>
          <w:tblCellMar>
            <w:top w:w="15" w:type="dxa"/>
            <w:left w:w="15" w:type="dxa"/>
            <w:bottom w:w="15" w:type="dxa"/>
            <w:right w:w="15" w:type="dxa"/>
          </w:tblCellMar>
        </w:tblPrEx>
        <w:trPr>
          <w:tblCellSpacing w:w="15" w:type="dxa"/>
        </w:trPr>
        <w:tc>
          <w:tcPr>
            <w:tcW w:w="0" w:type="auto"/>
            <w:vAlign w:val="center"/>
          </w:tcPr>
          <w:p w14:paraId="5FF2BA34">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firstLine="240" w:firstLineChars="200"/>
              <w:jc w:val="center"/>
              <w:textAlignment w:val="auto"/>
              <w:rPr>
                <w:rFonts w:ascii="??" w:hAnsi="??" w:cs="??"/>
                <w:kern w:val="0"/>
                <w:sz w:val="12"/>
                <w:szCs w:val="12"/>
              </w:rPr>
            </w:pPr>
          </w:p>
        </w:tc>
        <w:tc>
          <w:tcPr>
            <w:tcW w:w="0" w:type="auto"/>
            <w:vAlign w:val="center"/>
          </w:tcPr>
          <w:p w14:paraId="671A49BC">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firstLine="240" w:firstLineChars="200"/>
              <w:jc w:val="center"/>
              <w:textAlignment w:val="auto"/>
              <w:rPr>
                <w:rFonts w:ascii="??" w:hAnsi="??" w:cs="??"/>
                <w:kern w:val="0"/>
                <w:sz w:val="12"/>
                <w:szCs w:val="12"/>
              </w:rPr>
            </w:pPr>
          </w:p>
        </w:tc>
        <w:tc>
          <w:tcPr>
            <w:tcW w:w="0" w:type="auto"/>
            <w:vAlign w:val="center"/>
          </w:tcPr>
          <w:p w14:paraId="1C449FFC">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right="0" w:firstLine="240" w:firstLineChars="200"/>
              <w:jc w:val="center"/>
              <w:textAlignment w:val="auto"/>
              <w:rPr>
                <w:rFonts w:ascii="??" w:hAnsi="??" w:cs="??"/>
                <w:kern w:val="0"/>
                <w:sz w:val="12"/>
                <w:szCs w:val="12"/>
              </w:rPr>
            </w:pPr>
          </w:p>
        </w:tc>
      </w:tr>
    </w:tbl>
    <w:p w14:paraId="552882B9">
      <w:pPr>
        <w:pStyle w:val="11"/>
        <w:keepNext w:val="0"/>
        <w:keepLines w:val="0"/>
        <w:pageBreakBefore w:val="0"/>
        <w:numPr>
          <w:ilvl w:val="0"/>
          <w:numId w:val="1"/>
        </w:numPr>
        <w:kinsoku/>
        <w:wordWrap/>
        <w:overflowPunct/>
        <w:topLinePunct w:val="0"/>
        <w:autoSpaceDE/>
        <w:autoSpaceDN/>
        <w:bidi w:val="0"/>
        <w:adjustRightInd/>
        <w:snapToGrid/>
        <w:spacing w:before="0" w:beforeAutospacing="0" w:afterAutospacing="0" w:line="560" w:lineRule="exact"/>
        <w:ind w:left="0" w:leftChars="0" w:right="0" w:firstLine="643" w:firstLineChars="200"/>
        <w:textAlignment w:val="auto"/>
        <w:outlineLvl w:val="1"/>
        <w:rPr>
          <w:b/>
          <w:bCs/>
          <w:sz w:val="32"/>
          <w:szCs w:val="32"/>
        </w:rPr>
      </w:pPr>
      <w:r>
        <w:rPr>
          <w:rFonts w:hint="eastAsia"/>
          <w:b/>
          <w:bCs/>
          <w:sz w:val="32"/>
          <w:szCs w:val="32"/>
        </w:rPr>
        <w:t>基本职能及主要工作</w:t>
      </w:r>
    </w:p>
    <w:p w14:paraId="000177DE">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0"/>
        <w:rPr>
          <w:sz w:val="32"/>
          <w:szCs w:val="32"/>
        </w:rPr>
      </w:pPr>
      <w:r>
        <w:rPr>
          <w:rFonts w:hint="eastAsia"/>
          <w:sz w:val="32"/>
          <w:szCs w:val="32"/>
        </w:rPr>
        <w:t>（一）红星镇人民政府职能简介</w:t>
      </w:r>
    </w:p>
    <w:p w14:paraId="4C0CF829">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0"/>
        <w:rPr>
          <w:sz w:val="32"/>
          <w:szCs w:val="32"/>
        </w:rPr>
      </w:pPr>
      <w:r>
        <w:rPr>
          <w:rFonts w:hint="eastAsia"/>
          <w:sz w:val="32"/>
          <w:szCs w:val="32"/>
        </w:rPr>
        <w:t>红星镇人民政府是若尔盖县人民政府组成部门。根据州委、州政府关于全州工作的总体部署，主要工作是:在县委、县政府领导和部署下，乡党委政府将进一步加强各项工作力度，按照“和谐兴乡、稳定安乡、党建强乡、生态绿乡”奋斗目标，结合全乡实际情况，进一步改进工作作风，创新服务方式，密切联系群众，增强服务能力，切实让群众享受到改革发展的红利，推动全乡党建、民生、稳定三项事业共同发展。</w:t>
      </w:r>
    </w:p>
    <w:p w14:paraId="423D4560">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0"/>
        <w:rPr>
          <w:sz w:val="32"/>
          <w:szCs w:val="32"/>
        </w:rPr>
      </w:pPr>
      <w:r>
        <w:rPr>
          <w:rFonts w:hint="eastAsia"/>
          <w:sz w:val="32"/>
          <w:szCs w:val="32"/>
        </w:rPr>
        <w:t>（二）红星镇人民政府2026年重点工作</w:t>
      </w:r>
    </w:p>
    <w:p w14:paraId="3DBA9A80">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0"/>
        <w:rPr>
          <w:sz w:val="32"/>
          <w:szCs w:val="32"/>
        </w:rPr>
      </w:pPr>
      <w:r>
        <w:rPr>
          <w:rFonts w:hint="eastAsia"/>
          <w:sz w:val="32"/>
          <w:szCs w:val="32"/>
        </w:rPr>
        <w:t>坚决落实过紧日子要求，构建厉行节约长效机制；加大各类资金使用力度，提高红星镇人民政府运行能力；切实加强资金管理，增强预算安排的精准度；规范乡政府预算管理，提升依法理财水平；扎实抓好预决算信息公开，提高预算透明度。</w:t>
      </w:r>
    </w:p>
    <w:p w14:paraId="473F064E">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3" w:firstLineChars="200"/>
        <w:textAlignment w:val="auto"/>
        <w:outlineLvl w:val="0"/>
        <w:rPr>
          <w:rFonts w:hint="eastAsia"/>
          <w:b/>
          <w:bCs/>
          <w:sz w:val="32"/>
          <w:szCs w:val="32"/>
        </w:rPr>
      </w:pPr>
      <w:r>
        <w:rPr>
          <w:rFonts w:hint="eastAsia"/>
          <w:b/>
          <w:bCs/>
          <w:sz w:val="32"/>
          <w:szCs w:val="32"/>
        </w:rPr>
        <w:t>二、部门预算单位构成</w:t>
      </w:r>
    </w:p>
    <w:p w14:paraId="7ED757C1">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0"/>
        <w:rPr>
          <w:rFonts w:ascii="宋体" w:hAnsi="宋体" w:eastAsia="宋体" w:cs="宋体"/>
          <w:sz w:val="32"/>
          <w:szCs w:val="32"/>
        </w:rPr>
      </w:pPr>
      <w:r>
        <w:rPr>
          <w:rFonts w:hint="eastAsia"/>
          <w:sz w:val="32"/>
          <w:szCs w:val="32"/>
          <w:lang w:bidi="bo-CN"/>
        </w:rPr>
        <w:t>红星镇人民政府属二级预算单位，其中：行政单位1个。分别是：公务员21名，行政工勤1名。</w:t>
      </w:r>
    </w:p>
    <w:p w14:paraId="7803C0C4">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3" w:firstLineChars="200"/>
        <w:textAlignment w:val="auto"/>
        <w:rPr>
          <w:rFonts w:hint="eastAsia"/>
          <w:b/>
          <w:bCs/>
          <w:sz w:val="32"/>
          <w:szCs w:val="32"/>
        </w:rPr>
      </w:pPr>
      <w:r>
        <w:rPr>
          <w:rFonts w:hint="eastAsia"/>
          <w:b/>
          <w:bCs/>
          <w:sz w:val="32"/>
          <w:szCs w:val="32"/>
        </w:rPr>
        <w:t>三、收支预算情况说明</w:t>
      </w:r>
    </w:p>
    <w:p w14:paraId="3C934D6C">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rPr>
          <w:sz w:val="32"/>
          <w:szCs w:val="32"/>
          <w:lang w:bidi="bo-CN"/>
        </w:rPr>
      </w:pPr>
      <w:r>
        <w:rPr>
          <w:rFonts w:hint="eastAsia"/>
          <w:sz w:val="32"/>
          <w:szCs w:val="32"/>
        </w:rPr>
        <w:t>按照综合预算的原则，红星镇人民政府所有收入和支出均纳入部门预算管理。收入包括：一般公共预算拨款收入1001.89万元，其他收入0万元，上年结转0万元；支出包括：一般公共服务支出494.55万元，社会保障和就业支出78.75万元，卫生健康支出35.32万元，农林水支出344.24万元、住房保障支出49.03万元。红星镇人民政府2026年收支总预算1001.89万元,比2025年收支预算总数减少15.45万元，</w:t>
      </w:r>
      <w:r>
        <w:rPr>
          <w:rFonts w:hint="eastAsia"/>
          <w:b/>
          <w:bCs/>
          <w:sz w:val="32"/>
          <w:szCs w:val="32"/>
          <w:lang w:bidi="bo-CN"/>
        </w:rPr>
        <w:t>主要原因</w:t>
      </w:r>
      <w:r>
        <w:rPr>
          <w:rFonts w:hint="eastAsia"/>
          <w:sz w:val="32"/>
          <w:szCs w:val="32"/>
          <w:lang w:bidi="bo-CN"/>
        </w:rPr>
        <w:t>:本年度人员调出较多，人员减少，故而人员经费和公用经费减少。</w:t>
      </w:r>
    </w:p>
    <w:p w14:paraId="14DA6695">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638" w:leftChars="304" w:right="0" w:firstLine="0" w:firstLineChars="0"/>
        <w:textAlignment w:val="auto"/>
        <w:outlineLvl w:val="0"/>
        <w:rPr>
          <w:rFonts w:hint="eastAsia"/>
          <w:sz w:val="32"/>
          <w:szCs w:val="32"/>
        </w:rPr>
      </w:pPr>
      <w:r>
        <w:rPr>
          <w:rFonts w:hint="eastAsia"/>
          <w:sz w:val="32"/>
          <w:szCs w:val="32"/>
        </w:rPr>
        <w:t>（一）收入预算情况</w:t>
      </w:r>
    </w:p>
    <w:p w14:paraId="38CE2497">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right="0" w:firstLine="640" w:firstLineChars="200"/>
        <w:textAlignment w:val="auto"/>
        <w:outlineLvl w:val="0"/>
        <w:rPr>
          <w:sz w:val="32"/>
          <w:szCs w:val="32"/>
        </w:rPr>
      </w:pPr>
      <w:r>
        <w:rPr>
          <w:rFonts w:hint="eastAsia"/>
          <w:sz w:val="32"/>
          <w:szCs w:val="32"/>
        </w:rPr>
        <w:t>红星镇人民政府2026年收入预算1001.89万元，其中：上年结转0万元，占0%；一般公共预算拨款收入1001.89万元，占100%；事业收入0万元，占0%；其他收入0万元，占0%。</w:t>
      </w:r>
    </w:p>
    <w:p w14:paraId="5630B181">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0"/>
        <w:rPr>
          <w:rFonts w:hint="eastAsia"/>
          <w:sz w:val="32"/>
          <w:szCs w:val="32"/>
        </w:rPr>
      </w:pPr>
      <w:r>
        <w:rPr>
          <w:rFonts w:hint="eastAsia"/>
          <w:sz w:val="32"/>
          <w:szCs w:val="32"/>
        </w:rPr>
        <w:t>（二）支出预算情况</w:t>
      </w:r>
    </w:p>
    <w:p w14:paraId="30ABE7A7">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0"/>
        <w:rPr>
          <w:sz w:val="32"/>
          <w:szCs w:val="32"/>
        </w:rPr>
      </w:pPr>
      <w:r>
        <w:rPr>
          <w:rFonts w:hint="eastAsia"/>
          <w:sz w:val="32"/>
          <w:szCs w:val="32"/>
        </w:rPr>
        <w:t>红星镇人民政府2026年支出预算1001.89万元，其中：基本支出1001.89万元，占100%；项目支出0万元，占0%。</w:t>
      </w:r>
    </w:p>
    <w:p w14:paraId="0CA6B910">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3" w:firstLineChars="200"/>
        <w:textAlignment w:val="auto"/>
        <w:outlineLvl w:val="0"/>
        <w:rPr>
          <w:rFonts w:hint="eastAsia"/>
          <w:b/>
          <w:bCs/>
          <w:sz w:val="32"/>
          <w:szCs w:val="32"/>
        </w:rPr>
      </w:pPr>
      <w:r>
        <w:rPr>
          <w:rFonts w:hint="eastAsia"/>
          <w:b/>
          <w:bCs/>
          <w:sz w:val="32"/>
          <w:szCs w:val="32"/>
        </w:rPr>
        <w:t>四、财政拨款收支预算情况说明</w:t>
      </w:r>
    </w:p>
    <w:p w14:paraId="67944E42">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0"/>
        <w:rPr>
          <w:sz w:val="32"/>
          <w:szCs w:val="32"/>
          <w:lang w:bidi="bo-CN"/>
        </w:rPr>
      </w:pPr>
      <w:r>
        <w:rPr>
          <w:rFonts w:hint="eastAsia"/>
          <w:sz w:val="32"/>
          <w:szCs w:val="32"/>
          <w:lang w:bidi="bo-CN"/>
        </w:rPr>
        <w:t>红星镇人民政府2026年财政拨款收支总预算</w:t>
      </w:r>
      <w:r>
        <w:rPr>
          <w:rFonts w:hint="eastAsia"/>
          <w:sz w:val="32"/>
          <w:szCs w:val="32"/>
        </w:rPr>
        <w:t>1001.89</w:t>
      </w:r>
      <w:r>
        <w:rPr>
          <w:rFonts w:hint="eastAsia"/>
          <w:sz w:val="32"/>
          <w:szCs w:val="32"/>
          <w:lang w:bidi="bo-CN"/>
        </w:rPr>
        <w:t>万元,比2025年财政拨款收支总预算减少</w:t>
      </w:r>
      <w:r>
        <w:rPr>
          <w:rFonts w:hint="eastAsia"/>
          <w:sz w:val="32"/>
          <w:szCs w:val="32"/>
        </w:rPr>
        <w:t>15.45</w:t>
      </w:r>
      <w:r>
        <w:rPr>
          <w:rFonts w:hint="eastAsia"/>
          <w:sz w:val="32"/>
          <w:szCs w:val="32"/>
          <w:lang w:bidi="bo-CN"/>
        </w:rPr>
        <w:t>万元，主要原因:本年度人员调出较多，人员减少，故而人员经费和公用经费减少。收入包括：本年一般公共预算拨款收入</w:t>
      </w:r>
      <w:r>
        <w:rPr>
          <w:rFonts w:hint="eastAsia"/>
          <w:sz w:val="32"/>
          <w:szCs w:val="32"/>
        </w:rPr>
        <w:t>1001.89</w:t>
      </w:r>
      <w:r>
        <w:rPr>
          <w:rFonts w:hint="eastAsia"/>
          <w:sz w:val="32"/>
          <w:szCs w:val="32"/>
          <w:lang w:bidi="bo-CN"/>
        </w:rPr>
        <w:t>万元，上年结转财政拨款资金0万元；支出包括：</w:t>
      </w:r>
      <w:r>
        <w:rPr>
          <w:rFonts w:hint="eastAsia"/>
          <w:sz w:val="32"/>
          <w:szCs w:val="32"/>
        </w:rPr>
        <w:t>一般公共服务支出494.55万元，社会保障和就业支出78.75万元，卫生健康支出35.32万元，农林水支出344.24万元、住房保障支出49.03万元。</w:t>
      </w:r>
    </w:p>
    <w:p w14:paraId="38DDE2B8">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3" w:firstLineChars="200"/>
        <w:textAlignment w:val="auto"/>
        <w:outlineLvl w:val="0"/>
        <w:rPr>
          <w:b/>
          <w:bCs/>
          <w:sz w:val="32"/>
          <w:szCs w:val="32"/>
        </w:rPr>
      </w:pPr>
      <w:r>
        <w:rPr>
          <w:rFonts w:hint="eastAsia"/>
          <w:b/>
          <w:bCs/>
          <w:sz w:val="32"/>
          <w:szCs w:val="32"/>
        </w:rPr>
        <w:t>五、一般公共预算当年拨款情况说明</w:t>
      </w:r>
    </w:p>
    <w:p w14:paraId="61320867">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638" w:leftChars="304" w:right="0" w:firstLine="0" w:firstLineChars="0"/>
        <w:textAlignment w:val="auto"/>
        <w:outlineLvl w:val="0"/>
        <w:rPr>
          <w:rFonts w:hint="eastAsia"/>
          <w:sz w:val="32"/>
          <w:szCs w:val="32"/>
        </w:rPr>
      </w:pPr>
      <w:r>
        <w:rPr>
          <w:rFonts w:hint="eastAsia"/>
          <w:sz w:val="32"/>
          <w:szCs w:val="32"/>
        </w:rPr>
        <w:t>（一）一般公共预算当年拨款规模变化情况</w:t>
      </w:r>
    </w:p>
    <w:p w14:paraId="047CA771">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right="0" w:firstLine="640" w:firstLineChars="200"/>
        <w:textAlignment w:val="auto"/>
        <w:outlineLvl w:val="0"/>
        <w:rPr>
          <w:sz w:val="32"/>
          <w:szCs w:val="32"/>
        </w:rPr>
      </w:pPr>
      <w:r>
        <w:rPr>
          <w:rFonts w:hint="eastAsia"/>
          <w:sz w:val="32"/>
          <w:szCs w:val="32"/>
        </w:rPr>
        <w:t>红星镇人民政府2026年一般公共预算当年拨款1001.89万元，比2025年预算数减少15.45万元，主要是基本支出减少15.45万元，</w:t>
      </w:r>
      <w:r>
        <w:rPr>
          <w:rFonts w:hint="eastAsia"/>
          <w:b/>
          <w:bCs/>
          <w:sz w:val="32"/>
          <w:szCs w:val="32"/>
        </w:rPr>
        <w:t>主要原因</w:t>
      </w:r>
      <w:r>
        <w:rPr>
          <w:rFonts w:hint="eastAsia"/>
          <w:sz w:val="32"/>
          <w:szCs w:val="32"/>
        </w:rPr>
        <w:t>:</w:t>
      </w:r>
      <w:r>
        <w:rPr>
          <w:rFonts w:hint="eastAsia"/>
          <w:sz w:val="32"/>
          <w:szCs w:val="32"/>
          <w:lang w:bidi="bo-CN"/>
        </w:rPr>
        <w:t>本年度人员调出较多，人员减少，故而人员经费和公用经费减少。</w:t>
      </w:r>
    </w:p>
    <w:p w14:paraId="29DEF651">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638" w:leftChars="304" w:right="0" w:firstLine="0" w:firstLineChars="0"/>
        <w:textAlignment w:val="auto"/>
        <w:outlineLvl w:val="0"/>
        <w:rPr>
          <w:rFonts w:hint="eastAsia"/>
          <w:sz w:val="32"/>
          <w:szCs w:val="32"/>
        </w:rPr>
      </w:pPr>
      <w:r>
        <w:rPr>
          <w:rFonts w:hint="eastAsia"/>
          <w:sz w:val="32"/>
          <w:szCs w:val="32"/>
        </w:rPr>
        <w:t>（二）一般公共预算当年拨款结构情况</w:t>
      </w:r>
    </w:p>
    <w:p w14:paraId="12FBF206">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right="0" w:firstLine="640" w:firstLineChars="200"/>
        <w:textAlignment w:val="auto"/>
        <w:outlineLvl w:val="0"/>
        <w:rPr>
          <w:sz w:val="32"/>
          <w:szCs w:val="32"/>
        </w:rPr>
      </w:pPr>
      <w:r>
        <w:rPr>
          <w:rFonts w:hint="eastAsia"/>
          <w:sz w:val="32"/>
          <w:szCs w:val="32"/>
        </w:rPr>
        <w:t>一般公共服务支出494.55万元，占49.36%；社会保障和就业支出78.75万元，占7.86%，卫生健康支出35.32万元，占3.53%；农林水支出344.24万元，占34.36%，住房保障支出49.03万元，占4.89%。</w:t>
      </w:r>
    </w:p>
    <w:p w14:paraId="0825F010">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0"/>
        <w:rPr>
          <w:sz w:val="32"/>
          <w:szCs w:val="32"/>
        </w:rPr>
      </w:pPr>
      <w:r>
        <w:rPr>
          <w:rFonts w:hint="eastAsia"/>
          <w:sz w:val="32"/>
          <w:szCs w:val="32"/>
        </w:rPr>
        <w:t>（三）一般公共预算当年拨款具体使用情况</w:t>
      </w:r>
    </w:p>
    <w:p w14:paraId="557172FA">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2"/>
        <w:rPr>
          <w:sz w:val="32"/>
          <w:szCs w:val="32"/>
        </w:rPr>
      </w:pPr>
      <w:r>
        <w:rPr>
          <w:rFonts w:hint="eastAsia"/>
          <w:sz w:val="32"/>
          <w:szCs w:val="32"/>
        </w:rPr>
        <w:t>1.一般公共服务（类）201政府办公厅（室）及相关机构事务（款）03行政运行（项）01：2026年预算数为451.11万元，主要用于红星镇工资福利支出，商品和服务支出办公费，印刷费，电费，委托业务费，以及对个人和家庭的补助支出中生活补助，医疗费，驻村干部办公经费等。</w:t>
      </w:r>
    </w:p>
    <w:p w14:paraId="673ECA2F">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2"/>
        <w:rPr>
          <w:sz w:val="32"/>
          <w:szCs w:val="32"/>
        </w:rPr>
      </w:pPr>
      <w:r>
        <w:rPr>
          <w:rFonts w:hint="eastAsia"/>
          <w:sz w:val="32"/>
          <w:szCs w:val="32"/>
        </w:rPr>
        <w:t>2.一般公共服务（类）201政府办公厅（室）及相关机构事务（款）统战事务34 宗教事务04：2026年预算数为43.44万元，主要用于寺庙管理委员会生活补助，办公费等开支。</w:t>
      </w:r>
    </w:p>
    <w:p w14:paraId="163E0F3B">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2"/>
        <w:rPr>
          <w:sz w:val="32"/>
          <w:szCs w:val="32"/>
        </w:rPr>
      </w:pPr>
      <w:r>
        <w:rPr>
          <w:rFonts w:hint="eastAsia"/>
          <w:sz w:val="32"/>
          <w:szCs w:val="32"/>
        </w:rPr>
        <w:t>3.社会保障和就业支出（类）208行政事业单位养老支出（款）05机关事业单位基本养老保险缴费支出（项）05：2026年预算数为52.5万元</w:t>
      </w:r>
      <w:r>
        <w:rPr>
          <w:rFonts w:hint="eastAsia"/>
          <w:sz w:val="32"/>
          <w:szCs w:val="32"/>
          <w:lang w:eastAsia="zh-CN"/>
        </w:rPr>
        <w:t>。</w:t>
      </w:r>
      <w:r>
        <w:rPr>
          <w:rFonts w:hint="eastAsia"/>
          <w:sz w:val="32"/>
          <w:szCs w:val="32"/>
        </w:rPr>
        <w:t>主要用于红星镇干部职工单位部分缴纳养老保险金。</w:t>
      </w:r>
    </w:p>
    <w:p w14:paraId="302E12CD">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2"/>
        <w:rPr>
          <w:sz w:val="32"/>
          <w:szCs w:val="32"/>
        </w:rPr>
      </w:pPr>
      <w:r>
        <w:rPr>
          <w:rFonts w:hint="eastAsia"/>
          <w:sz w:val="32"/>
          <w:szCs w:val="32"/>
        </w:rPr>
        <w:t>4.社会保障和就业支出（类）208行政事业单位养老支出（款）05机关事业单位职业年金缴费支出（项）06：2026年预算数为26.25万元，主要用于红星镇干部职工单位部分缴纳职业年金保险金。</w:t>
      </w:r>
    </w:p>
    <w:p w14:paraId="723003AB">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2"/>
        <w:rPr>
          <w:sz w:val="32"/>
          <w:szCs w:val="32"/>
        </w:rPr>
      </w:pPr>
      <w:r>
        <w:rPr>
          <w:rFonts w:hint="eastAsia"/>
          <w:sz w:val="32"/>
          <w:szCs w:val="32"/>
        </w:rPr>
        <w:t>5.卫生健康支出（类）210行政事业单位医疗(款)行政单位医疗（项）01：2026年预算数为28.6万元，主要用于红星镇干部职工单位部分医疗保险。</w:t>
      </w:r>
    </w:p>
    <w:p w14:paraId="76F995BC">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2"/>
        <w:rPr>
          <w:sz w:val="32"/>
          <w:szCs w:val="32"/>
        </w:rPr>
      </w:pPr>
      <w:r>
        <w:rPr>
          <w:rFonts w:hint="eastAsia"/>
          <w:sz w:val="32"/>
          <w:szCs w:val="32"/>
        </w:rPr>
        <w:t>6.卫生健康支出（类）210行政事业单位医疗(款)公务员医疗补助03（项）：2026年预算数为6.72万元，主要用于红星镇干部职工单位部分公务员医疗补助。</w:t>
      </w:r>
    </w:p>
    <w:p w14:paraId="571841E7">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2"/>
        <w:rPr>
          <w:rFonts w:hint="eastAsia"/>
          <w:sz w:val="32"/>
          <w:szCs w:val="32"/>
        </w:rPr>
      </w:pPr>
      <w:r>
        <w:rPr>
          <w:rFonts w:hint="eastAsia"/>
          <w:sz w:val="32"/>
          <w:szCs w:val="32"/>
        </w:rPr>
        <w:t>7.农林水支出（类）213农村综合改革（款）07对村民委员会和村党支部的补助（项）05：2026年预算数为344.24万元。主要用于红星镇各村村干部补助以及各类保险。</w:t>
      </w:r>
    </w:p>
    <w:p w14:paraId="2424B27D">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2"/>
        <w:rPr>
          <w:sz w:val="32"/>
          <w:szCs w:val="32"/>
        </w:rPr>
      </w:pPr>
      <w:r>
        <w:rPr>
          <w:rFonts w:hint="eastAsia"/>
          <w:sz w:val="32"/>
          <w:szCs w:val="32"/>
        </w:rPr>
        <w:t>8.住房保障支出（类）221住房改革支出（款）02住房公积金（项）01：2026年预算数为49.03万元，主要用于红星镇干部职工单位部分住房公积金缴费支出。</w:t>
      </w:r>
    </w:p>
    <w:p w14:paraId="46FD6133">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3" w:firstLineChars="200"/>
        <w:textAlignment w:val="auto"/>
        <w:outlineLvl w:val="0"/>
        <w:rPr>
          <w:b/>
          <w:bCs/>
          <w:sz w:val="32"/>
          <w:szCs w:val="32"/>
        </w:rPr>
      </w:pPr>
      <w:r>
        <w:rPr>
          <w:rFonts w:hint="eastAsia"/>
          <w:b/>
          <w:bCs/>
          <w:sz w:val="32"/>
          <w:szCs w:val="32"/>
        </w:rPr>
        <w:t>六、一般公共预算基本支出情况说明</w:t>
      </w:r>
    </w:p>
    <w:p w14:paraId="611C6928">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0"/>
        <w:rPr>
          <w:sz w:val="32"/>
          <w:szCs w:val="32"/>
          <w:lang w:bidi="bo-CN"/>
        </w:rPr>
      </w:pPr>
      <w:r>
        <w:rPr>
          <w:rFonts w:hint="eastAsia"/>
          <w:sz w:val="32"/>
          <w:szCs w:val="32"/>
        </w:rPr>
        <w:t>红星镇人民政府2026年一般公共预算基本支出1001.89万元，其中：</w:t>
      </w:r>
      <w:r>
        <w:rPr>
          <w:rFonts w:hint="eastAsia"/>
          <w:sz w:val="32"/>
          <w:szCs w:val="32"/>
          <w:lang w:bidi="bo-CN"/>
        </w:rPr>
        <w:t>行政人员经费</w:t>
      </w:r>
      <w:r>
        <w:rPr>
          <w:rFonts w:hint="eastAsia"/>
          <w:b/>
          <w:bCs/>
          <w:sz w:val="32"/>
          <w:szCs w:val="32"/>
          <w:lang w:bidi="bo-CN"/>
        </w:rPr>
        <w:t>823.63</w:t>
      </w:r>
      <w:r>
        <w:rPr>
          <w:rFonts w:hint="eastAsia"/>
          <w:sz w:val="32"/>
          <w:szCs w:val="32"/>
          <w:lang w:bidi="bo-CN"/>
        </w:rPr>
        <w:t>万元，主要包括：基本工资94.47万元、津贴补贴181.52万元、奖金89.84万元、机关事业单位基本养老保险缴费52.5万元、职业年金缴费26.25万元、职工基本医疗保险缴费28.6万元、公务员医疗补助缴费6.72万元、其他社会保障缴费0.92万元、住房公积金49.03万元、医疗费3.37万元、其他商品和服务支出4.2万元。</w:t>
      </w:r>
    </w:p>
    <w:p w14:paraId="3A742684">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0"/>
        <w:rPr>
          <w:sz w:val="32"/>
          <w:szCs w:val="32"/>
          <w:lang w:bidi="bo-CN"/>
        </w:rPr>
      </w:pPr>
      <w:r>
        <w:rPr>
          <w:rFonts w:hint="eastAsia"/>
          <w:sz w:val="32"/>
          <w:szCs w:val="32"/>
          <w:lang w:bidi="bo-CN"/>
        </w:rPr>
        <w:t>本级公用经费</w:t>
      </w:r>
      <w:r>
        <w:rPr>
          <w:rFonts w:hint="eastAsia"/>
          <w:b/>
          <w:bCs/>
          <w:sz w:val="32"/>
          <w:szCs w:val="32"/>
          <w:lang w:bidi="bo-CN"/>
        </w:rPr>
        <w:t>178.26</w:t>
      </w:r>
      <w:r>
        <w:rPr>
          <w:rFonts w:hint="eastAsia"/>
          <w:sz w:val="32"/>
          <w:szCs w:val="32"/>
          <w:lang w:bidi="bo-CN"/>
        </w:rPr>
        <w:t>万元，主要包括：办公费68.6万元、印刷费9万元、手续费0.2万元、电费10万元、邮电费5万元、差旅费10万元、维修（护）费35万元、劳务费17.6万元、工会经费5.52万元、其他商品和服务支出9.84万元、公务用车运行维护费7.5万元。</w:t>
      </w:r>
    </w:p>
    <w:p w14:paraId="696ACBD2">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rPr>
          <w:sz w:val="32"/>
          <w:szCs w:val="32"/>
          <w:lang w:bidi="bo-CN"/>
        </w:rPr>
      </w:pPr>
      <w:r>
        <w:rPr>
          <w:rFonts w:hint="eastAsia"/>
          <w:sz w:val="32"/>
          <w:szCs w:val="32"/>
          <w:lang w:bidi="bo-CN"/>
        </w:rPr>
        <w:t>其中对个人和家庭的补助</w:t>
      </w:r>
      <w:r>
        <w:rPr>
          <w:rFonts w:hint="eastAsia"/>
          <w:b/>
          <w:bCs/>
          <w:sz w:val="32"/>
          <w:szCs w:val="32"/>
          <w:lang w:bidi="bo-CN"/>
        </w:rPr>
        <w:t>286.2</w:t>
      </w:r>
      <w:r>
        <w:rPr>
          <w:rFonts w:hint="eastAsia"/>
          <w:sz w:val="32"/>
          <w:szCs w:val="32"/>
          <w:lang w:bidi="bo-CN"/>
        </w:rPr>
        <w:t>万元。</w:t>
      </w:r>
    </w:p>
    <w:p w14:paraId="663E8628">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0"/>
        <w:rPr>
          <w:sz w:val="32"/>
          <w:szCs w:val="32"/>
          <w:lang w:bidi="bo-CN"/>
        </w:rPr>
      </w:pPr>
      <w:r>
        <w:rPr>
          <w:rFonts w:hint="eastAsia"/>
          <w:sz w:val="32"/>
          <w:szCs w:val="32"/>
          <w:lang w:bidi="bo-CN"/>
        </w:rPr>
        <w:t>退休费6.1万元、遗属生活补助3.5万元、寺管会成员补助37.44万元、村社干部补助238.24万元、医疗费补助0.92万元。</w:t>
      </w:r>
    </w:p>
    <w:p w14:paraId="2CC2095C">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3" w:firstLineChars="200"/>
        <w:textAlignment w:val="auto"/>
        <w:outlineLvl w:val="1"/>
        <w:rPr>
          <w:rFonts w:hint="eastAsia"/>
          <w:b/>
          <w:bCs/>
          <w:sz w:val="32"/>
          <w:szCs w:val="32"/>
        </w:rPr>
      </w:pPr>
      <w:r>
        <w:rPr>
          <w:rFonts w:hint="eastAsia"/>
          <w:b/>
          <w:bCs/>
          <w:sz w:val="32"/>
          <w:szCs w:val="32"/>
        </w:rPr>
        <w:t>七、“三公”经费财政拨款预算安排情况说明</w:t>
      </w:r>
    </w:p>
    <w:p w14:paraId="28971C80">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1"/>
        <w:rPr>
          <w:rFonts w:hint="eastAsia"/>
          <w:sz w:val="32"/>
          <w:szCs w:val="32"/>
          <w:lang w:bidi="bo-CN"/>
        </w:rPr>
      </w:pPr>
      <w:r>
        <w:rPr>
          <w:rFonts w:hint="eastAsia"/>
          <w:sz w:val="32"/>
          <w:szCs w:val="32"/>
          <w:lang w:bidi="bo-CN"/>
        </w:rPr>
        <w:t>红星镇人民政府单位2026年“三公”经费财政拨款预算数7.5万元，其中：因公出国（境）经费0万元，公务接待费0万元，公务用车购置及运行维护费7.5万元。</w:t>
      </w:r>
    </w:p>
    <w:p w14:paraId="0F4CCA8D">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1"/>
        <w:rPr>
          <w:sz w:val="32"/>
          <w:szCs w:val="32"/>
          <w:lang w:bidi="bo-CN"/>
        </w:rPr>
      </w:pPr>
      <w:r>
        <w:rPr>
          <w:rFonts w:hint="eastAsia"/>
          <w:sz w:val="32"/>
          <w:szCs w:val="32"/>
          <w:lang w:bidi="bo-CN"/>
        </w:rPr>
        <w:t>（一）2026年因公出国（境）经费0万元。较2025年预算经费0万元增长0%，较2025年预算经费0万元增长0%；主要原因是2026年我单位无因公出国（境）业务。</w:t>
      </w:r>
    </w:p>
    <w:p w14:paraId="23C1C463">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1"/>
        <w:rPr>
          <w:sz w:val="32"/>
          <w:szCs w:val="32"/>
          <w:lang w:bidi="bo-CN"/>
        </w:rPr>
      </w:pPr>
      <w:r>
        <w:rPr>
          <w:rFonts w:hint="eastAsia"/>
          <w:sz w:val="32"/>
          <w:szCs w:val="32"/>
          <w:lang w:bidi="bo-CN"/>
        </w:rPr>
        <w:t>（二）2026年公务接待费0万元。较2025年预算经费0万元增长0%，较2025年预算经费0万元增长0%；主要原因是：2026年我单位无公务接待费。</w:t>
      </w:r>
    </w:p>
    <w:p w14:paraId="0EFC4F04">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1"/>
        <w:rPr>
          <w:sz w:val="32"/>
          <w:szCs w:val="32"/>
          <w:lang w:bidi="bo-CN"/>
        </w:rPr>
      </w:pPr>
      <w:r>
        <w:rPr>
          <w:rFonts w:hint="eastAsia"/>
          <w:sz w:val="32"/>
          <w:szCs w:val="32"/>
          <w:lang w:bidi="bo-CN"/>
        </w:rPr>
        <w:t>（三）2026年公务用车购置及运行维护费7.5万元。较2025年预算经费7.5万元增长0%，较2025年预算经费0万元增长0%；主要原因是厉行节约，减少公务用车。</w:t>
      </w:r>
    </w:p>
    <w:p w14:paraId="5B679895">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3" w:firstLineChars="200"/>
        <w:textAlignment w:val="auto"/>
        <w:outlineLvl w:val="1"/>
        <w:rPr>
          <w:rFonts w:hint="eastAsia"/>
          <w:b/>
          <w:bCs/>
          <w:sz w:val="32"/>
          <w:szCs w:val="32"/>
        </w:rPr>
      </w:pPr>
      <w:r>
        <w:rPr>
          <w:rFonts w:hint="eastAsia"/>
          <w:b/>
          <w:bCs/>
          <w:sz w:val="32"/>
          <w:szCs w:val="32"/>
        </w:rPr>
        <w:t>八、政府性基金预算支出情况说明</w:t>
      </w:r>
    </w:p>
    <w:p w14:paraId="3D942A19">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1"/>
        <w:rPr>
          <w:rFonts w:ascii="??" w:hAnsi="??" w:eastAsia="宋体" w:cs="宋体"/>
          <w:sz w:val="32"/>
          <w:szCs w:val="32"/>
        </w:rPr>
      </w:pPr>
      <w:r>
        <w:rPr>
          <w:rFonts w:hint="eastAsia"/>
          <w:sz w:val="32"/>
          <w:szCs w:val="32"/>
        </w:rPr>
        <w:t>红星镇人民政府2026年政府性基金预算拨款安排的支出0万元。较2025年预算经费0万元增长0%，</w:t>
      </w:r>
      <w:r>
        <w:rPr>
          <w:rFonts w:hint="eastAsia"/>
          <w:sz w:val="32"/>
          <w:szCs w:val="32"/>
          <w:lang w:bidi="bo-CN"/>
        </w:rPr>
        <w:t>主要原因是：我单位无</w:t>
      </w:r>
      <w:r>
        <w:rPr>
          <w:rFonts w:hint="eastAsia"/>
          <w:sz w:val="32"/>
          <w:szCs w:val="32"/>
        </w:rPr>
        <w:t>政府性基金预算拨款安排。</w:t>
      </w:r>
    </w:p>
    <w:p w14:paraId="79136761">
      <w:pPr>
        <w:pStyle w:val="11"/>
        <w:keepNext w:val="0"/>
        <w:keepLines w:val="0"/>
        <w:pageBreakBefore w:val="0"/>
        <w:numPr>
          <w:ilvl w:val="0"/>
          <w:numId w:val="2"/>
        </w:numPr>
        <w:kinsoku/>
        <w:wordWrap/>
        <w:overflowPunct/>
        <w:topLinePunct w:val="0"/>
        <w:autoSpaceDE/>
        <w:autoSpaceDN/>
        <w:bidi w:val="0"/>
        <w:adjustRightInd/>
        <w:snapToGrid/>
        <w:spacing w:before="0" w:beforeAutospacing="0" w:afterAutospacing="0" w:line="560" w:lineRule="exact"/>
        <w:ind w:left="0" w:leftChars="0" w:right="0" w:firstLine="643" w:firstLineChars="200"/>
        <w:textAlignment w:val="auto"/>
        <w:outlineLvl w:val="0"/>
        <w:rPr>
          <w:b/>
          <w:bCs/>
          <w:sz w:val="32"/>
          <w:szCs w:val="32"/>
        </w:rPr>
      </w:pPr>
      <w:r>
        <w:rPr>
          <w:rFonts w:hint="eastAsia"/>
          <w:b/>
          <w:bCs/>
          <w:sz w:val="32"/>
          <w:szCs w:val="32"/>
        </w:rPr>
        <w:t>国有资本经营预算支出情况说明</w:t>
      </w:r>
    </w:p>
    <w:p w14:paraId="285F147F">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1"/>
        <w:rPr>
          <w:rFonts w:ascii="??" w:hAnsi="??" w:eastAsia="宋体" w:cs="宋体"/>
          <w:sz w:val="32"/>
          <w:szCs w:val="32"/>
        </w:rPr>
      </w:pPr>
      <w:r>
        <w:rPr>
          <w:rFonts w:hint="eastAsia"/>
          <w:sz w:val="32"/>
          <w:szCs w:val="32"/>
        </w:rPr>
        <w:t>红星镇人民政府2026年国有资本经营预算安排的支出0万元。较2025年预算经费0万元增长0%，</w:t>
      </w:r>
      <w:r>
        <w:rPr>
          <w:rFonts w:hint="eastAsia"/>
          <w:sz w:val="32"/>
          <w:szCs w:val="32"/>
          <w:lang w:bidi="bo-CN"/>
        </w:rPr>
        <w:t>主要原因是：我单位无</w:t>
      </w:r>
      <w:r>
        <w:rPr>
          <w:rFonts w:hint="eastAsia"/>
          <w:sz w:val="32"/>
          <w:szCs w:val="32"/>
        </w:rPr>
        <w:t>国有资本经营预算安排。</w:t>
      </w:r>
    </w:p>
    <w:p w14:paraId="28EF58DB">
      <w:pPr>
        <w:pStyle w:val="11"/>
        <w:keepNext w:val="0"/>
        <w:keepLines w:val="0"/>
        <w:pageBreakBefore w:val="0"/>
        <w:numPr>
          <w:ilvl w:val="0"/>
          <w:numId w:val="2"/>
        </w:numPr>
        <w:kinsoku/>
        <w:wordWrap/>
        <w:overflowPunct/>
        <w:topLinePunct w:val="0"/>
        <w:autoSpaceDE/>
        <w:autoSpaceDN/>
        <w:bidi w:val="0"/>
        <w:adjustRightInd/>
        <w:snapToGrid/>
        <w:spacing w:before="0" w:beforeAutospacing="0" w:afterAutospacing="0" w:line="560" w:lineRule="exact"/>
        <w:ind w:left="0" w:leftChars="0" w:right="0" w:firstLine="643" w:firstLineChars="200"/>
        <w:textAlignment w:val="auto"/>
        <w:outlineLvl w:val="0"/>
        <w:rPr>
          <w:b/>
          <w:bCs/>
          <w:sz w:val="32"/>
          <w:szCs w:val="32"/>
        </w:rPr>
      </w:pPr>
      <w:r>
        <w:rPr>
          <w:rFonts w:hint="eastAsia"/>
          <w:b/>
          <w:bCs/>
          <w:sz w:val="32"/>
          <w:szCs w:val="32"/>
        </w:rPr>
        <w:t>其他重要事项的情况说明</w:t>
      </w:r>
    </w:p>
    <w:p w14:paraId="1AF9125B">
      <w:pPr>
        <w:pStyle w:val="11"/>
        <w:keepNext w:val="0"/>
        <w:keepLines w:val="0"/>
        <w:pageBreakBefore w:val="0"/>
        <w:numPr>
          <w:ilvl w:val="0"/>
          <w:numId w:val="0"/>
        </w:numPr>
        <w:kinsoku/>
        <w:wordWrap/>
        <w:overflowPunct/>
        <w:topLinePunct w:val="0"/>
        <w:autoSpaceDE/>
        <w:autoSpaceDN/>
        <w:bidi w:val="0"/>
        <w:adjustRightInd/>
        <w:snapToGrid/>
        <w:spacing w:before="0" w:beforeAutospacing="0" w:afterAutospacing="0" w:line="560" w:lineRule="exact"/>
        <w:ind w:right="0" w:rightChars="0" w:firstLine="640" w:firstLineChars="200"/>
        <w:textAlignment w:val="auto"/>
        <w:outlineLvl w:val="1"/>
        <w:rPr>
          <w:sz w:val="32"/>
          <w:szCs w:val="32"/>
        </w:rPr>
      </w:pPr>
      <w:r>
        <w:rPr>
          <w:rFonts w:hint="eastAsia"/>
          <w:sz w:val="32"/>
          <w:szCs w:val="32"/>
          <w:lang w:eastAsia="zh-CN"/>
        </w:rPr>
        <w:t>（</w:t>
      </w:r>
      <w:r>
        <w:rPr>
          <w:rFonts w:hint="eastAsia"/>
          <w:sz w:val="32"/>
          <w:szCs w:val="32"/>
          <w:lang w:val="en-US" w:eastAsia="zh-CN"/>
        </w:rPr>
        <w:t>一</w:t>
      </w:r>
      <w:r>
        <w:rPr>
          <w:rFonts w:hint="eastAsia"/>
          <w:sz w:val="32"/>
          <w:szCs w:val="32"/>
          <w:lang w:eastAsia="zh-CN"/>
        </w:rPr>
        <w:t>）</w:t>
      </w:r>
      <w:r>
        <w:rPr>
          <w:rFonts w:hint="eastAsia"/>
          <w:sz w:val="32"/>
          <w:szCs w:val="32"/>
        </w:rPr>
        <w:t>机关运行经费红星镇人民政府2026年机关运行经费财政拨款预算为178.26万元，比2025年预算减少6.69万元，减少3.62%。</w:t>
      </w:r>
    </w:p>
    <w:p w14:paraId="5F679E03">
      <w:pPr>
        <w:pStyle w:val="11"/>
        <w:keepNext w:val="0"/>
        <w:keepLines w:val="0"/>
        <w:pageBreakBefore w:val="0"/>
        <w:numPr>
          <w:ilvl w:val="0"/>
          <w:numId w:val="0"/>
        </w:numPr>
        <w:kinsoku/>
        <w:wordWrap/>
        <w:overflowPunct/>
        <w:topLinePunct w:val="0"/>
        <w:autoSpaceDE/>
        <w:autoSpaceDN/>
        <w:bidi w:val="0"/>
        <w:adjustRightInd/>
        <w:snapToGrid/>
        <w:spacing w:before="0" w:beforeAutospacing="0" w:afterAutospacing="0" w:line="560" w:lineRule="exact"/>
        <w:ind w:right="0" w:rightChars="0" w:firstLine="640" w:firstLineChars="200"/>
        <w:textAlignment w:val="auto"/>
        <w:outlineLvl w:val="1"/>
        <w:rPr>
          <w:sz w:val="32"/>
          <w:szCs w:val="32"/>
        </w:rPr>
      </w:pPr>
      <w:r>
        <w:rPr>
          <w:rFonts w:hint="eastAsia"/>
          <w:sz w:val="32"/>
          <w:szCs w:val="32"/>
          <w:lang w:eastAsia="zh-CN"/>
        </w:rPr>
        <w:t>（</w:t>
      </w:r>
      <w:r>
        <w:rPr>
          <w:rFonts w:hint="eastAsia"/>
          <w:sz w:val="32"/>
          <w:szCs w:val="32"/>
          <w:lang w:val="en-US" w:eastAsia="zh-CN"/>
        </w:rPr>
        <w:t>二</w:t>
      </w:r>
      <w:r>
        <w:rPr>
          <w:rFonts w:hint="eastAsia"/>
          <w:sz w:val="32"/>
          <w:szCs w:val="32"/>
          <w:lang w:eastAsia="zh-CN"/>
        </w:rPr>
        <w:t>）</w:t>
      </w:r>
      <w:r>
        <w:rPr>
          <w:rFonts w:hint="eastAsia"/>
          <w:sz w:val="32"/>
          <w:szCs w:val="32"/>
        </w:rPr>
        <w:t>政府采购情况</w:t>
      </w:r>
    </w:p>
    <w:p w14:paraId="7453BE82">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rPr>
          <w:sz w:val="32"/>
          <w:szCs w:val="32"/>
        </w:rPr>
      </w:pPr>
      <w:r>
        <w:rPr>
          <w:rFonts w:hint="eastAsia"/>
          <w:sz w:val="32"/>
          <w:szCs w:val="32"/>
        </w:rPr>
        <w:t>2026年红星镇人民政府单位安排政府采购预算0万元，较2025年预算经费0万元增长0%，</w:t>
      </w:r>
      <w:r>
        <w:rPr>
          <w:rFonts w:hint="eastAsia"/>
          <w:sz w:val="32"/>
          <w:szCs w:val="32"/>
          <w:lang w:bidi="bo-CN"/>
        </w:rPr>
        <w:t>主要原因是我单位2026年无政府采购。</w:t>
      </w:r>
    </w:p>
    <w:p w14:paraId="187DBFE7">
      <w:pPr>
        <w:pStyle w:val="11"/>
        <w:keepNext w:val="0"/>
        <w:keepLines w:val="0"/>
        <w:pageBreakBefore w:val="0"/>
        <w:numPr>
          <w:ilvl w:val="0"/>
          <w:numId w:val="0"/>
        </w:numPr>
        <w:kinsoku/>
        <w:wordWrap/>
        <w:overflowPunct/>
        <w:topLinePunct w:val="0"/>
        <w:autoSpaceDE/>
        <w:autoSpaceDN/>
        <w:bidi w:val="0"/>
        <w:adjustRightInd/>
        <w:snapToGrid/>
        <w:spacing w:before="0" w:beforeAutospacing="0" w:afterAutospacing="0" w:line="560" w:lineRule="exact"/>
        <w:ind w:right="0" w:rightChars="0" w:firstLine="640" w:firstLineChars="200"/>
        <w:textAlignment w:val="auto"/>
        <w:outlineLvl w:val="1"/>
        <w:rPr>
          <w:sz w:val="32"/>
          <w:szCs w:val="32"/>
        </w:rPr>
      </w:pPr>
      <w:r>
        <w:rPr>
          <w:rFonts w:hint="eastAsia"/>
          <w:sz w:val="32"/>
          <w:szCs w:val="32"/>
          <w:lang w:eastAsia="zh-CN"/>
        </w:rPr>
        <w:t>（</w:t>
      </w:r>
      <w:r>
        <w:rPr>
          <w:rFonts w:hint="eastAsia"/>
          <w:sz w:val="32"/>
          <w:szCs w:val="32"/>
          <w:lang w:val="en-US" w:eastAsia="zh-CN"/>
        </w:rPr>
        <w:t>三</w:t>
      </w:r>
      <w:r>
        <w:rPr>
          <w:rFonts w:hint="eastAsia"/>
          <w:sz w:val="32"/>
          <w:szCs w:val="32"/>
          <w:lang w:eastAsia="zh-CN"/>
        </w:rPr>
        <w:t>）</w:t>
      </w:r>
      <w:r>
        <w:rPr>
          <w:rFonts w:hint="eastAsia"/>
          <w:sz w:val="32"/>
          <w:szCs w:val="32"/>
        </w:rPr>
        <w:t xml:space="preserve">国有资产占有使用情况 </w:t>
      </w:r>
    </w:p>
    <w:p w14:paraId="44E4C0AD">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rPr>
          <w:sz w:val="32"/>
          <w:szCs w:val="32"/>
        </w:rPr>
      </w:pPr>
      <w:r>
        <w:rPr>
          <w:rFonts w:hint="eastAsia"/>
          <w:sz w:val="32"/>
          <w:szCs w:val="32"/>
          <w:lang w:bidi="bo-CN"/>
        </w:rPr>
        <w:t>红星镇国有资产合计原值合计269.88万元，累计折133.37万元，截止2025年12月底净值136.5万元。</w:t>
      </w:r>
    </w:p>
    <w:p w14:paraId="7129A5E9">
      <w:pPr>
        <w:pStyle w:val="11"/>
        <w:keepNext w:val="0"/>
        <w:keepLines w:val="0"/>
        <w:pageBreakBefore w:val="0"/>
        <w:numPr>
          <w:ilvl w:val="0"/>
          <w:numId w:val="0"/>
        </w:numPr>
        <w:kinsoku/>
        <w:wordWrap/>
        <w:overflowPunct/>
        <w:topLinePunct w:val="0"/>
        <w:autoSpaceDE/>
        <w:autoSpaceDN/>
        <w:bidi w:val="0"/>
        <w:adjustRightInd/>
        <w:snapToGrid/>
        <w:spacing w:before="0" w:beforeAutospacing="0" w:afterAutospacing="0" w:line="560" w:lineRule="exact"/>
        <w:ind w:leftChars="200" w:right="0" w:rightChars="0" w:firstLine="320" w:firstLineChars="100"/>
        <w:textAlignment w:val="auto"/>
        <w:outlineLvl w:val="1"/>
        <w:rPr>
          <w:sz w:val="32"/>
          <w:szCs w:val="32"/>
        </w:rPr>
      </w:pPr>
      <w:r>
        <w:rPr>
          <w:rFonts w:hint="eastAsia"/>
          <w:sz w:val="32"/>
          <w:szCs w:val="32"/>
          <w:lang w:eastAsia="zh-CN"/>
        </w:rPr>
        <w:t>（</w:t>
      </w:r>
      <w:r>
        <w:rPr>
          <w:rFonts w:hint="eastAsia"/>
          <w:sz w:val="32"/>
          <w:szCs w:val="32"/>
          <w:lang w:val="en-US" w:eastAsia="zh-CN"/>
        </w:rPr>
        <w:t>四</w:t>
      </w:r>
      <w:r>
        <w:rPr>
          <w:rFonts w:hint="eastAsia"/>
          <w:sz w:val="32"/>
          <w:szCs w:val="32"/>
          <w:lang w:eastAsia="zh-CN"/>
        </w:rPr>
        <w:t>）</w:t>
      </w:r>
      <w:r>
        <w:rPr>
          <w:rFonts w:hint="eastAsia"/>
          <w:sz w:val="32"/>
          <w:szCs w:val="32"/>
        </w:rPr>
        <w:t>绩效目标设置情况</w:t>
      </w:r>
    </w:p>
    <w:p w14:paraId="6CF241E8">
      <w:pPr>
        <w:pStyle w:val="11"/>
        <w:keepNext w:val="0"/>
        <w:keepLines w:val="0"/>
        <w:pageBreakBefore w:val="0"/>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rPr>
          <w:sz w:val="32"/>
          <w:szCs w:val="32"/>
        </w:rPr>
      </w:pPr>
      <w:r>
        <w:rPr>
          <w:rFonts w:hint="eastAsia"/>
          <w:sz w:val="32"/>
          <w:szCs w:val="32"/>
        </w:rPr>
        <w:t>2025年红星镇人民政府涉及一般公共预算当年拨款1001.89万元，能够促进我</w:t>
      </w:r>
      <w:r>
        <w:rPr>
          <w:rFonts w:hint="eastAsia"/>
          <w:sz w:val="32"/>
          <w:szCs w:val="32"/>
          <w:lang w:val="en-US" w:eastAsia="zh-CN"/>
        </w:rPr>
        <w:t>单位</w:t>
      </w:r>
      <w:bookmarkStart w:id="0" w:name="_GoBack"/>
      <w:bookmarkEnd w:id="0"/>
      <w:r>
        <w:rPr>
          <w:rFonts w:hint="eastAsia"/>
          <w:sz w:val="32"/>
          <w:szCs w:val="32"/>
        </w:rPr>
        <w:t>经济发展，促进社会进步，进一步提高人民生活水平。</w:t>
      </w:r>
    </w:p>
    <w:p w14:paraId="02F3BF2D">
      <w:pPr>
        <w:pStyle w:val="11"/>
        <w:keepNext w:val="0"/>
        <w:keepLines w:val="0"/>
        <w:pageBreakBefore w:val="0"/>
        <w:numPr>
          <w:ilvl w:val="0"/>
          <w:numId w:val="2"/>
        </w:numPr>
        <w:kinsoku/>
        <w:wordWrap/>
        <w:overflowPunct/>
        <w:topLinePunct w:val="0"/>
        <w:autoSpaceDE/>
        <w:autoSpaceDN/>
        <w:bidi w:val="0"/>
        <w:adjustRightInd/>
        <w:snapToGrid/>
        <w:spacing w:before="0" w:beforeAutospacing="0" w:afterAutospacing="0" w:line="560" w:lineRule="exact"/>
        <w:ind w:left="0" w:leftChars="0" w:right="0" w:firstLine="643" w:firstLineChars="200"/>
        <w:textAlignment w:val="auto"/>
        <w:outlineLvl w:val="0"/>
        <w:rPr>
          <w:b/>
          <w:bCs/>
          <w:sz w:val="32"/>
          <w:szCs w:val="32"/>
        </w:rPr>
      </w:pPr>
      <w:r>
        <w:rPr>
          <w:rFonts w:hint="eastAsia"/>
          <w:b/>
          <w:bCs/>
          <w:sz w:val="32"/>
          <w:szCs w:val="32"/>
        </w:rPr>
        <w:t>名词解释</w:t>
      </w:r>
    </w:p>
    <w:p w14:paraId="4DC718E4">
      <w:pPr>
        <w:pStyle w:val="11"/>
        <w:keepNext w:val="0"/>
        <w:keepLines w:val="0"/>
        <w:pageBreakBefore w:val="0"/>
        <w:numPr>
          <w:ilvl w:val="0"/>
          <w:numId w:val="3"/>
        </w:numPr>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1"/>
        <w:rPr>
          <w:sz w:val="32"/>
          <w:szCs w:val="32"/>
        </w:rPr>
      </w:pPr>
      <w:r>
        <w:rPr>
          <w:rFonts w:hint="eastAsia"/>
          <w:sz w:val="32"/>
          <w:szCs w:val="32"/>
        </w:rPr>
        <w:t>财政拨款收入：指由财政拨款形成的部门收入。按现行管理制度，部门预算中反映的财政拨款仅包括一般公共预算拨款和政府性基金预算拨款。</w:t>
      </w:r>
    </w:p>
    <w:p w14:paraId="1A9E31EF">
      <w:pPr>
        <w:pStyle w:val="11"/>
        <w:keepNext w:val="0"/>
        <w:keepLines w:val="0"/>
        <w:pageBreakBefore w:val="0"/>
        <w:numPr>
          <w:ilvl w:val="0"/>
          <w:numId w:val="3"/>
        </w:numPr>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1"/>
        <w:rPr>
          <w:sz w:val="32"/>
          <w:szCs w:val="32"/>
        </w:rPr>
      </w:pPr>
      <w:r>
        <w:rPr>
          <w:rFonts w:hint="eastAsia"/>
          <w:sz w:val="32"/>
          <w:szCs w:val="32"/>
        </w:rPr>
        <w:t>事业收入：指所属事业单位开展专业业务活动及辅助活动所取得的收入。</w:t>
      </w:r>
    </w:p>
    <w:p w14:paraId="1553D6D1">
      <w:pPr>
        <w:pStyle w:val="11"/>
        <w:keepNext w:val="0"/>
        <w:keepLines w:val="0"/>
        <w:pageBreakBefore w:val="0"/>
        <w:numPr>
          <w:ilvl w:val="0"/>
          <w:numId w:val="3"/>
        </w:numPr>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1"/>
        <w:rPr>
          <w:sz w:val="32"/>
          <w:szCs w:val="32"/>
        </w:rPr>
      </w:pPr>
      <w:r>
        <w:rPr>
          <w:rFonts w:hint="eastAsia"/>
          <w:sz w:val="32"/>
          <w:szCs w:val="32"/>
        </w:rPr>
        <w:t>事业单位经营收入：指所属事业单位在专业业务活动及其辅助活动之外开展非独立核算经营活动取得的收入。</w:t>
      </w:r>
    </w:p>
    <w:p w14:paraId="60552687">
      <w:pPr>
        <w:pStyle w:val="11"/>
        <w:keepNext w:val="0"/>
        <w:keepLines w:val="0"/>
        <w:pageBreakBefore w:val="0"/>
        <w:numPr>
          <w:ilvl w:val="0"/>
          <w:numId w:val="3"/>
        </w:numPr>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1"/>
        <w:rPr>
          <w:sz w:val="32"/>
          <w:szCs w:val="32"/>
        </w:rPr>
      </w:pPr>
      <w:r>
        <w:rPr>
          <w:rFonts w:hint="eastAsia"/>
          <w:sz w:val="32"/>
          <w:szCs w:val="32"/>
        </w:rPr>
        <w:t>其他收入：指除上述“财政拨款收入”、“事业收入”、“事业单位经营收入”等以外的收入，主要是所属行政事业单位按规定动用的售房收入、存款利息收入等。</w:t>
      </w:r>
    </w:p>
    <w:p w14:paraId="1A5A12C0">
      <w:pPr>
        <w:pStyle w:val="11"/>
        <w:keepNext w:val="0"/>
        <w:keepLines w:val="0"/>
        <w:pageBreakBefore w:val="0"/>
        <w:numPr>
          <w:ilvl w:val="0"/>
          <w:numId w:val="3"/>
        </w:numPr>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1"/>
        <w:rPr>
          <w:sz w:val="32"/>
          <w:szCs w:val="32"/>
        </w:rPr>
      </w:pPr>
      <w:r>
        <w:rPr>
          <w:rFonts w:hint="eastAsia"/>
          <w:sz w:val="32"/>
          <w:szCs w:val="32"/>
        </w:rPr>
        <w:t>用事业基金弥补收支差额：指所属事业单位在预计用当年的“财政拨款收入”、“事业收入”、“事业单位经营收入”、“其他收入”不足以安排当年支出的情况下，使用以前年度积累的事业基金弥补本年度收支缺口的资金。</w:t>
      </w:r>
    </w:p>
    <w:p w14:paraId="2307DDD2">
      <w:pPr>
        <w:pStyle w:val="11"/>
        <w:keepNext w:val="0"/>
        <w:keepLines w:val="0"/>
        <w:pageBreakBefore w:val="0"/>
        <w:numPr>
          <w:ilvl w:val="0"/>
          <w:numId w:val="3"/>
        </w:numPr>
        <w:kinsoku/>
        <w:wordWrap/>
        <w:overflowPunct/>
        <w:topLinePunct w:val="0"/>
        <w:autoSpaceDE/>
        <w:autoSpaceDN/>
        <w:bidi w:val="0"/>
        <w:adjustRightInd/>
        <w:snapToGrid/>
        <w:spacing w:before="0" w:beforeAutospacing="0" w:afterAutospacing="0" w:line="560" w:lineRule="exact"/>
        <w:ind w:left="0" w:leftChars="0" w:right="0" w:firstLine="640" w:firstLineChars="200"/>
        <w:textAlignment w:val="auto"/>
        <w:outlineLvl w:val="1"/>
        <w:rPr>
          <w:sz w:val="32"/>
          <w:szCs w:val="32"/>
        </w:rPr>
      </w:pPr>
      <w:r>
        <w:rPr>
          <w:rFonts w:hint="eastAsia"/>
          <w:sz w:val="32"/>
          <w:szCs w:val="32"/>
        </w:rPr>
        <w:t>上年结转：指所属行政事业单位以前年度尚未完成、结转至本年按原规定用途继续使用的资金和以前年度已完成项目剩余资金经批准用于新用途使用的资金。</w:t>
      </w:r>
    </w:p>
    <w:sectPr>
      <w:footerReference r:id="rId3" w:type="default"/>
      <w:pgSz w:w="11906" w:h="16838"/>
      <w:pgMar w:top="2098" w:right="1474" w:bottom="1984" w:left="1587" w:header="851" w:footer="1417"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363B689-650C-4980-A45B-EA48290F1EC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00000000" w:usb1="00000000" w:usb2="00000001" w:usb3="00000000" w:csb0="0000019F" w:csb1="00000000"/>
    <w:embedRegular r:id="rId2" w:fontKey="{19B9D06A-6DC4-4C7A-A1F4-B397FA067336}"/>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embedRegular r:id="rId3" w:fontKey="{D098D0C8-2ED8-49B4-9AD5-F5DCA9A4F2B4}"/>
  </w:font>
  <w:font w:name="??">
    <w:altName w:val="Times New Roman"/>
    <w:panose1 w:val="00000000000000000000"/>
    <w:charset w:val="00"/>
    <w:family w:val="roman"/>
    <w:pitch w:val="default"/>
    <w:sig w:usb0="00000000" w:usb1="00000000" w:usb2="00000000" w:usb3="00000000" w:csb0="00000001" w:csb1="00000000"/>
  </w:font>
  <w:font w:name="WPSEMBED2">
    <w:panose1 w:val="020F0502020204030204"/>
    <w:charset w:val="00"/>
    <w:family w:val="auto"/>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67925">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70BB4525">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8</w:t>
                          </w:r>
                          <w:r>
                            <w:rPr>
                              <w:rFonts w:hint="eastAsia" w:asciiTheme="minorEastAsia" w:hAnsiTheme="minorEastAsia" w:eastAsiaTheme="minorEastAsia" w:cstheme="minorEastAsia"/>
                              <w:sz w:val="28"/>
                              <w:szCs w:val="28"/>
                            </w:rPr>
                            <w:fldChar w:fldCharType="end"/>
                          </w:r>
                        </w:p>
                      </w:txbxContent>
                    </wps:txbx>
                    <wps:bodyPr vert="horz" wrap="none" lIns="0" tIns="0" rIns="0" bIns="0" anchor="t" anchorCtr="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LNJWO7QAAAABQEAAA8A&#10;AAAAAAAAAQAgAAAAIgAAAGRycy9kb3ducmV2LnhtbFBLAQIUABQAAAAIAIdO4kDQUPlE5gEAAMcD&#10;AAAOAAAAAAAAAAEAIAAAAB8BAABkcnMvZTJvRG9jLnhtbFBLBQYAAAAABgAGAFkBAAB3BQAAAAA=&#10;">
              <v:fill on="f" focussize="0,0"/>
              <v:stroke on="f" weight="0.5pt"/>
              <v:imagedata o:title=""/>
              <o:lock v:ext="edit" aspectratio="f"/>
              <v:textbox inset="0mm,0mm,0mm,0mm" style="mso-fit-shape-to-text:t;">
                <w:txbxContent>
                  <w:p w14:paraId="70BB4525">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8</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BDA8B7"/>
    <w:multiLevelType w:val="singleLevel"/>
    <w:tmpl w:val="CCBDA8B7"/>
    <w:lvl w:ilvl="0" w:tentative="0">
      <w:start w:val="1"/>
      <w:numFmt w:val="chineseCounting"/>
      <w:suff w:val="nothing"/>
      <w:lvlText w:val="%1、"/>
      <w:lvlJc w:val="left"/>
      <w:rPr>
        <w:rFonts w:hint="eastAsia"/>
      </w:rPr>
    </w:lvl>
  </w:abstractNum>
  <w:abstractNum w:abstractNumId="1">
    <w:nsid w:val="FEAB689A"/>
    <w:multiLevelType w:val="singleLevel"/>
    <w:tmpl w:val="FEAB689A"/>
    <w:lvl w:ilvl="0" w:tentative="0">
      <w:start w:val="1"/>
      <w:numFmt w:val="chineseCounting"/>
      <w:suff w:val="nothing"/>
      <w:lvlText w:val="（%1）"/>
      <w:lvlJc w:val="left"/>
      <w:rPr>
        <w:rFonts w:hint="eastAsia"/>
      </w:rPr>
    </w:lvl>
  </w:abstractNum>
  <w:abstractNum w:abstractNumId="2">
    <w:nsid w:val="48AB7CF8"/>
    <w:multiLevelType w:val="singleLevel"/>
    <w:tmpl w:val="48AB7CF8"/>
    <w:lvl w:ilvl="0" w:tentative="0">
      <w:start w:val="9"/>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NotTrackMoves/>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hYWRlMjIzNzE0ZmMyOTAyMjhmNTk4MzE2ZmJkZmIifQ=="/>
  </w:docVars>
  <w:rsids>
    <w:rsidRoot w:val="00352854"/>
    <w:rsid w:val="00025B29"/>
    <w:rsid w:val="000329A3"/>
    <w:rsid w:val="00085137"/>
    <w:rsid w:val="00260082"/>
    <w:rsid w:val="00261039"/>
    <w:rsid w:val="00291AF0"/>
    <w:rsid w:val="00315416"/>
    <w:rsid w:val="00352854"/>
    <w:rsid w:val="003762A5"/>
    <w:rsid w:val="00397759"/>
    <w:rsid w:val="00412E78"/>
    <w:rsid w:val="00424F18"/>
    <w:rsid w:val="00491A9E"/>
    <w:rsid w:val="004C5E33"/>
    <w:rsid w:val="00524245"/>
    <w:rsid w:val="0053029E"/>
    <w:rsid w:val="005C47BE"/>
    <w:rsid w:val="005E0A8B"/>
    <w:rsid w:val="0068558D"/>
    <w:rsid w:val="007710D3"/>
    <w:rsid w:val="007B3677"/>
    <w:rsid w:val="00887A60"/>
    <w:rsid w:val="008F63EB"/>
    <w:rsid w:val="00946F5B"/>
    <w:rsid w:val="009648A7"/>
    <w:rsid w:val="00985771"/>
    <w:rsid w:val="00987B5A"/>
    <w:rsid w:val="00A60456"/>
    <w:rsid w:val="00A718C1"/>
    <w:rsid w:val="00A809F6"/>
    <w:rsid w:val="00A817DB"/>
    <w:rsid w:val="00B2354E"/>
    <w:rsid w:val="00C01031"/>
    <w:rsid w:val="00C0348B"/>
    <w:rsid w:val="00C31E6A"/>
    <w:rsid w:val="00C451EA"/>
    <w:rsid w:val="00C8183B"/>
    <w:rsid w:val="00D06D76"/>
    <w:rsid w:val="00D22494"/>
    <w:rsid w:val="00D23967"/>
    <w:rsid w:val="00D31706"/>
    <w:rsid w:val="00DB6419"/>
    <w:rsid w:val="00DD750A"/>
    <w:rsid w:val="00E16BE3"/>
    <w:rsid w:val="00E23304"/>
    <w:rsid w:val="00E92D84"/>
    <w:rsid w:val="00F14BDD"/>
    <w:rsid w:val="00F267C7"/>
    <w:rsid w:val="00F40C09"/>
    <w:rsid w:val="00F743F0"/>
    <w:rsid w:val="00F80C32"/>
    <w:rsid w:val="00F85776"/>
    <w:rsid w:val="00F96BE5"/>
    <w:rsid w:val="00FD2672"/>
    <w:rsid w:val="00FF11B9"/>
    <w:rsid w:val="01AC5842"/>
    <w:rsid w:val="05922FA0"/>
    <w:rsid w:val="091F0FEF"/>
    <w:rsid w:val="0B511E28"/>
    <w:rsid w:val="0B9170D9"/>
    <w:rsid w:val="104C5BE1"/>
    <w:rsid w:val="11474B2E"/>
    <w:rsid w:val="114820F8"/>
    <w:rsid w:val="116E4AF3"/>
    <w:rsid w:val="12307DC9"/>
    <w:rsid w:val="12900B0E"/>
    <w:rsid w:val="12994582"/>
    <w:rsid w:val="151E215B"/>
    <w:rsid w:val="155E4C4D"/>
    <w:rsid w:val="16A34FEB"/>
    <w:rsid w:val="1B1C6BDA"/>
    <w:rsid w:val="1C534D67"/>
    <w:rsid w:val="1D491D3F"/>
    <w:rsid w:val="1E480248"/>
    <w:rsid w:val="20932201"/>
    <w:rsid w:val="20DC7510"/>
    <w:rsid w:val="213151E2"/>
    <w:rsid w:val="22993768"/>
    <w:rsid w:val="24B32909"/>
    <w:rsid w:val="24E60FF3"/>
    <w:rsid w:val="268E7C0D"/>
    <w:rsid w:val="273F6303"/>
    <w:rsid w:val="288E20FA"/>
    <w:rsid w:val="28EB2D30"/>
    <w:rsid w:val="29233D8C"/>
    <w:rsid w:val="2B781EF9"/>
    <w:rsid w:val="2EFF7706"/>
    <w:rsid w:val="311D7BAE"/>
    <w:rsid w:val="313232F0"/>
    <w:rsid w:val="315174A9"/>
    <w:rsid w:val="331C3D26"/>
    <w:rsid w:val="338021DA"/>
    <w:rsid w:val="354E03E2"/>
    <w:rsid w:val="362C24D2"/>
    <w:rsid w:val="367802FD"/>
    <w:rsid w:val="374D1FAE"/>
    <w:rsid w:val="37DA2A00"/>
    <w:rsid w:val="392811D1"/>
    <w:rsid w:val="394B7113"/>
    <w:rsid w:val="3D047E74"/>
    <w:rsid w:val="3D6662D9"/>
    <w:rsid w:val="3EF02FD1"/>
    <w:rsid w:val="3F4C6A12"/>
    <w:rsid w:val="3FB07456"/>
    <w:rsid w:val="41E73D28"/>
    <w:rsid w:val="43907713"/>
    <w:rsid w:val="45591F5B"/>
    <w:rsid w:val="46C259FF"/>
    <w:rsid w:val="46E129C3"/>
    <w:rsid w:val="476D64A6"/>
    <w:rsid w:val="481608BE"/>
    <w:rsid w:val="4E7F05A4"/>
    <w:rsid w:val="4FB355BA"/>
    <w:rsid w:val="50E956F2"/>
    <w:rsid w:val="54F16968"/>
    <w:rsid w:val="5500301D"/>
    <w:rsid w:val="5516017D"/>
    <w:rsid w:val="57FE724A"/>
    <w:rsid w:val="59275DC1"/>
    <w:rsid w:val="5BF03D68"/>
    <w:rsid w:val="5D6000B6"/>
    <w:rsid w:val="5DAB167E"/>
    <w:rsid w:val="61994610"/>
    <w:rsid w:val="6486074F"/>
    <w:rsid w:val="661701F9"/>
    <w:rsid w:val="66D165FA"/>
    <w:rsid w:val="67954BAB"/>
    <w:rsid w:val="6A045DCC"/>
    <w:rsid w:val="6A8370C5"/>
    <w:rsid w:val="71952D44"/>
    <w:rsid w:val="74512859"/>
    <w:rsid w:val="74D47731"/>
    <w:rsid w:val="751D6EAE"/>
    <w:rsid w:val="754A4324"/>
    <w:rsid w:val="761045C3"/>
    <w:rsid w:val="77457584"/>
    <w:rsid w:val="78691FF8"/>
    <w:rsid w:val="78BC4C6D"/>
    <w:rsid w:val="790658D1"/>
    <w:rsid w:val="7A365282"/>
    <w:rsid w:val="7D080444"/>
    <w:rsid w:val="7DBF4FA6"/>
    <w:rsid w:val="7EA86554"/>
  </w:rsids>
  <m:mathPr>
    <m:mathFont m:val="Cambria Math"/>
    <m:brkBin m:val="before"/>
    <m:brkBinSub m:val="--"/>
    <m:smallFrac m:val="1"/>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99"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qFormat/>
    <w:uiPriority w:val="99"/>
    <w:pPr>
      <w:tabs>
        <w:tab w:val="center" w:pos="4153"/>
        <w:tab w:val="right" w:pos="8306"/>
      </w:tabs>
      <w:snapToGrid w:val="0"/>
      <w:jc w:val="left"/>
    </w:pPr>
    <w:rPr>
      <w:sz w:val="18"/>
      <w:szCs w:val="18"/>
    </w:rPr>
  </w:style>
  <w:style w:type="paragraph" w:styleId="3">
    <w:name w:val="header"/>
    <w:basedOn w:val="1"/>
    <w:link w:val="9"/>
    <w:qFormat/>
    <w:uiPriority w:val="99"/>
    <w:pPr>
      <w:pBdr>
        <w:bottom w:val="single" w:color="auto" w:sz="6" w:space="1"/>
      </w:pBdr>
      <w:tabs>
        <w:tab w:val="center" w:pos="4153"/>
        <w:tab w:val="right" w:pos="8306"/>
      </w:tabs>
      <w:snapToGrid w:val="0"/>
      <w:jc w:val="center"/>
    </w:pPr>
    <w:rPr>
      <w:sz w:val="18"/>
      <w:szCs w:val="18"/>
    </w:rPr>
  </w:style>
  <w:style w:type="paragraph" w:styleId="4">
    <w:name w:val="toc 1"/>
    <w:basedOn w:val="1"/>
    <w:next w:val="1"/>
    <w:qFormat/>
    <w:locked/>
    <w:uiPriority w:val="0"/>
    <w:pPr>
      <w:tabs>
        <w:tab w:val="right" w:leader="dot" w:pos="8296"/>
      </w:tabs>
      <w:spacing w:before="93"/>
      <w:jc w:val="center"/>
    </w:pPr>
    <w:rPr>
      <w:rFonts w:ascii="仿宋" w:eastAsia="仿宋"/>
      <w:sz w:val="28"/>
      <w:szCs w:val="28"/>
    </w:rPr>
  </w:style>
  <w:style w:type="paragraph" w:styleId="5">
    <w:name w:val="Normal (Web)"/>
    <w:basedOn w:val="1"/>
    <w:qFormat/>
    <w:uiPriority w:val="99"/>
    <w:pPr>
      <w:spacing w:beforeAutospacing="1" w:afterAutospacing="1"/>
      <w:jc w:val="left"/>
    </w:pPr>
    <w:rPr>
      <w:kern w:val="0"/>
      <w:sz w:val="24"/>
      <w:szCs w:val="24"/>
    </w:rPr>
  </w:style>
  <w:style w:type="character" w:styleId="8">
    <w:name w:val="Emphasis"/>
    <w:basedOn w:val="7"/>
    <w:qFormat/>
    <w:uiPriority w:val="99"/>
  </w:style>
  <w:style w:type="character" w:customStyle="1" w:styleId="9">
    <w:name w:val="页眉 Char"/>
    <w:basedOn w:val="7"/>
    <w:link w:val="3"/>
    <w:qFormat/>
    <w:locked/>
    <w:uiPriority w:val="99"/>
    <w:rPr>
      <w:sz w:val="18"/>
      <w:szCs w:val="18"/>
    </w:rPr>
  </w:style>
  <w:style w:type="character" w:customStyle="1" w:styleId="10">
    <w:name w:val="页脚 Char"/>
    <w:basedOn w:val="7"/>
    <w:link w:val="2"/>
    <w:qFormat/>
    <w:locked/>
    <w:uiPriority w:val="99"/>
    <w:rPr>
      <w:sz w:val="18"/>
      <w:szCs w:val="18"/>
    </w:rPr>
  </w:style>
  <w:style w:type="paragraph" w:customStyle="1" w:styleId="11">
    <w:name w:val="正文文本1"/>
    <w:basedOn w:val="1"/>
    <w:qFormat/>
    <w:uiPriority w:val="99"/>
    <w:pPr>
      <w:spacing w:before="93"/>
    </w:pPr>
    <w:rPr>
      <w:rFonts w:ascii="仿宋_GB2312" w:hAnsi="仿宋_GB2312" w:eastAsia="仿宋_GB2312" w:cs="仿宋_GB2312"/>
      <w:kern w:val="0"/>
      <w:sz w:val="30"/>
      <w:szCs w:val="30"/>
    </w:rPr>
  </w:style>
  <w:style w:type="character" w:customStyle="1" w:styleId="12">
    <w:name w:val="默认段落字体1"/>
    <w:qFormat/>
    <w:uiPriority w:val="99"/>
    <w:rPr>
      <w:sz w:val="22"/>
      <w:szCs w:val="22"/>
    </w:rPr>
  </w:style>
  <w:style w:type="paragraph" w:styleId="13">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9</Pages>
  <Words>3413</Words>
  <Characters>3927</Characters>
  <Lines>5</Lines>
  <Paragraphs>8</Paragraphs>
  <TotalTime>1</TotalTime>
  <ScaleCrop>false</ScaleCrop>
  <LinksUpToDate>false</LinksUpToDate>
  <CharactersWithSpaces>3934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2020-03-05T02:15:00Z</dcterms:created>
  <dc:creator>薛永萍</dc:creator>
  <cp:lastModifiedBy>小腹黑~</cp:lastModifiedBy>
  <dcterms:modified xsi:type="dcterms:W3CDTF">2026-02-02T07:14:11Z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29C7D6399F704F0D92422FD0EC737DCA_13</vt:lpwstr>
  </property>
  <property fmtid="{D5CDD505-2E9C-101B-9397-08002B2CF9AE}" pid="4" name="KSOTemplateDocerSaveRecord">
    <vt:lpwstr>eyJoZGlkIjoiNTU0OWFiYjY0YjRlYzZmZDU5Yjk5NjBiMzMxNDRjNDUiLCJ1c2VySWQiOiIxMTM5NjE0MTY3In0=</vt:lpwstr>
  </property>
</Properties>
</file>