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5DCCB">
      <w:pPr>
        <w:rPr>
          <w:rFonts w:cs="Times New Roman"/>
        </w:rPr>
      </w:pPr>
    </w:p>
    <w:p w14:paraId="1B5FD98A">
      <w:pPr>
        <w:rPr>
          <w:rFonts w:cs="Times New Roman"/>
        </w:rPr>
      </w:pPr>
    </w:p>
    <w:p w14:paraId="20EAC4AE">
      <w:pPr>
        <w:rPr>
          <w:rFonts w:cs="Times New Roman"/>
        </w:rPr>
      </w:pPr>
    </w:p>
    <w:p w14:paraId="19287BE4">
      <w:pPr>
        <w:rPr>
          <w:rFonts w:cs="Times New Roman"/>
        </w:rPr>
      </w:pPr>
    </w:p>
    <w:p w14:paraId="0F2F8CAF">
      <w:pPr>
        <w:ind w:firstLine="1050" w:firstLineChars="500"/>
        <w:rPr>
          <w:rFonts w:cs="Times New Roman"/>
        </w:rPr>
      </w:pPr>
    </w:p>
    <w:p w14:paraId="00363FD6">
      <w:pPr>
        <w:ind w:firstLine="1050" w:firstLineChars="500"/>
        <w:rPr>
          <w:rFonts w:cs="Times New Roman"/>
        </w:rPr>
      </w:pPr>
    </w:p>
    <w:p w14:paraId="31EF5AA3">
      <w:pPr>
        <w:ind w:firstLine="1760" w:firstLineChars="400"/>
        <w:rPr>
          <w:rFonts w:ascii="黑体" w:hAnsi="黑体" w:eastAsia="黑体" w:cs="Times New Roman"/>
          <w:sz w:val="44"/>
          <w:szCs w:val="44"/>
        </w:rPr>
      </w:pPr>
    </w:p>
    <w:p w14:paraId="4A4B39DC">
      <w:pPr>
        <w:ind w:firstLine="1760" w:firstLineChars="400"/>
        <w:jc w:val="center"/>
        <w:rPr>
          <w:rFonts w:ascii="黑体" w:hAnsi="黑体" w:eastAsia="黑体" w:cs="Times New Roman"/>
          <w:sz w:val="44"/>
          <w:szCs w:val="44"/>
        </w:rPr>
      </w:pPr>
    </w:p>
    <w:p w14:paraId="7497E40C">
      <w:pPr>
        <w:jc w:val="center"/>
        <w:rPr>
          <w:rFonts w:hint="eastAsia" w:ascii="黑体" w:hAnsi="黑体" w:eastAsia="黑体" w:cs="黑体"/>
          <w:sz w:val="44"/>
          <w:szCs w:val="44"/>
        </w:rPr>
      </w:pPr>
      <w:r>
        <w:rPr>
          <w:rFonts w:hint="eastAsia" w:ascii="黑体" w:hAnsi="黑体" w:eastAsia="黑体" w:cs="黑体"/>
          <w:sz w:val="44"/>
          <w:szCs w:val="44"/>
          <w:lang w:val="en-US" w:eastAsia="zh-CN"/>
        </w:rPr>
        <w:t>住房和城乡建设局</w:t>
      </w:r>
      <w:r>
        <w:rPr>
          <w:rFonts w:hint="eastAsia" w:ascii="黑体" w:hAnsi="黑体" w:eastAsia="黑体" w:cs="黑体"/>
          <w:sz w:val="44"/>
          <w:szCs w:val="44"/>
          <w:lang w:eastAsia="zh-CN"/>
        </w:rPr>
        <w:t>2026</w:t>
      </w:r>
      <w:r>
        <w:rPr>
          <w:rFonts w:hint="eastAsia" w:ascii="黑体" w:hAnsi="黑体" w:eastAsia="黑体" w:cs="黑体"/>
          <w:sz w:val="44"/>
          <w:szCs w:val="44"/>
        </w:rPr>
        <w:t>年部门预算</w:t>
      </w:r>
    </w:p>
    <w:p w14:paraId="2FF9528E">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（执法大队）</w:t>
      </w:r>
    </w:p>
    <w:p w14:paraId="38AAC344">
      <w:pPr>
        <w:ind w:firstLine="1760" w:firstLineChars="400"/>
        <w:jc w:val="both"/>
        <w:rPr>
          <w:rFonts w:ascii="黑体" w:hAnsi="黑体" w:eastAsia="黑体" w:cs="Times New Roman"/>
          <w:sz w:val="44"/>
          <w:szCs w:val="44"/>
        </w:rPr>
      </w:pPr>
    </w:p>
    <w:p w14:paraId="640FEF63">
      <w:pPr>
        <w:ind w:firstLine="1760" w:firstLineChars="400"/>
        <w:jc w:val="both"/>
        <w:rPr>
          <w:rFonts w:ascii="黑体" w:hAnsi="黑体" w:eastAsia="黑体" w:cs="Times New Roman"/>
          <w:sz w:val="44"/>
          <w:szCs w:val="44"/>
        </w:rPr>
      </w:pPr>
    </w:p>
    <w:p w14:paraId="4308E584">
      <w:pPr>
        <w:ind w:firstLine="1760" w:firstLineChars="400"/>
        <w:jc w:val="both"/>
        <w:rPr>
          <w:rFonts w:ascii="黑体" w:hAnsi="黑体" w:eastAsia="黑体" w:cs="Times New Roman"/>
          <w:sz w:val="44"/>
          <w:szCs w:val="44"/>
        </w:rPr>
      </w:pPr>
    </w:p>
    <w:p w14:paraId="4F278276">
      <w:pPr>
        <w:ind w:firstLine="1760" w:firstLineChars="400"/>
        <w:jc w:val="both"/>
        <w:rPr>
          <w:rFonts w:ascii="黑体" w:hAnsi="黑体" w:eastAsia="黑体" w:cs="Times New Roman"/>
          <w:sz w:val="44"/>
          <w:szCs w:val="44"/>
        </w:rPr>
      </w:pPr>
    </w:p>
    <w:p w14:paraId="4513F23D">
      <w:pPr>
        <w:ind w:firstLine="1760" w:firstLineChars="400"/>
        <w:jc w:val="both"/>
        <w:rPr>
          <w:rFonts w:ascii="黑体" w:hAnsi="黑体" w:eastAsia="黑体" w:cs="Times New Roman"/>
          <w:sz w:val="44"/>
          <w:szCs w:val="44"/>
        </w:rPr>
      </w:pPr>
    </w:p>
    <w:p w14:paraId="44AF682C">
      <w:pPr>
        <w:ind w:firstLine="1760" w:firstLineChars="400"/>
        <w:jc w:val="both"/>
        <w:rPr>
          <w:rFonts w:ascii="黑体" w:hAnsi="黑体" w:eastAsia="黑体" w:cs="Times New Roman"/>
          <w:sz w:val="44"/>
          <w:szCs w:val="44"/>
        </w:rPr>
      </w:pPr>
    </w:p>
    <w:p w14:paraId="0AFBE6B2">
      <w:pPr>
        <w:ind w:firstLine="1760" w:firstLineChars="400"/>
        <w:jc w:val="both"/>
        <w:rPr>
          <w:rFonts w:ascii="黑体" w:hAnsi="黑体" w:eastAsia="黑体" w:cs="Times New Roman"/>
          <w:sz w:val="44"/>
          <w:szCs w:val="44"/>
        </w:rPr>
      </w:pPr>
    </w:p>
    <w:p w14:paraId="55AD61F8">
      <w:pPr>
        <w:ind w:firstLine="1760" w:firstLineChars="400"/>
        <w:jc w:val="both"/>
        <w:rPr>
          <w:rFonts w:ascii="黑体" w:hAnsi="黑体" w:eastAsia="黑体" w:cs="Times New Roman"/>
          <w:sz w:val="44"/>
          <w:szCs w:val="44"/>
        </w:rPr>
      </w:pPr>
    </w:p>
    <w:p w14:paraId="22F9416B">
      <w:pPr>
        <w:ind w:firstLine="3200" w:firstLineChars="1000"/>
        <w:jc w:val="both"/>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hint="eastAsia" w:ascii="黑体" w:hAnsi="黑体" w:eastAsia="黑体" w:cs="黑体"/>
          <w:sz w:val="32"/>
          <w:szCs w:val="32"/>
          <w:lang w:val="en-US" w:eastAsia="zh-CN"/>
        </w:rPr>
        <w:t>1</w:t>
      </w:r>
      <w:r>
        <w:rPr>
          <w:rFonts w:hint="eastAsia" w:ascii="黑体" w:hAnsi="黑体" w:eastAsia="黑体" w:cs="黑体"/>
          <w:sz w:val="32"/>
          <w:szCs w:val="32"/>
        </w:rPr>
        <w:t>月</w:t>
      </w:r>
      <w:r>
        <w:rPr>
          <w:rFonts w:hint="eastAsia" w:ascii="黑体" w:hAnsi="黑体" w:eastAsia="黑体" w:cs="黑体"/>
          <w:sz w:val="32"/>
          <w:szCs w:val="32"/>
          <w:lang w:val="en-US" w:eastAsia="zh-CN"/>
        </w:rPr>
        <w:t>28</w:t>
      </w:r>
      <w:r>
        <w:rPr>
          <w:rFonts w:hint="eastAsia" w:ascii="黑体" w:hAnsi="黑体" w:eastAsia="黑体" w:cs="黑体"/>
          <w:sz w:val="32"/>
          <w:szCs w:val="32"/>
        </w:rPr>
        <w:t>日</w:t>
      </w:r>
    </w:p>
    <w:p w14:paraId="733626A7">
      <w:pPr>
        <w:ind w:firstLine="1760" w:firstLineChars="400"/>
        <w:rPr>
          <w:rFonts w:ascii="黑体" w:hAnsi="黑体" w:eastAsia="黑体" w:cs="Times New Roman"/>
          <w:sz w:val="44"/>
          <w:szCs w:val="44"/>
        </w:rPr>
      </w:pPr>
    </w:p>
    <w:p w14:paraId="27A8F347">
      <w:pPr>
        <w:ind w:firstLine="1760" w:firstLineChars="400"/>
        <w:rPr>
          <w:rFonts w:ascii="黑体" w:hAnsi="黑体" w:eastAsia="黑体" w:cs="Times New Roman"/>
          <w:sz w:val="44"/>
          <w:szCs w:val="44"/>
        </w:rPr>
      </w:pPr>
    </w:p>
    <w:p w14:paraId="21FA0445">
      <w:pPr>
        <w:ind w:firstLine="1760" w:firstLineChars="400"/>
        <w:rPr>
          <w:rFonts w:ascii="黑体" w:hAnsi="黑体" w:eastAsia="黑体" w:cs="Times New Roman"/>
          <w:sz w:val="44"/>
          <w:szCs w:val="44"/>
        </w:rPr>
      </w:pPr>
    </w:p>
    <w:p w14:paraId="22DC0634">
      <w:pPr>
        <w:ind w:firstLine="1760" w:firstLineChars="400"/>
        <w:rPr>
          <w:rFonts w:ascii="黑体" w:hAnsi="黑体" w:eastAsia="黑体" w:cs="Times New Roman"/>
          <w:sz w:val="44"/>
          <w:szCs w:val="44"/>
        </w:rPr>
      </w:pPr>
    </w:p>
    <w:p w14:paraId="25804D68">
      <w:pPr>
        <w:ind w:firstLine="1760" w:firstLineChars="400"/>
        <w:rPr>
          <w:rFonts w:ascii="黑体" w:hAnsi="黑体" w:eastAsia="黑体" w:cs="Times New Roman"/>
          <w:sz w:val="44"/>
          <w:szCs w:val="44"/>
        </w:rPr>
      </w:pPr>
    </w:p>
    <w:p w14:paraId="14731F2F">
      <w:pPr>
        <w:ind w:firstLine="1760" w:firstLineChars="400"/>
        <w:rPr>
          <w:rFonts w:ascii="黑体" w:hAnsi="黑体" w:eastAsia="黑体" w:cs="Times New Roman"/>
          <w:sz w:val="44"/>
          <w:szCs w:val="44"/>
        </w:rPr>
      </w:pPr>
    </w:p>
    <w:p w14:paraId="1326C890">
      <w:pPr>
        <w:rPr>
          <w:rFonts w:ascii="黑体" w:hAnsi="黑体" w:eastAsia="黑体" w:cs="Times New Roman"/>
          <w:sz w:val="44"/>
          <w:szCs w:val="44"/>
        </w:rPr>
      </w:pPr>
    </w:p>
    <w:p w14:paraId="2EBF9EE0">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14:paraId="34E30DE8">
      <w:pPr>
        <w:ind w:firstLine="3080" w:firstLineChars="700"/>
        <w:rPr>
          <w:rFonts w:ascii="黑体" w:hAnsi="黑体" w:eastAsia="黑体" w:cs="Times New Roman"/>
          <w:sz w:val="44"/>
          <w:szCs w:val="44"/>
        </w:rPr>
      </w:pPr>
    </w:p>
    <w:p w14:paraId="07E557F0">
      <w:pPr>
        <w:pStyle w:val="13"/>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14:paraId="17782EA4">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14:paraId="6487B53E">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hint="eastAsia" w:ascii="仿宋_GB2312" w:hAnsi="黑体" w:eastAsia="仿宋_GB2312" w:cs="仿宋_GB2312"/>
          <w:sz w:val="32"/>
          <w:szCs w:val="32"/>
          <w:lang w:eastAsia="zh-CN"/>
        </w:rPr>
        <w:t>2026</w:t>
      </w:r>
      <w:r>
        <w:rPr>
          <w:rFonts w:hint="eastAsia" w:ascii="仿宋_GB2312" w:hAnsi="黑体" w:eastAsia="仿宋_GB2312" w:cs="仿宋_GB2312"/>
          <w:sz w:val="32"/>
          <w:szCs w:val="32"/>
        </w:rPr>
        <w:t>年重点工作</w:t>
      </w:r>
    </w:p>
    <w:p w14:paraId="641B4BEC">
      <w:pPr>
        <w:rPr>
          <w:rFonts w:ascii="黑体" w:hAnsi="黑体" w:eastAsia="黑体" w:cs="Times New Roman"/>
          <w:sz w:val="32"/>
          <w:szCs w:val="32"/>
        </w:rPr>
      </w:pPr>
      <w:r>
        <w:rPr>
          <w:rFonts w:hint="eastAsia" w:ascii="黑体" w:hAnsi="黑体" w:eastAsia="黑体" w:cs="黑体"/>
          <w:sz w:val="32"/>
          <w:szCs w:val="32"/>
        </w:rPr>
        <w:t>二、部门预算单位构成</w:t>
      </w:r>
    </w:p>
    <w:p w14:paraId="51439D8D">
      <w:pPr>
        <w:rPr>
          <w:rFonts w:ascii="黑体" w:hAnsi="黑体" w:eastAsia="黑体" w:cs="Times New Roman"/>
          <w:sz w:val="32"/>
          <w:szCs w:val="32"/>
        </w:rPr>
      </w:pPr>
      <w:r>
        <w:rPr>
          <w:rFonts w:hint="eastAsia" w:ascii="黑体" w:hAnsi="黑体" w:eastAsia="黑体" w:cs="黑体"/>
          <w:sz w:val="32"/>
          <w:szCs w:val="32"/>
        </w:rPr>
        <w:t>三、收支预算情况说明</w:t>
      </w:r>
    </w:p>
    <w:p w14:paraId="53E010F0">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14:paraId="0BCFF717">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14:paraId="7627F520">
      <w:pPr>
        <w:rPr>
          <w:rFonts w:ascii="黑体" w:hAnsi="黑体" w:eastAsia="黑体" w:cs="Times New Roman"/>
          <w:sz w:val="32"/>
          <w:szCs w:val="32"/>
        </w:rPr>
      </w:pPr>
      <w:r>
        <w:rPr>
          <w:rFonts w:hint="eastAsia" w:ascii="黑体" w:hAnsi="黑体" w:eastAsia="黑体" w:cs="黑体"/>
          <w:sz w:val="32"/>
          <w:szCs w:val="32"/>
        </w:rPr>
        <w:t>四、财政拨款收支预算情况说明</w:t>
      </w:r>
    </w:p>
    <w:p w14:paraId="2A5B1368">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14:paraId="1DF5E14A">
      <w:pPr>
        <w:rPr>
          <w:rFonts w:hint="eastAsia" w:ascii="黑体" w:hAnsi="黑体" w:eastAsia="黑体" w:cs="黑体"/>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九、国有资本经营预算支出情况说明</w:t>
      </w:r>
    </w:p>
    <w:p w14:paraId="6CAB380C">
      <w:pPr>
        <w:rPr>
          <w:rFonts w:hint="eastAsia" w:ascii="黑体" w:hAnsi="黑体" w:eastAsia="黑体" w:cs="黑体"/>
          <w:sz w:val="32"/>
          <w:szCs w:val="32"/>
        </w:rPr>
      </w:pPr>
      <w:r>
        <w:rPr>
          <w:rFonts w:hint="eastAsia" w:ascii="黑体" w:hAnsi="黑体" w:eastAsia="黑体" w:cs="黑体"/>
          <w:sz w:val="32"/>
          <w:szCs w:val="32"/>
        </w:rPr>
        <w:t>十、其他重要事项的情况说明</w:t>
      </w:r>
    </w:p>
    <w:p w14:paraId="018E3369">
      <w:pPr>
        <w:rPr>
          <w:rFonts w:ascii="黑体" w:hAnsi="黑体" w:eastAsia="黑体" w:cs="Times New Roman"/>
          <w:sz w:val="32"/>
          <w:szCs w:val="32"/>
        </w:rPr>
      </w:pPr>
      <w:r>
        <w:rPr>
          <w:rFonts w:hint="eastAsia" w:ascii="黑体" w:hAnsi="黑体" w:eastAsia="黑体" w:cs="黑体"/>
          <w:sz w:val="32"/>
          <w:szCs w:val="32"/>
        </w:rPr>
        <w:t>十一、名称解释</w:t>
      </w:r>
    </w:p>
    <w:p w14:paraId="7534E43D">
      <w:pPr>
        <w:rPr>
          <w:rFonts w:ascii="黑体" w:hAnsi="黑体" w:eastAsia="黑体" w:cs="Times New Roman"/>
          <w:sz w:val="32"/>
          <w:szCs w:val="32"/>
        </w:rPr>
      </w:pPr>
    </w:p>
    <w:p w14:paraId="1D082E9E">
      <w:pPr>
        <w:widowControl/>
        <w:shd w:val="clear" w:color="auto" w:fill="FFFFFF"/>
        <w:spacing w:before="100" w:beforeAutospacing="1" w:after="100" w:afterAutospacing="1" w:line="290" w:lineRule="atLeast"/>
        <w:ind w:right="300"/>
        <w:jc w:val="left"/>
        <w:rPr>
          <w:rFonts w:ascii="??" w:hAnsi="??" w:cs="??"/>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14:paraId="62BCFEBF">
        <w:tblPrEx>
          <w:tblCellMar>
            <w:top w:w="15" w:type="dxa"/>
            <w:left w:w="15" w:type="dxa"/>
            <w:bottom w:w="15" w:type="dxa"/>
            <w:right w:w="15" w:type="dxa"/>
          </w:tblCellMar>
        </w:tblPrEx>
        <w:trPr>
          <w:tblCellSpacing w:w="15" w:type="dxa"/>
        </w:trPr>
        <w:tc>
          <w:tcPr>
            <w:tcW w:w="0" w:type="auto"/>
            <w:vAlign w:val="center"/>
          </w:tcPr>
          <w:p w14:paraId="4D615F33">
            <w:pPr>
              <w:widowControl/>
              <w:spacing w:line="180" w:lineRule="atLeast"/>
              <w:jc w:val="center"/>
              <w:rPr>
                <w:rFonts w:ascii="??" w:hAnsi="??" w:cs="??"/>
                <w:kern w:val="0"/>
                <w:sz w:val="12"/>
                <w:szCs w:val="12"/>
              </w:rPr>
            </w:pPr>
            <w:r>
              <w:rPr>
                <w:rFonts w:hint="eastAsia" w:ascii="??" w:hAnsi="??" w:cs="宋体"/>
                <w:kern w:val="0"/>
                <w:sz w:val="12"/>
                <w:szCs w:val="12"/>
              </w:rPr>
              <w:t>分享到：</w:t>
            </w:r>
          </w:p>
        </w:tc>
        <w:tc>
          <w:tcPr>
            <w:tcW w:w="0" w:type="auto"/>
            <w:vAlign w:val="center"/>
          </w:tcPr>
          <w:p w14:paraId="1F61603D">
            <w:pPr>
              <w:widowControl/>
              <w:spacing w:line="180" w:lineRule="atLeast"/>
              <w:jc w:val="center"/>
              <w:rPr>
                <w:rFonts w:ascii="??" w:hAnsi="??" w:cs="??"/>
                <w:kern w:val="0"/>
                <w:sz w:val="12"/>
                <w:szCs w:val="12"/>
              </w:rPr>
            </w:pPr>
          </w:p>
        </w:tc>
      </w:tr>
    </w:tbl>
    <w:p w14:paraId="54CF2970">
      <w:pPr>
        <w:pStyle w:val="11"/>
        <w:numPr>
          <w:ilvl w:val="0"/>
          <w:numId w:val="2"/>
        </w:numPr>
        <w:spacing w:before="0" w:line="360" w:lineRule="auto"/>
        <w:ind w:left="0" w:leftChars="0" w:firstLine="0" w:firstLineChars="0"/>
        <w:rPr>
          <w:rFonts w:hint="eastAsia" w:ascii="??" w:hAnsi="??" w:eastAsia="宋体" w:cs="宋体"/>
          <w:sz w:val="32"/>
          <w:szCs w:val="32"/>
        </w:rPr>
      </w:pPr>
      <w:r>
        <w:rPr>
          <w:rFonts w:hint="eastAsia" w:ascii="??" w:hAnsi="??" w:eastAsia="宋体" w:cs="宋体"/>
          <w:b/>
          <w:bCs/>
          <w:sz w:val="32"/>
          <w:szCs w:val="32"/>
        </w:rPr>
        <w:t>基本职能及主要工作</w:t>
      </w:r>
    </w:p>
    <w:p w14:paraId="6F36BE3A">
      <w:pPr>
        <w:pStyle w:val="11"/>
        <w:numPr>
          <w:ilvl w:val="0"/>
          <w:numId w:val="0"/>
        </w:numPr>
        <w:spacing w:before="0" w:line="360" w:lineRule="auto"/>
        <w:ind w:firstLine="320" w:firstLineChars="100"/>
        <w:rPr>
          <w:rFonts w:hint="eastAsia" w:ascii="??" w:hAnsi="??" w:eastAsia="宋体" w:cs="宋体"/>
          <w:sz w:val="32"/>
          <w:szCs w:val="32"/>
        </w:rPr>
      </w:pPr>
      <w:r>
        <w:rPr>
          <w:rFonts w:hint="eastAsia" w:ascii="??" w:hAnsi="??" w:eastAsia="宋体" w:cs="宋体"/>
          <w:sz w:val="32"/>
          <w:szCs w:val="32"/>
        </w:rPr>
        <w:t>（一）</w:t>
      </w:r>
      <w:r>
        <w:rPr>
          <w:rFonts w:hint="eastAsia" w:ascii="??" w:hAnsi="??" w:eastAsia="宋体" w:cs="??"/>
          <w:sz w:val="32"/>
          <w:szCs w:val="32"/>
          <w:lang w:eastAsia="zh-CN"/>
        </w:rPr>
        <w:t>住建局</w:t>
      </w:r>
      <w:r>
        <w:rPr>
          <w:rFonts w:hint="eastAsia" w:ascii="??" w:hAnsi="??" w:eastAsia="宋体" w:cs="宋体"/>
          <w:sz w:val="32"/>
          <w:szCs w:val="32"/>
        </w:rPr>
        <w:t>职能简介</w:t>
      </w:r>
    </w:p>
    <w:p w14:paraId="7480BA37">
      <w:pPr>
        <w:pStyle w:val="11"/>
        <w:spacing w:before="0" w:line="360" w:lineRule="auto"/>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单位职能简介</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宣传贯彻住房和城乡建设管理法律法规和方针政策，检查住房和城乡建设管理法律、法规和规章的执行情况；受理对违反住房和城乡建设管理法律、法规和规章行为的投诉、举报，依法纠正和查处违反住房和城乡建设管理法律、法规和规章的行为；制定全县住房和城乡建设监察规章制度、目标、程序及行政执法人员的考核标准并监督执行；制订全县住房和城乡建设行政执法人员的培训计划，协同有关部门做好建设监察岗位培训工作；指导全县住房和城乡建设行政执法工作，开展行政执法人员资格审查工作；承办州、县城乡建设住房局委托的行政执法工作。</w:t>
      </w:r>
    </w:p>
    <w:p w14:paraId="1000D2D2">
      <w:pPr>
        <w:pStyle w:val="11"/>
        <w:numPr>
          <w:numId w:val="0"/>
        </w:numPr>
        <w:spacing w:before="0" w:line="360" w:lineRule="auto"/>
        <w:ind w:leftChars="0"/>
        <w:rPr>
          <w:rFonts w:hint="eastAsia" w:ascii="??" w:hAnsi="??" w:eastAsia="宋体" w:cs="宋体"/>
          <w:b/>
          <w:bCs/>
          <w:sz w:val="32"/>
          <w:szCs w:val="32"/>
        </w:rPr>
      </w:pPr>
      <w:r>
        <w:rPr>
          <w:rFonts w:hint="eastAsia" w:ascii="??" w:hAnsi="??" w:eastAsia="宋体" w:cs="宋体"/>
          <w:b/>
          <w:bCs/>
          <w:sz w:val="32"/>
          <w:szCs w:val="32"/>
          <w:lang w:eastAsia="zh-CN"/>
        </w:rPr>
        <w:t>（</w:t>
      </w:r>
      <w:r>
        <w:rPr>
          <w:rFonts w:hint="eastAsia" w:ascii="??" w:hAnsi="??" w:eastAsia="宋体" w:cs="宋体"/>
          <w:b/>
          <w:bCs/>
          <w:sz w:val="32"/>
          <w:szCs w:val="32"/>
          <w:lang w:val="en-US" w:eastAsia="zh-CN"/>
        </w:rPr>
        <w:t>二</w:t>
      </w:r>
      <w:r>
        <w:rPr>
          <w:rFonts w:hint="eastAsia" w:ascii="??" w:hAnsi="??" w:eastAsia="宋体" w:cs="宋体"/>
          <w:b/>
          <w:bCs/>
          <w:sz w:val="32"/>
          <w:szCs w:val="32"/>
          <w:lang w:eastAsia="zh-CN"/>
        </w:rPr>
        <w:t>）</w:t>
      </w:r>
      <w:r>
        <w:rPr>
          <w:rFonts w:hint="eastAsia" w:ascii="??" w:hAnsi="??" w:eastAsia="宋体" w:cs="宋体"/>
          <w:b/>
          <w:bCs/>
          <w:sz w:val="32"/>
          <w:szCs w:val="32"/>
        </w:rPr>
        <w:t>住建局本级单位</w:t>
      </w:r>
      <w:r>
        <w:rPr>
          <w:rFonts w:hint="eastAsia" w:ascii="??" w:hAnsi="??" w:eastAsia="宋体" w:cs="宋体"/>
          <w:b/>
          <w:bCs/>
          <w:sz w:val="32"/>
          <w:szCs w:val="32"/>
          <w:lang w:eastAsia="zh-CN"/>
        </w:rPr>
        <w:t>2026</w:t>
      </w:r>
      <w:r>
        <w:rPr>
          <w:rFonts w:hint="eastAsia" w:ascii="??" w:hAnsi="??" w:eastAsia="宋体" w:cs="宋体"/>
          <w:b/>
          <w:bCs/>
          <w:sz w:val="32"/>
          <w:szCs w:val="32"/>
        </w:rPr>
        <w:t>年重点工作</w:t>
      </w:r>
    </w:p>
    <w:p w14:paraId="0D7FD734">
      <w:pPr>
        <w:pBdr>
          <w:top w:val="single" w:color="FFFFFF" w:sz="4" w:space="0"/>
          <w:left w:val="single" w:color="FFFFFF" w:sz="4" w:space="31"/>
          <w:bottom w:val="single" w:color="FFFFFF" w:sz="4" w:space="31"/>
          <w:right w:val="single" w:color="FFFFFF" w:sz="4" w:space="0"/>
        </w:pBdr>
        <w:ind w:firstLine="640" w:firstLineChars="200"/>
        <w:jc w:val="left"/>
        <w:rPr>
          <w:rFonts w:cs="宋体" w:asciiTheme="majorEastAsia" w:hAnsiTheme="majorEastAsia" w:eastAsiaTheme="majorEastAsia"/>
          <w:b/>
          <w:bCs/>
          <w:sz w:val="32"/>
          <w:szCs w:val="32"/>
        </w:rPr>
      </w:pP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年，我局将在县委、县政府的正确领导下，立足新发展阶段，贯彻新发展理念，积极推动城镇供水排水、污水处理能力、供暖覆盖能力、城镇园林建设、改造老旧小区、提升光彩形象、城镇执法管理、</w:t>
      </w:r>
      <w:r>
        <w:rPr>
          <w:rFonts w:hint="eastAsia" w:cs="宋体" w:asciiTheme="majorEastAsia" w:hAnsiTheme="majorEastAsia" w:eastAsiaTheme="majorEastAsia"/>
          <w:kern w:val="0"/>
          <w:sz w:val="32"/>
          <w:szCs w:val="32"/>
        </w:rPr>
        <w:t>工程质安管理、</w:t>
      </w:r>
      <w:r>
        <w:rPr>
          <w:rFonts w:hint="eastAsia" w:cs="宋体" w:asciiTheme="majorEastAsia" w:hAnsiTheme="majorEastAsia" w:eastAsiaTheme="majorEastAsia"/>
          <w:sz w:val="32"/>
          <w:szCs w:val="32"/>
        </w:rPr>
        <w:t>智慧城市建设等保障民生工程高质量发展，全面提升群众幸福指数。</w:t>
      </w:r>
    </w:p>
    <w:p w14:paraId="5D4CC0B3">
      <w:pPr>
        <w:pBdr>
          <w:top w:val="single" w:color="FFFFFF" w:sz="4" w:space="0"/>
          <w:left w:val="single" w:color="FFFFFF" w:sz="4" w:space="31"/>
          <w:bottom w:val="single" w:color="FFFFFF" w:sz="4" w:space="31"/>
          <w:right w:val="single" w:color="FFFFFF" w:sz="4" w:space="0"/>
        </w:pBdr>
        <w:ind w:firstLine="964" w:firstLineChars="300"/>
        <w:jc w:val="left"/>
        <w:rPr>
          <w:rFonts w:hint="eastAsia" w:ascii="??" w:hAnsi="??" w:eastAsia="宋体" w:cs="宋体"/>
          <w:sz w:val="32"/>
          <w:szCs w:val="32"/>
        </w:rPr>
      </w:pPr>
      <w:r>
        <w:rPr>
          <w:rFonts w:hint="eastAsia" w:ascii="??" w:hAnsi="??" w:eastAsia="宋体" w:cs="宋体"/>
          <w:b/>
          <w:bCs/>
          <w:sz w:val="32"/>
          <w:szCs w:val="32"/>
        </w:rPr>
        <w:t>二、部门预算单位构成</w:t>
      </w:r>
      <w:r>
        <w:rPr>
          <w:rFonts w:ascii="??" w:hAnsi="??" w:eastAsia="宋体" w:cs="Times New Roman"/>
          <w:sz w:val="32"/>
          <w:szCs w:val="32"/>
        </w:rPr>
        <w:br w:type="textWrapping"/>
      </w:r>
      <w:r>
        <w:rPr>
          <w:rFonts w:ascii="??" w:hAnsi="??" w:eastAsia="宋体" w:cs="??"/>
          <w:sz w:val="32"/>
          <w:szCs w:val="32"/>
        </w:rPr>
        <w:t xml:space="preserve">     </w:t>
      </w:r>
      <w:r>
        <w:rPr>
          <w:rFonts w:cs="??" w:asciiTheme="majorEastAsia" w:hAnsiTheme="majorEastAsia" w:eastAsiaTheme="majorEastAsia"/>
          <w:sz w:val="32"/>
          <w:szCs w:val="32"/>
        </w:rPr>
        <w:t xml:space="preserve"> </w:t>
      </w:r>
      <w:r>
        <w:rPr>
          <w:rFonts w:hint="eastAsia" w:cs="??" w:asciiTheme="majorEastAsia" w:hAnsiTheme="majorEastAsia" w:eastAsiaTheme="majorEastAsia"/>
          <w:sz w:val="32"/>
          <w:szCs w:val="32"/>
        </w:rPr>
        <w:t>若尔盖县住房和城乡建设局</w:t>
      </w:r>
      <w:r>
        <w:rPr>
          <w:rFonts w:hint="eastAsia" w:ascii="??" w:hAnsi="??" w:eastAsia="宋体" w:cs="宋体"/>
          <w:sz w:val="32"/>
          <w:szCs w:val="32"/>
        </w:rPr>
        <w:t>属一级预算单位，下属二级预算单位</w:t>
      </w:r>
      <w:r>
        <w:rPr>
          <w:rFonts w:hint="eastAsia" w:ascii="??" w:hAnsi="??" w:cs="??"/>
          <w:sz w:val="32"/>
          <w:szCs w:val="32"/>
          <w:lang w:val="en-US" w:eastAsia="zh-CN"/>
        </w:rPr>
        <w:t>3</w:t>
      </w:r>
      <w:r>
        <w:rPr>
          <w:rFonts w:hint="eastAsia" w:ascii="??" w:hAnsi="??" w:eastAsia="宋体" w:cs="宋体"/>
          <w:sz w:val="32"/>
          <w:szCs w:val="32"/>
        </w:rPr>
        <w:t>个，其中：行政单位</w:t>
      </w:r>
      <w:r>
        <w:rPr>
          <w:rFonts w:hint="eastAsia" w:ascii="??" w:hAnsi="??" w:cs="??"/>
          <w:sz w:val="32"/>
          <w:szCs w:val="32"/>
          <w:lang w:val="en-US" w:eastAsia="zh-CN"/>
        </w:rPr>
        <w:t>1</w:t>
      </w:r>
      <w:r>
        <w:rPr>
          <w:rFonts w:hint="eastAsia" w:ascii="??" w:hAnsi="??" w:eastAsia="宋体" w:cs="宋体"/>
          <w:sz w:val="32"/>
          <w:szCs w:val="32"/>
        </w:rPr>
        <w:t>个；参照公务员法管理的事业单位</w:t>
      </w:r>
      <w:r>
        <w:rPr>
          <w:rFonts w:hint="eastAsia" w:ascii="??" w:hAnsi="??" w:cs="??"/>
          <w:sz w:val="32"/>
          <w:szCs w:val="32"/>
          <w:lang w:val="en-US" w:eastAsia="zh-CN"/>
        </w:rPr>
        <w:t>1</w:t>
      </w:r>
      <w:r>
        <w:rPr>
          <w:rFonts w:hint="eastAsia" w:ascii="??" w:hAnsi="??" w:eastAsia="宋体" w:cs="宋体"/>
          <w:sz w:val="32"/>
          <w:szCs w:val="32"/>
        </w:rPr>
        <w:t>个；其他事业单位</w:t>
      </w:r>
      <w:r>
        <w:rPr>
          <w:rFonts w:hint="eastAsia" w:ascii="??" w:hAnsi="??" w:cs="??"/>
          <w:sz w:val="32"/>
          <w:szCs w:val="32"/>
          <w:lang w:val="en-US" w:eastAsia="zh-CN"/>
        </w:rPr>
        <w:t>1</w:t>
      </w:r>
      <w:r>
        <w:rPr>
          <w:rFonts w:hint="eastAsia" w:ascii="??" w:hAnsi="??" w:eastAsia="宋体" w:cs="宋体"/>
          <w:sz w:val="32"/>
          <w:szCs w:val="32"/>
        </w:rPr>
        <w:t>个。分别是：</w:t>
      </w:r>
    </w:p>
    <w:p w14:paraId="0BD22A60">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若尔盖县住房和城乡建设局（本级）</w:t>
      </w:r>
    </w:p>
    <w:p w14:paraId="08E78603">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若尔盖县建设工程质量安全监督站（事业）</w:t>
      </w:r>
    </w:p>
    <w:p w14:paraId="758CBBAD">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b/>
          <w:bCs/>
          <w:sz w:val="32"/>
          <w:szCs w:val="32"/>
        </w:rPr>
      </w:pPr>
      <w:r>
        <w:rPr>
          <w:rFonts w:hint="eastAsia" w:cs="宋体" w:asciiTheme="majorEastAsia" w:hAnsiTheme="majorEastAsia" w:eastAsiaTheme="majorEastAsia"/>
          <w:sz w:val="32"/>
          <w:szCs w:val="32"/>
        </w:rPr>
        <w:t>若尔盖县住房和城乡建设综合行政执法大队（参公）</w:t>
      </w:r>
    </w:p>
    <w:p w14:paraId="5B0C9FFC">
      <w:pPr>
        <w:numPr>
          <w:numId w:val="0"/>
        </w:numPr>
        <w:pBdr>
          <w:top w:val="single" w:color="FFFFFF" w:sz="4" w:space="0"/>
          <w:left w:val="single" w:color="FFFFFF" w:sz="4" w:space="31"/>
          <w:bottom w:val="single" w:color="FFFFFF" w:sz="4" w:space="31"/>
          <w:right w:val="single" w:color="FFFFFF" w:sz="4" w:space="0"/>
        </w:pBdr>
        <w:ind w:leftChars="0"/>
        <w:jc w:val="left"/>
        <w:rPr>
          <w:rFonts w:hint="eastAsia" w:ascii="??" w:hAnsi="??" w:cs="??"/>
          <w:sz w:val="32"/>
          <w:szCs w:val="32"/>
          <w:lang w:eastAsia="zh-CN"/>
        </w:rPr>
      </w:pPr>
      <w:r>
        <w:rPr>
          <w:rFonts w:hint="eastAsia" w:ascii="??" w:hAnsi="??" w:cs="宋体"/>
          <w:b/>
          <w:bCs/>
          <w:sz w:val="32"/>
          <w:szCs w:val="32"/>
          <w:lang w:val="en-US" w:eastAsia="zh-CN"/>
        </w:rPr>
        <w:t>三、</w:t>
      </w:r>
      <w:r>
        <w:rPr>
          <w:rFonts w:hint="eastAsia" w:ascii="??" w:hAnsi="??" w:eastAsia="宋体" w:cs="宋体"/>
          <w:b/>
          <w:bCs/>
          <w:sz w:val="32"/>
          <w:szCs w:val="32"/>
        </w:rPr>
        <w:t>收支预算情况说明</w:t>
      </w:r>
      <w:r>
        <w:rPr>
          <w:rFonts w:ascii="??" w:hAnsi="??" w:eastAsia="宋体" w:cs="Times New Roman"/>
          <w:sz w:val="32"/>
          <w:szCs w:val="32"/>
        </w:rPr>
        <w:br w:type="textWrapping"/>
      </w:r>
      <w:r>
        <w:rPr>
          <w:rFonts w:hint="eastAsia" w:ascii="??" w:hAnsi="??" w:eastAsia="宋体" w:cs="宋体"/>
          <w:sz w:val="32"/>
          <w:szCs w:val="32"/>
        </w:rPr>
        <w:t>　　按照综合预算的原则，</w:t>
      </w:r>
      <w:r>
        <w:rPr>
          <w:rFonts w:hint="eastAsia" w:ascii="??" w:hAnsi="??" w:cs="??"/>
          <w:sz w:val="32"/>
          <w:szCs w:val="32"/>
          <w:lang w:eastAsia="zh-CN"/>
        </w:rPr>
        <w:t>本</w:t>
      </w:r>
      <w:r>
        <w:rPr>
          <w:rFonts w:hint="eastAsia" w:ascii="??" w:hAnsi="??" w:eastAsia="宋体" w:cs="宋体"/>
          <w:sz w:val="32"/>
          <w:szCs w:val="32"/>
        </w:rPr>
        <w:t>单位所有收入和支出均纳入部门预算管理。收入包括：一般公共预算拨款收入</w:t>
      </w:r>
      <w:r>
        <w:rPr>
          <w:rFonts w:hint="eastAsia" w:ascii="??" w:hAnsi="??" w:cs="??"/>
          <w:sz w:val="32"/>
          <w:szCs w:val="32"/>
          <w:lang w:eastAsia="zh-CN"/>
        </w:rPr>
        <w:t>275.9</w:t>
      </w:r>
      <w:r>
        <w:rPr>
          <w:rFonts w:hint="eastAsia" w:ascii="??" w:hAnsi="??" w:eastAsia="宋体" w:cs="宋体"/>
          <w:sz w:val="32"/>
          <w:szCs w:val="32"/>
        </w:rPr>
        <w:t>万元，事业收入</w:t>
      </w:r>
      <w:r>
        <w:rPr>
          <w:rFonts w:hint="eastAsia" w:ascii="??" w:hAnsi="??" w:cs="??"/>
          <w:sz w:val="32"/>
          <w:szCs w:val="32"/>
          <w:lang w:val="en-US" w:eastAsia="zh-CN"/>
        </w:rPr>
        <w:t>0</w:t>
      </w:r>
      <w:r>
        <w:rPr>
          <w:rFonts w:hint="eastAsia" w:ascii="??" w:hAnsi="??" w:eastAsia="宋体" w:cs="宋体"/>
          <w:sz w:val="32"/>
          <w:szCs w:val="32"/>
        </w:rPr>
        <w:t>万元，其他收入</w:t>
      </w:r>
      <w:r>
        <w:rPr>
          <w:rFonts w:hint="eastAsia" w:ascii="??" w:hAnsi="??" w:cs="??"/>
          <w:sz w:val="32"/>
          <w:szCs w:val="32"/>
          <w:lang w:val="en-US" w:eastAsia="zh-CN"/>
        </w:rPr>
        <w:t>0</w:t>
      </w:r>
      <w:r>
        <w:rPr>
          <w:rFonts w:hint="eastAsia" w:ascii="??" w:hAnsi="??" w:eastAsia="宋体" w:cs="宋体"/>
          <w:sz w:val="32"/>
          <w:szCs w:val="32"/>
        </w:rPr>
        <w:t>万元，上年结转</w:t>
      </w:r>
      <w:r>
        <w:rPr>
          <w:rFonts w:hint="eastAsia" w:ascii="??" w:hAnsi="??" w:cs="??"/>
          <w:sz w:val="32"/>
          <w:szCs w:val="32"/>
          <w:lang w:val="en-US" w:eastAsia="zh-CN"/>
        </w:rPr>
        <w:t>0</w:t>
      </w:r>
      <w:r>
        <w:rPr>
          <w:rFonts w:hint="eastAsia" w:ascii="??" w:hAnsi="??" w:eastAsia="宋体" w:cs="宋体"/>
          <w:sz w:val="32"/>
          <w:szCs w:val="32"/>
        </w:rPr>
        <w:t>万元；支出包括：一般公共服务支出</w:t>
      </w:r>
      <w:r>
        <w:rPr>
          <w:rFonts w:hint="eastAsia" w:ascii="??" w:hAnsi="??" w:cs="??"/>
          <w:sz w:val="32"/>
          <w:szCs w:val="32"/>
          <w:lang w:val="en-US" w:eastAsia="zh-CN"/>
        </w:rPr>
        <w:t>0</w:t>
      </w:r>
      <w:r>
        <w:rPr>
          <w:rFonts w:hint="eastAsia" w:ascii="??" w:hAnsi="??" w:eastAsia="宋体" w:cs="宋体"/>
          <w:sz w:val="32"/>
          <w:szCs w:val="32"/>
        </w:rPr>
        <w:t>万元，教育支出</w:t>
      </w:r>
      <w:r>
        <w:rPr>
          <w:rFonts w:hint="eastAsia" w:ascii="??" w:hAnsi="??" w:cs="??"/>
          <w:sz w:val="32"/>
          <w:szCs w:val="32"/>
          <w:lang w:val="en-US" w:eastAsia="zh-CN"/>
        </w:rPr>
        <w:t>0</w:t>
      </w:r>
      <w:r>
        <w:rPr>
          <w:rFonts w:hint="eastAsia" w:ascii="??" w:hAnsi="??" w:eastAsia="宋体" w:cs="宋体"/>
          <w:sz w:val="32"/>
          <w:szCs w:val="32"/>
        </w:rPr>
        <w:t>万元，文化体育与传媒支出</w:t>
      </w:r>
      <w:r>
        <w:rPr>
          <w:rFonts w:hint="eastAsia" w:ascii="??" w:hAnsi="??" w:cs="??"/>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41.67</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16.64</w:t>
      </w:r>
      <w:r>
        <w:rPr>
          <w:rFonts w:hint="eastAsia" w:ascii="??" w:hAnsi="??" w:eastAsia="宋体" w:cs="宋体"/>
          <w:sz w:val="32"/>
          <w:szCs w:val="32"/>
        </w:rPr>
        <w:t>万元，住房保障支出</w:t>
      </w:r>
      <w:r>
        <w:rPr>
          <w:rFonts w:hint="eastAsia" w:ascii="??" w:hAnsi="??" w:cs="??"/>
          <w:sz w:val="32"/>
          <w:szCs w:val="32"/>
          <w:lang w:eastAsia="zh-CN"/>
        </w:rPr>
        <w:t>23.17</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194.42</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年收支总预算</w:t>
      </w:r>
      <w:r>
        <w:rPr>
          <w:rFonts w:hint="eastAsia" w:ascii="??" w:hAnsi="??" w:cs="??"/>
          <w:sz w:val="32"/>
          <w:szCs w:val="32"/>
          <w:lang w:eastAsia="zh-CN"/>
        </w:rPr>
        <w:t>275.9</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年收支预算总数</w:t>
      </w:r>
      <w:r>
        <w:rPr>
          <w:rFonts w:hint="eastAsia" w:ascii="??" w:hAnsi="??" w:cs="宋体"/>
          <w:sz w:val="32"/>
          <w:szCs w:val="32"/>
          <w:lang w:val="en-US" w:eastAsia="zh-CN"/>
        </w:rPr>
        <w:t>增加</w:t>
      </w:r>
      <w:r>
        <w:rPr>
          <w:rFonts w:hint="eastAsia" w:ascii="??" w:hAnsi="??" w:cs="??"/>
          <w:sz w:val="32"/>
          <w:szCs w:val="32"/>
          <w:lang w:val="en-US" w:eastAsia="zh-CN"/>
        </w:rPr>
        <w:t>131.35</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p>
    <w:p w14:paraId="2C82DC13">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ascii="??" w:hAnsi="??" w:eastAsia="宋体" w:cs="宋体"/>
          <w:sz w:val="32"/>
          <w:szCs w:val="32"/>
        </w:rPr>
      </w:pPr>
      <w:r>
        <w:rPr>
          <w:rFonts w:hint="eastAsia" w:ascii="??" w:hAnsi="??" w:eastAsia="宋体" w:cs="??"/>
          <w:kern w:val="2"/>
          <w:sz w:val="32"/>
          <w:szCs w:val="32"/>
          <w:lang w:val="en-US" w:eastAsia="zh-CN" w:bidi="ar-SA"/>
        </w:rPr>
        <w:t>（一）</w:t>
      </w:r>
      <w:r>
        <w:rPr>
          <w:rFonts w:hint="eastAsia" w:ascii="??" w:hAnsi="??" w:eastAsia="宋体" w:cs="宋体"/>
          <w:sz w:val="32"/>
          <w:szCs w:val="32"/>
        </w:rPr>
        <w:t>收入预算情况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年收入预算</w:t>
      </w:r>
      <w:r>
        <w:rPr>
          <w:rFonts w:hint="eastAsia" w:ascii="??" w:hAnsi="??" w:cs="??"/>
          <w:sz w:val="32"/>
          <w:szCs w:val="32"/>
          <w:lang w:eastAsia="zh-CN"/>
        </w:rPr>
        <w:t>275.9</w:t>
      </w:r>
      <w:r>
        <w:rPr>
          <w:rFonts w:hint="eastAsia" w:ascii="??" w:hAnsi="??" w:eastAsia="宋体" w:cs="宋体"/>
          <w:sz w:val="32"/>
          <w:szCs w:val="32"/>
        </w:rPr>
        <w:t>万元，其中：上年结转</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；一般公共预算拨款收入</w:t>
      </w:r>
      <w:r>
        <w:rPr>
          <w:rFonts w:hint="eastAsia" w:ascii="??" w:hAnsi="??" w:cs="??"/>
          <w:sz w:val="32"/>
          <w:szCs w:val="32"/>
          <w:lang w:eastAsia="zh-CN"/>
        </w:rPr>
        <w:t>275.9</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；事业收入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；其他收入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（二）支出预算情况</w:t>
      </w:r>
      <w:r>
        <w:rPr>
          <w:rFonts w:ascii="??" w:hAnsi="??" w:eastAsia="宋体" w:cs="Times New Roman"/>
          <w:sz w:val="32"/>
          <w:szCs w:val="32"/>
        </w:rPr>
        <w:br w:type="textWrapping"/>
      </w:r>
      <w:r>
        <w:rPr>
          <w:rFonts w:ascii="??" w:hAnsi="??" w:eastAsia="宋体" w:cs="??"/>
          <w:sz w:val="32"/>
          <w:szCs w:val="32"/>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年支出预算</w:t>
      </w:r>
      <w:r>
        <w:rPr>
          <w:rFonts w:hint="eastAsia" w:ascii="??" w:hAnsi="??" w:cs="??"/>
          <w:sz w:val="32"/>
          <w:szCs w:val="32"/>
          <w:lang w:eastAsia="zh-CN"/>
        </w:rPr>
        <w:t>275.9</w:t>
      </w:r>
      <w:r>
        <w:rPr>
          <w:rFonts w:hint="eastAsia" w:ascii="??" w:hAnsi="??" w:eastAsia="宋体" w:cs="宋体"/>
          <w:sz w:val="32"/>
          <w:szCs w:val="32"/>
        </w:rPr>
        <w:t>万元，其中：基本支出</w:t>
      </w:r>
      <w:r>
        <w:rPr>
          <w:rFonts w:hint="eastAsia" w:ascii="??" w:hAnsi="??" w:cs="??"/>
          <w:sz w:val="32"/>
          <w:szCs w:val="32"/>
          <w:lang w:eastAsia="zh-CN"/>
        </w:rPr>
        <w:t>275.9</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；项目支出</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　。</w:t>
      </w:r>
    </w:p>
    <w:p w14:paraId="00937E39">
      <w:pPr>
        <w:numPr>
          <w:ilvl w:val="0"/>
          <w:numId w:val="0"/>
        </w:numPr>
        <w:pBdr>
          <w:top w:val="single" w:color="FFFFFF" w:sz="4" w:space="0"/>
          <w:left w:val="single" w:color="FFFFFF" w:sz="4" w:space="31"/>
          <w:bottom w:val="single" w:color="FFFFFF" w:sz="4" w:space="31"/>
          <w:right w:val="single" w:color="FFFFFF" w:sz="4" w:space="0"/>
        </w:pBdr>
        <w:ind w:left="210" w:leftChars="0" w:firstLine="643" w:firstLineChars="200"/>
        <w:jc w:val="left"/>
        <w:rPr>
          <w:rFonts w:hint="eastAsia" w:ascii="??" w:hAnsi="??" w:cs="??"/>
          <w:sz w:val="32"/>
          <w:szCs w:val="32"/>
          <w:lang w:eastAsia="zh-CN"/>
        </w:rPr>
      </w:pPr>
      <w:r>
        <w:rPr>
          <w:rFonts w:hint="eastAsia" w:ascii="??" w:hAnsi="??" w:eastAsia="宋体" w:cs="宋体"/>
          <w:b/>
          <w:bCs/>
          <w:sz w:val="32"/>
          <w:szCs w:val="32"/>
        </w:rPr>
        <w:t>四、财政拨款收支预算情况说明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宋体"/>
          <w:sz w:val="32"/>
          <w:szCs w:val="32"/>
          <w:lang w:val="en-US" w:eastAsia="zh-CN"/>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年财政拨款收支总预算</w:t>
      </w:r>
      <w:r>
        <w:rPr>
          <w:rFonts w:hint="eastAsia" w:ascii="??" w:hAnsi="??" w:cs="??"/>
          <w:sz w:val="32"/>
          <w:szCs w:val="32"/>
          <w:lang w:eastAsia="zh-CN"/>
        </w:rPr>
        <w:t>275.9</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年财政拨款收支总预算</w:t>
      </w:r>
      <w:r>
        <w:rPr>
          <w:rFonts w:hint="eastAsia" w:ascii="??" w:hAnsi="??" w:cs="宋体"/>
          <w:sz w:val="32"/>
          <w:szCs w:val="32"/>
          <w:lang w:val="en-US" w:eastAsia="zh-CN"/>
        </w:rPr>
        <w:t>增加</w:t>
      </w:r>
      <w:r>
        <w:rPr>
          <w:rFonts w:hint="eastAsia" w:ascii="??" w:hAnsi="??" w:cs="??"/>
          <w:sz w:val="32"/>
          <w:szCs w:val="32"/>
          <w:lang w:val="en-US" w:eastAsia="zh-CN"/>
        </w:rPr>
        <w:t>131.35</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r>
        <w:rPr>
          <w:rFonts w:hint="eastAsia" w:ascii="??" w:hAnsi="??" w:eastAsia="宋体" w:cs="宋体"/>
          <w:sz w:val="32"/>
          <w:szCs w:val="32"/>
        </w:rPr>
        <w:t>收入包括：本年一般公共预算拨款收入</w:t>
      </w:r>
      <w:r>
        <w:rPr>
          <w:rFonts w:hint="eastAsia" w:ascii="??" w:hAnsi="??" w:cs="??"/>
          <w:sz w:val="32"/>
          <w:szCs w:val="32"/>
          <w:lang w:eastAsia="zh-CN"/>
        </w:rPr>
        <w:t>275.9</w:t>
      </w:r>
      <w:r>
        <w:rPr>
          <w:rFonts w:hint="eastAsia" w:ascii="??" w:hAnsi="??" w:eastAsia="宋体" w:cs="宋体"/>
          <w:sz w:val="32"/>
          <w:szCs w:val="32"/>
        </w:rPr>
        <w:t>万元，上年结转财政拨款资金</w:t>
      </w:r>
      <w:r>
        <w:rPr>
          <w:rFonts w:hint="eastAsia" w:ascii="??" w:hAnsi="??" w:cs="宋体"/>
          <w:sz w:val="32"/>
          <w:szCs w:val="32"/>
          <w:lang w:val="en-US" w:eastAsia="zh-CN"/>
        </w:rPr>
        <w:t>0</w:t>
      </w:r>
      <w:r>
        <w:rPr>
          <w:rFonts w:hint="eastAsia" w:ascii="??" w:hAnsi="??" w:eastAsia="宋体" w:cs="宋体"/>
          <w:sz w:val="32"/>
          <w:szCs w:val="32"/>
        </w:rPr>
        <w:t>万元　；</w:t>
      </w:r>
      <w:r>
        <w:rPr>
          <w:rFonts w:ascii="??" w:hAnsi="??" w:eastAsia="宋体" w:cs="Times New Roman"/>
          <w:sz w:val="32"/>
          <w:szCs w:val="32"/>
        </w:rPr>
        <w:br w:type="textWrapping"/>
      </w:r>
      <w:r>
        <w:rPr>
          <w:rFonts w:hint="eastAsia" w:ascii="??" w:hAnsi="??" w:eastAsia="宋体" w:cs="宋体"/>
          <w:sz w:val="32"/>
          <w:szCs w:val="32"/>
        </w:rPr>
        <w:t>　　支出包括：一般公共服务支出</w:t>
      </w:r>
      <w:r>
        <w:rPr>
          <w:rFonts w:hint="eastAsia" w:ascii="??" w:hAnsi="??" w:cs="宋体"/>
          <w:sz w:val="32"/>
          <w:szCs w:val="32"/>
          <w:lang w:val="en-US" w:eastAsia="zh-CN"/>
        </w:rPr>
        <w:t>0</w:t>
      </w:r>
      <w:r>
        <w:rPr>
          <w:rFonts w:hint="eastAsia" w:ascii="??" w:hAnsi="??" w:eastAsia="宋体" w:cs="宋体"/>
          <w:sz w:val="32"/>
          <w:szCs w:val="32"/>
        </w:rPr>
        <w:t>万元，教育支出</w:t>
      </w:r>
      <w:r>
        <w:rPr>
          <w:rFonts w:hint="eastAsia" w:ascii="??" w:hAnsi="??" w:cs="宋体"/>
          <w:sz w:val="32"/>
          <w:szCs w:val="32"/>
          <w:lang w:val="en-US" w:eastAsia="zh-CN"/>
        </w:rPr>
        <w:t>0</w:t>
      </w:r>
      <w:r>
        <w:rPr>
          <w:rFonts w:hint="eastAsia" w:ascii="??" w:hAnsi="??" w:eastAsia="宋体" w:cs="宋体"/>
          <w:sz w:val="32"/>
          <w:szCs w:val="32"/>
        </w:rPr>
        <w:t>万元，文化体育与传媒支出</w:t>
      </w:r>
      <w:r>
        <w:rPr>
          <w:rFonts w:hint="eastAsia" w:ascii="??" w:hAnsi="??" w:cs="宋体"/>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41.67</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eastAsia="宋体" w:cs="??"/>
          <w:sz w:val="32"/>
          <w:szCs w:val="32"/>
        </w:rPr>
        <w:t>16.64</w:t>
      </w:r>
      <w:r>
        <w:rPr>
          <w:rFonts w:hint="eastAsia" w:ascii="??" w:hAnsi="??" w:eastAsia="宋体" w:cs="宋体"/>
          <w:sz w:val="32"/>
          <w:szCs w:val="32"/>
        </w:rPr>
        <w:t>万元，住房保障支出</w:t>
      </w:r>
      <w:r>
        <w:rPr>
          <w:rFonts w:hint="eastAsia" w:ascii="??" w:hAnsi="??" w:cs="??"/>
          <w:sz w:val="32"/>
          <w:szCs w:val="32"/>
          <w:lang w:eastAsia="zh-CN"/>
        </w:rPr>
        <w:t>23.17</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194.42</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p>
    <w:p w14:paraId="3DC6D701">
      <w:pPr>
        <w:numPr>
          <w:ilvl w:val="0"/>
          <w:numId w:val="0"/>
        </w:numPr>
        <w:pBdr>
          <w:top w:val="single" w:color="FFFFFF" w:sz="4" w:space="0"/>
          <w:left w:val="single" w:color="FFFFFF" w:sz="4" w:space="31"/>
          <w:bottom w:val="single" w:color="FFFFFF" w:sz="4" w:space="31"/>
          <w:right w:val="single" w:color="FFFFFF" w:sz="4" w:space="0"/>
        </w:pBdr>
        <w:ind w:left="210" w:leftChars="0" w:firstLine="643" w:firstLineChars="200"/>
        <w:jc w:val="left"/>
        <w:rPr>
          <w:rFonts w:hint="eastAsia" w:ascii="??" w:hAnsi="??" w:cs="??"/>
          <w:sz w:val="32"/>
          <w:szCs w:val="32"/>
          <w:lang w:eastAsia="zh-CN"/>
        </w:rPr>
      </w:pPr>
      <w:r>
        <w:rPr>
          <w:rFonts w:hint="eastAsia" w:ascii="??" w:hAnsi="??" w:eastAsia="宋体" w:cs="宋体"/>
          <w:b/>
          <w:bCs/>
          <w:sz w:val="32"/>
          <w:szCs w:val="32"/>
        </w:rPr>
        <w:t>五、一般公共预算当年拨款情况说明</w:t>
      </w:r>
      <w:r>
        <w:rPr>
          <w:rFonts w:ascii="??" w:hAnsi="??" w:eastAsia="宋体" w:cs="Times New Roman"/>
          <w:sz w:val="32"/>
          <w:szCs w:val="32"/>
        </w:rPr>
        <w:br w:type="textWrapping"/>
      </w:r>
      <w:r>
        <w:rPr>
          <w:rFonts w:hint="eastAsia" w:ascii="??" w:hAnsi="??" w:eastAsia="宋体" w:cs="宋体"/>
          <w:sz w:val="32"/>
          <w:szCs w:val="32"/>
        </w:rPr>
        <w:t>　（一）一般公共预算当年拨款规模变化情况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年一般公共预算当年拨款</w:t>
      </w:r>
      <w:r>
        <w:rPr>
          <w:rFonts w:hint="eastAsia" w:ascii="??" w:hAnsi="??" w:cs="??"/>
          <w:sz w:val="32"/>
          <w:szCs w:val="32"/>
          <w:lang w:eastAsia="zh-CN"/>
        </w:rPr>
        <w:t>275.9</w:t>
      </w:r>
      <w:r>
        <w:rPr>
          <w:rFonts w:hint="eastAsia" w:ascii="??" w:hAnsi="??" w:eastAsia="宋体" w:cs="宋体"/>
          <w:sz w:val="32"/>
          <w:szCs w:val="32"/>
        </w:rPr>
        <w:t>万元，比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年预算数</w:t>
      </w:r>
      <w:r>
        <w:rPr>
          <w:rFonts w:hint="eastAsia" w:ascii="??" w:hAnsi="??" w:cs="宋体"/>
          <w:sz w:val="32"/>
          <w:szCs w:val="32"/>
          <w:lang w:val="en-US" w:eastAsia="zh-CN"/>
        </w:rPr>
        <w:t>增加</w:t>
      </w:r>
      <w:r>
        <w:rPr>
          <w:rFonts w:hint="eastAsia" w:ascii="??" w:hAnsi="??" w:cs="??"/>
          <w:sz w:val="32"/>
          <w:szCs w:val="32"/>
          <w:lang w:val="en-US" w:eastAsia="zh-CN"/>
        </w:rPr>
        <w:t>131.35</w:t>
      </w:r>
      <w:r>
        <w:rPr>
          <w:rFonts w:hint="eastAsia" w:ascii="??" w:hAnsi="??" w:eastAsia="宋体" w:cs="宋体"/>
          <w:sz w:val="32"/>
          <w:szCs w:val="32"/>
        </w:rPr>
        <w:t>万元，主要是基本支出</w:t>
      </w:r>
      <w:r>
        <w:rPr>
          <w:rFonts w:hint="eastAsia" w:ascii="??" w:hAnsi="??" w:cs="宋体"/>
          <w:sz w:val="32"/>
          <w:szCs w:val="32"/>
          <w:lang w:val="en-US" w:eastAsia="zh-CN"/>
        </w:rPr>
        <w:t>增加</w:t>
      </w:r>
      <w:r>
        <w:rPr>
          <w:rFonts w:hint="eastAsia" w:ascii="??" w:hAnsi="??" w:cs="??"/>
          <w:sz w:val="32"/>
          <w:szCs w:val="32"/>
          <w:lang w:val="en-US" w:eastAsia="zh-CN"/>
        </w:rPr>
        <w:t>131.35</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p>
    <w:p w14:paraId="46FE4ED2">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sz w:val="32"/>
          <w:szCs w:val="32"/>
          <w:lang w:eastAsia="zh-CN"/>
        </w:rPr>
      </w:pPr>
      <w:r>
        <w:rPr>
          <w:rFonts w:hint="eastAsia" w:ascii="??" w:hAnsi="??" w:eastAsia="宋体" w:cs="宋体"/>
          <w:sz w:val="32"/>
          <w:szCs w:val="32"/>
        </w:rPr>
        <w:t>（二）一般公共预算当年拨款结构情况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宋体"/>
          <w:sz w:val="32"/>
          <w:szCs w:val="32"/>
        </w:rPr>
        <w:t>一般公共服务支出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；教育支出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；文化体育与传媒支出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；社会保障和就业支出</w:t>
      </w:r>
      <w:r>
        <w:rPr>
          <w:rFonts w:hint="eastAsia" w:ascii="??" w:hAnsi="??" w:cs="??"/>
          <w:sz w:val="32"/>
          <w:szCs w:val="32"/>
          <w:lang w:eastAsia="zh-CN"/>
        </w:rPr>
        <w:t>41.67</w:t>
      </w:r>
      <w:r>
        <w:rPr>
          <w:rFonts w:hint="eastAsia" w:ascii="??" w:hAnsi="??" w:eastAsia="宋体" w:cs="宋体"/>
          <w:sz w:val="32"/>
          <w:szCs w:val="32"/>
        </w:rPr>
        <w:t>万元，占</w:t>
      </w:r>
      <w:r>
        <w:rPr>
          <w:rFonts w:hint="eastAsia" w:ascii="??" w:hAnsi="??" w:cs="宋体"/>
          <w:sz w:val="32"/>
          <w:szCs w:val="32"/>
          <w:lang w:val="en-US" w:eastAsia="zh-CN"/>
        </w:rPr>
        <w:t>15.08</w:t>
      </w:r>
      <w:r>
        <w:rPr>
          <w:rFonts w:ascii="??" w:hAnsi="??" w:eastAsia="宋体" w:cs="??"/>
          <w:sz w:val="32"/>
          <w:szCs w:val="32"/>
        </w:rPr>
        <w:t>%</w:t>
      </w:r>
      <w:r>
        <w:rPr>
          <w:rFonts w:hint="eastAsia" w:ascii="??" w:hAnsi="??" w:eastAsia="宋体" w:cs="宋体"/>
          <w:sz w:val="32"/>
          <w:szCs w:val="32"/>
        </w:rPr>
        <w:t>；卫生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16.64</w:t>
      </w:r>
      <w:r>
        <w:rPr>
          <w:rFonts w:hint="eastAsia" w:ascii="??" w:hAnsi="??" w:eastAsia="宋体" w:cs="宋体"/>
          <w:sz w:val="32"/>
          <w:szCs w:val="32"/>
        </w:rPr>
        <w:t>万元，占</w:t>
      </w:r>
      <w:r>
        <w:rPr>
          <w:rFonts w:hint="eastAsia" w:ascii="??" w:hAnsi="??" w:cs="宋体"/>
          <w:sz w:val="32"/>
          <w:szCs w:val="32"/>
          <w:lang w:val="en-US" w:eastAsia="zh-CN"/>
        </w:rPr>
        <w:t>6.02</w:t>
      </w:r>
      <w:r>
        <w:rPr>
          <w:rFonts w:ascii="??" w:hAnsi="??" w:eastAsia="宋体" w:cs="??"/>
          <w:sz w:val="32"/>
          <w:szCs w:val="32"/>
        </w:rPr>
        <w:t>%</w:t>
      </w:r>
      <w:r>
        <w:rPr>
          <w:rFonts w:hint="eastAsia" w:ascii="??" w:hAnsi="??" w:eastAsia="宋体" w:cs="宋体"/>
          <w:sz w:val="32"/>
          <w:szCs w:val="32"/>
        </w:rPr>
        <w:t>；住房保障支出</w:t>
      </w:r>
      <w:r>
        <w:rPr>
          <w:rFonts w:hint="eastAsia" w:ascii="??" w:hAnsi="??" w:cs="??"/>
          <w:sz w:val="32"/>
          <w:szCs w:val="32"/>
          <w:lang w:eastAsia="zh-CN"/>
        </w:rPr>
        <w:t>23.17</w:t>
      </w:r>
      <w:r>
        <w:rPr>
          <w:rFonts w:hint="eastAsia" w:ascii="??" w:hAnsi="??" w:eastAsia="宋体" w:cs="宋体"/>
          <w:sz w:val="32"/>
          <w:szCs w:val="32"/>
        </w:rPr>
        <w:t>万元，占</w:t>
      </w:r>
      <w:r>
        <w:rPr>
          <w:rFonts w:hint="eastAsia" w:ascii="??" w:hAnsi="??" w:cs="宋体"/>
          <w:sz w:val="32"/>
          <w:szCs w:val="32"/>
          <w:lang w:val="en-US" w:eastAsia="zh-CN"/>
        </w:rPr>
        <w:t>8.36</w:t>
      </w:r>
      <w:r>
        <w:rPr>
          <w:rFonts w:ascii="??" w:hAnsi="??" w:eastAsia="宋体" w:cs="??"/>
          <w:sz w:val="32"/>
          <w:szCs w:val="32"/>
        </w:rPr>
        <w:t>%</w:t>
      </w:r>
      <w:r>
        <w:rPr>
          <w:rFonts w:hint="eastAsia" w:ascii="??" w:hAnsi="??" w:eastAsia="宋体" w:cs="宋体"/>
          <w:sz w:val="32"/>
          <w:szCs w:val="32"/>
        </w:rPr>
        <w:t>。城乡社区支出</w:t>
      </w:r>
      <w:r>
        <w:rPr>
          <w:rFonts w:hint="eastAsia" w:cs="宋体" w:asciiTheme="majorEastAsia" w:hAnsiTheme="majorEastAsia" w:eastAsiaTheme="majorEastAsia"/>
          <w:sz w:val="32"/>
          <w:szCs w:val="32"/>
          <w:lang w:eastAsia="zh-CN"/>
        </w:rPr>
        <w:t>194.42</w:t>
      </w:r>
      <w:r>
        <w:rPr>
          <w:rFonts w:hint="eastAsia" w:ascii="??" w:hAnsi="??" w:cs="宋体"/>
          <w:sz w:val="32"/>
          <w:szCs w:val="32"/>
          <w:lang w:eastAsia="zh-CN"/>
        </w:rPr>
        <w:t>万元，占</w:t>
      </w:r>
      <w:r>
        <w:rPr>
          <w:rFonts w:hint="eastAsia" w:ascii="??" w:hAnsi="??" w:cs="宋体"/>
          <w:sz w:val="32"/>
          <w:szCs w:val="32"/>
          <w:lang w:val="en-US" w:eastAsia="zh-CN"/>
        </w:rPr>
        <w:t>70.54%。</w:t>
      </w:r>
      <w:r>
        <w:rPr>
          <w:rFonts w:ascii="??" w:hAnsi="??" w:eastAsia="宋体" w:cs="Times New Roman"/>
          <w:sz w:val="32"/>
          <w:szCs w:val="32"/>
        </w:rPr>
        <w:br w:type="textWrapping"/>
      </w:r>
      <w:r>
        <w:rPr>
          <w:rFonts w:hint="eastAsia" w:ascii="??" w:hAnsi="??" w:eastAsia="宋体" w:cs="宋体"/>
          <w:sz w:val="32"/>
          <w:szCs w:val="32"/>
        </w:rPr>
        <w:t>　　（三）一般公共预算当年拨款具体使用情况</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1</w:t>
      </w:r>
      <w:r>
        <w:rPr>
          <w:rFonts w:hint="eastAsia" w:ascii="??" w:hAnsi="??" w:eastAsia="宋体" w:cs="宋体"/>
          <w:sz w:val="32"/>
          <w:szCs w:val="32"/>
        </w:rPr>
        <w:t>．</w:t>
      </w:r>
      <w:r>
        <w:rPr>
          <w:rFonts w:hint="eastAsia" w:cs="宋体" w:asciiTheme="majorEastAsia" w:hAnsiTheme="majorEastAsia" w:eastAsiaTheme="majorEastAsia"/>
          <w:sz w:val="32"/>
          <w:szCs w:val="32"/>
        </w:rPr>
        <w:t>21201</w:t>
      </w:r>
      <w:r>
        <w:rPr>
          <w:rFonts w:hint="eastAsia" w:cs="宋体" w:asciiTheme="majorEastAsia" w:hAnsiTheme="majorEastAsia" w:eastAsiaTheme="majorEastAsia"/>
          <w:sz w:val="32"/>
          <w:szCs w:val="32"/>
          <w:lang w:val="en-US" w:eastAsia="zh-CN"/>
        </w:rPr>
        <w:t>01</w:t>
      </w:r>
      <w:r>
        <w:rPr>
          <w:rFonts w:hint="eastAsia" w:cs="宋体" w:asciiTheme="majorEastAsia" w:hAnsiTheme="majorEastAsia" w:eastAsiaTheme="majorEastAsia"/>
          <w:sz w:val="32"/>
          <w:szCs w:val="32"/>
        </w:rPr>
        <w:t>-行政运行支出</w:t>
      </w:r>
      <w:r>
        <w:rPr>
          <w:rFonts w:hint="eastAsia" w:cs="??"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w:t>
      </w:r>
      <w:r>
        <w:rPr>
          <w:rFonts w:hint="eastAsia" w:ascii="仿宋_GB2312" w:hAnsi="仿宋_GB2312" w:eastAsia="仿宋_GB2312" w:cs="仿宋_GB2312"/>
          <w:sz w:val="32"/>
          <w:szCs w:val="32"/>
          <w:lang w:val="en-US" w:eastAsia="zh-CN"/>
        </w:rPr>
        <w:t>194.42</w:t>
      </w:r>
      <w:r>
        <w:rPr>
          <w:rFonts w:hint="eastAsia" w:cs="宋体" w:asciiTheme="majorEastAsia" w:hAnsiTheme="majorEastAsia" w:eastAsiaTheme="majorEastAsia"/>
          <w:sz w:val="32"/>
          <w:szCs w:val="32"/>
        </w:rPr>
        <w:t>万元，主要用于支付单位职工工资</w:t>
      </w:r>
      <w:r>
        <w:rPr>
          <w:rFonts w:hint="eastAsia" w:cs="宋体" w:asciiTheme="majorEastAsia" w:hAnsiTheme="majorEastAsia" w:eastAsiaTheme="majorEastAsia"/>
          <w:sz w:val="32"/>
          <w:szCs w:val="32"/>
          <w:lang w:eastAsia="zh-CN"/>
        </w:rPr>
        <w:t>福利支出。</w:t>
      </w:r>
    </w:p>
    <w:p w14:paraId="52C8D5BE">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kern w:val="0"/>
          <w:sz w:val="32"/>
          <w:szCs w:val="32"/>
          <w:lang w:val="en-US" w:eastAsia="zh-CN" w:bidi="ar-SA"/>
        </w:rPr>
      </w:pPr>
      <w:r>
        <w:rPr>
          <w:rFonts w:hint="eastAsia" w:cs="宋体" w:asciiTheme="majorEastAsia" w:hAnsiTheme="majorEastAsia" w:eastAsiaTheme="majorEastAsia"/>
          <w:kern w:val="0"/>
          <w:sz w:val="32"/>
          <w:szCs w:val="32"/>
          <w:lang w:val="en-US" w:eastAsia="zh-CN" w:bidi="ar-SA"/>
        </w:rPr>
        <w:t>2．2210201-住房公积金2026年预算数为23.17万元，只要用于支付单位职工公积金。</w:t>
      </w:r>
    </w:p>
    <w:p w14:paraId="2B8C63F5">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sz w:val="32"/>
          <w:szCs w:val="32"/>
          <w:lang w:val="en-US" w:eastAsia="zh-CN"/>
        </w:rPr>
      </w:pPr>
      <w:r>
        <w:rPr>
          <w:rFonts w:cs="??" w:asciiTheme="majorEastAsia" w:hAnsiTheme="majorEastAsia" w:eastAsiaTheme="majorEastAsia"/>
          <w:sz w:val="32"/>
          <w:szCs w:val="32"/>
        </w:rPr>
        <w:t>3</w:t>
      </w:r>
      <w:r>
        <w:rPr>
          <w:rFonts w:hint="eastAsia" w:cs="宋体" w:asciiTheme="majorEastAsia" w:hAnsiTheme="majorEastAsia" w:eastAsiaTheme="majorEastAsia"/>
          <w:sz w:val="32"/>
          <w:szCs w:val="32"/>
        </w:rPr>
        <w:t>．2080506-机关事业单位职业年金缴费支</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年预算数为13.89万元，主要用于支付单位职工职业年金费用。</w:t>
      </w:r>
      <w:r>
        <w:rPr>
          <w:rFonts w:hint="eastAsia" w:cs="宋体" w:asciiTheme="majorEastAsia" w:hAnsiTheme="majorEastAsia" w:eastAsiaTheme="majorEastAsia"/>
          <w:sz w:val="32"/>
          <w:szCs w:val="32"/>
          <w:lang w:val="en-US" w:eastAsia="zh-CN"/>
        </w:rPr>
        <w:t xml:space="preserve"> </w:t>
      </w:r>
    </w:p>
    <w:p w14:paraId="68C86CFD">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sz w:val="32"/>
          <w:szCs w:val="32"/>
          <w:lang w:val="en-US" w:eastAsia="zh-CN"/>
        </w:rPr>
      </w:pPr>
      <w:r>
        <w:rPr>
          <w:rFonts w:cs="宋体" w:asciiTheme="majorEastAsia" w:hAnsiTheme="majorEastAsia" w:eastAsiaTheme="majorEastAsia"/>
          <w:kern w:val="2"/>
          <w:sz w:val="32"/>
          <w:szCs w:val="32"/>
          <w:lang w:val="en-US" w:eastAsia="zh-CN" w:bidi="ar-SA"/>
        </w:rPr>
        <w:t>4.</w:t>
      </w:r>
      <w:r>
        <w:rPr>
          <w:rFonts w:hint="eastAsia" w:cs="宋体" w:asciiTheme="majorEastAsia" w:hAnsiTheme="majorEastAsia" w:eastAsiaTheme="majorEastAsia"/>
          <w:sz w:val="32"/>
          <w:szCs w:val="32"/>
        </w:rPr>
        <w:t>21011</w:t>
      </w:r>
      <w:r>
        <w:rPr>
          <w:rFonts w:hint="eastAsia" w:cs="宋体" w:asciiTheme="majorEastAsia" w:hAnsiTheme="majorEastAsia" w:eastAsiaTheme="majorEastAsia"/>
          <w:sz w:val="32"/>
          <w:szCs w:val="32"/>
          <w:lang w:val="en-US" w:eastAsia="zh-CN"/>
        </w:rPr>
        <w:t>01</w:t>
      </w:r>
      <w:r>
        <w:rPr>
          <w:rFonts w:hint="eastAsia" w:cs="宋体" w:asciiTheme="majorEastAsia" w:hAnsiTheme="majorEastAsia" w:eastAsiaTheme="majorEastAsia"/>
          <w:sz w:val="32"/>
          <w:szCs w:val="32"/>
        </w:rPr>
        <w:t>-行政单位医疗</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年预算13.52万元，只要用于支付单位职工基本医疗费用。</w:t>
      </w:r>
      <w:r>
        <w:rPr>
          <w:rFonts w:hint="eastAsia" w:cs="宋体" w:asciiTheme="majorEastAsia" w:hAnsiTheme="majorEastAsia" w:eastAsiaTheme="majorEastAsia"/>
          <w:sz w:val="32"/>
          <w:szCs w:val="32"/>
          <w:lang w:val="en-US" w:eastAsia="zh-CN"/>
        </w:rPr>
        <w:t xml:space="preserve">      </w:t>
      </w:r>
    </w:p>
    <w:p w14:paraId="629BD0BF">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5.</w:t>
      </w:r>
      <w:r>
        <w:rPr>
          <w:rFonts w:hint="eastAsia" w:cs="宋体" w:asciiTheme="majorEastAsia" w:hAnsiTheme="majorEastAsia" w:eastAsiaTheme="majorEastAsia"/>
          <w:sz w:val="32"/>
          <w:szCs w:val="32"/>
        </w:rPr>
        <w:t>2080505-机关事业单位基本养老保险缴费支出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年预算数为27.78万元，只要用于支付单位职工养老保险费用。</w:t>
      </w:r>
    </w:p>
    <w:p w14:paraId="6843747A">
      <w:pPr>
        <w:numPr>
          <w:ilvl w:val="0"/>
          <w:numId w:val="0"/>
        </w:numPr>
        <w:pBdr>
          <w:top w:val="single" w:color="FFFFFF" w:sz="4" w:space="0"/>
          <w:left w:val="single" w:color="FFFFFF" w:sz="4" w:space="31"/>
          <w:bottom w:val="single" w:color="FFFFFF" w:sz="4" w:space="31"/>
          <w:right w:val="single" w:color="FFFFFF" w:sz="4" w:space="0"/>
        </w:pBdr>
        <w:ind w:left="210" w:leftChars="0"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6.2101103-公务员医疗补助支出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年预算数为3.12万元，只要用于支付单位职工</w:t>
      </w:r>
      <w:r>
        <w:rPr>
          <w:rFonts w:hint="eastAsia" w:cs="宋体" w:asciiTheme="majorEastAsia" w:hAnsiTheme="majorEastAsia" w:eastAsiaTheme="majorEastAsia"/>
          <w:sz w:val="32"/>
          <w:szCs w:val="32"/>
          <w:lang w:eastAsia="zh-CN"/>
        </w:rPr>
        <w:t>公务员医疗补助</w:t>
      </w:r>
      <w:r>
        <w:rPr>
          <w:rFonts w:hint="eastAsia" w:cs="宋体" w:asciiTheme="majorEastAsia" w:hAnsiTheme="majorEastAsia" w:eastAsiaTheme="majorEastAsia"/>
          <w:sz w:val="32"/>
          <w:szCs w:val="32"/>
        </w:rPr>
        <w:t>。</w:t>
      </w:r>
    </w:p>
    <w:p w14:paraId="3A0C680E">
      <w:pPr>
        <w:numPr>
          <w:ilvl w:val="0"/>
          <w:numId w:val="3"/>
        </w:numPr>
        <w:pBdr>
          <w:top w:val="single" w:color="FFFFFF" w:sz="4" w:space="0"/>
          <w:left w:val="single" w:color="FFFFFF" w:sz="4" w:space="31"/>
          <w:bottom w:val="single" w:color="FFFFFF" w:sz="4" w:space="31"/>
          <w:right w:val="single" w:color="FFFFFF" w:sz="4" w:space="0"/>
        </w:pBdr>
        <w:ind w:left="210" w:leftChars="0" w:firstLine="643" w:firstLineChars="200"/>
        <w:jc w:val="left"/>
        <w:rPr>
          <w:rFonts w:hint="eastAsia" w:ascii="??" w:hAnsi="??" w:eastAsia="宋体" w:cs="宋体"/>
          <w:b/>
          <w:bCs/>
          <w:sz w:val="32"/>
          <w:szCs w:val="32"/>
        </w:rPr>
      </w:pPr>
      <w:r>
        <w:rPr>
          <w:rFonts w:hint="eastAsia" w:ascii="??" w:hAnsi="??" w:eastAsia="宋体" w:cs="宋体"/>
          <w:b/>
          <w:bCs/>
          <w:sz w:val="32"/>
          <w:szCs w:val="32"/>
        </w:rPr>
        <w:t>一般公共预算基本支出情况说明</w:t>
      </w:r>
      <w:r>
        <w:rPr>
          <w:rFonts w:ascii="??" w:hAnsi="??" w:eastAsia="宋体" w:cs="Times New Roman"/>
          <w:b/>
          <w:bCs/>
          <w:sz w:val="32"/>
          <w:szCs w:val="32"/>
        </w:rPr>
        <w:br w:type="textWrapping"/>
      </w:r>
      <w:r>
        <w:rPr>
          <w:rFonts w:hint="eastAsia" w:ascii="??" w:hAnsi="??" w:eastAsia="宋体" w:cs="宋体"/>
          <w:sz w:val="32"/>
          <w:szCs w:val="32"/>
        </w:rPr>
        <w:t>　　</w:t>
      </w:r>
      <w:r>
        <w:rPr>
          <w:rFonts w:hint="eastAsia" w:ascii="??" w:hAnsi="??" w:eastAsia="宋体" w:cs="宋体"/>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年一般公共预算基本支出</w:t>
      </w:r>
      <w:r>
        <w:rPr>
          <w:rFonts w:hint="eastAsia" w:ascii="??" w:hAnsi="??" w:cs="??"/>
          <w:sz w:val="32"/>
          <w:szCs w:val="32"/>
          <w:lang w:eastAsia="zh-CN"/>
        </w:rPr>
        <w:t>275.9</w:t>
      </w:r>
      <w:r>
        <w:rPr>
          <w:rFonts w:hint="eastAsia" w:ascii="??" w:hAnsi="??" w:eastAsia="宋体" w:cs="宋体"/>
          <w:sz w:val="32"/>
          <w:szCs w:val="32"/>
        </w:rPr>
        <w:t>万元，其中：人员经费260.65万元，主要包括：基本工资50.64</w:t>
      </w:r>
      <w:r>
        <w:rPr>
          <w:rFonts w:hint="eastAsia" w:ascii="??" w:hAnsi="??" w:eastAsia="宋体" w:cs="宋体"/>
          <w:sz w:val="32"/>
          <w:szCs w:val="32"/>
          <w:lang w:eastAsia="zh-CN"/>
        </w:rPr>
        <w:t>万元</w:t>
      </w:r>
      <w:r>
        <w:rPr>
          <w:rFonts w:hint="eastAsia" w:ascii="??" w:hAnsi="??" w:eastAsia="宋体" w:cs="宋体"/>
          <w:sz w:val="32"/>
          <w:szCs w:val="32"/>
        </w:rPr>
        <w:t>、津贴补贴76.16</w:t>
      </w:r>
      <w:r>
        <w:rPr>
          <w:rFonts w:hint="eastAsia" w:ascii="??" w:hAnsi="??" w:eastAsia="宋体" w:cs="宋体"/>
          <w:sz w:val="32"/>
          <w:szCs w:val="32"/>
          <w:lang w:eastAsia="zh-CN"/>
        </w:rPr>
        <w:t>万元</w:t>
      </w:r>
      <w:r>
        <w:rPr>
          <w:rFonts w:hint="eastAsia" w:ascii="??" w:hAnsi="??" w:eastAsia="宋体" w:cs="宋体"/>
          <w:sz w:val="32"/>
          <w:szCs w:val="32"/>
        </w:rPr>
        <w:t>、奖金</w:t>
      </w:r>
      <w:r>
        <w:rPr>
          <w:rFonts w:hint="eastAsia" w:ascii="??" w:hAnsi="??" w:cs="宋体"/>
          <w:sz w:val="32"/>
          <w:szCs w:val="32"/>
          <w:lang w:val="en-US" w:eastAsia="zh-CN"/>
        </w:rPr>
        <w:t>46.83</w:t>
      </w:r>
      <w:r>
        <w:rPr>
          <w:rFonts w:hint="eastAsia" w:ascii="??" w:hAnsi="??" w:eastAsia="宋体" w:cs="宋体"/>
          <w:sz w:val="32"/>
          <w:szCs w:val="32"/>
          <w:lang w:eastAsia="zh-CN"/>
        </w:rPr>
        <w:t>万元、</w:t>
      </w:r>
      <w:r>
        <w:rPr>
          <w:rFonts w:hint="eastAsia" w:ascii="??" w:hAnsi="??" w:eastAsia="宋体" w:cs="宋体"/>
          <w:sz w:val="32"/>
          <w:szCs w:val="32"/>
        </w:rPr>
        <w:t>公务员医疗补助缴费</w:t>
      </w:r>
      <w:r>
        <w:rPr>
          <w:rFonts w:hint="eastAsia" w:ascii="??" w:hAnsi="??" w:cs="宋体"/>
          <w:sz w:val="32"/>
          <w:szCs w:val="32"/>
          <w:lang w:val="en-US" w:eastAsia="zh-CN"/>
        </w:rPr>
        <w:t>3.12</w:t>
      </w:r>
      <w:r>
        <w:rPr>
          <w:rFonts w:hint="eastAsia" w:ascii="??" w:hAnsi="??" w:eastAsia="宋体" w:cs="宋体"/>
          <w:sz w:val="32"/>
          <w:szCs w:val="32"/>
          <w:lang w:val="en-US" w:eastAsia="zh-CN"/>
        </w:rPr>
        <w:t>万元</w:t>
      </w:r>
      <w:r>
        <w:rPr>
          <w:rFonts w:hint="eastAsia" w:ascii="??" w:hAnsi="??" w:eastAsia="宋体" w:cs="宋体"/>
          <w:sz w:val="32"/>
          <w:szCs w:val="32"/>
        </w:rPr>
        <w:t>、</w:t>
      </w:r>
      <w:r>
        <w:rPr>
          <w:rFonts w:hint="eastAsia" w:cs="宋体" w:asciiTheme="majorEastAsia" w:hAnsiTheme="majorEastAsia" w:eastAsiaTheme="majorEastAsia"/>
          <w:sz w:val="32"/>
          <w:szCs w:val="32"/>
        </w:rPr>
        <w:t>基本医疗13.52万元、</w:t>
      </w:r>
      <w:r>
        <w:rPr>
          <w:rFonts w:hint="eastAsia" w:ascii="??" w:hAnsi="??" w:eastAsia="宋体" w:cs="宋体"/>
          <w:sz w:val="32"/>
          <w:szCs w:val="32"/>
        </w:rPr>
        <w:t>机关事业单位基本养老保险缴费27.78</w:t>
      </w:r>
      <w:r>
        <w:rPr>
          <w:rFonts w:hint="eastAsia" w:ascii="??" w:hAnsi="??" w:eastAsia="宋体" w:cs="宋体"/>
          <w:sz w:val="32"/>
          <w:szCs w:val="32"/>
          <w:lang w:eastAsia="zh-CN"/>
        </w:rPr>
        <w:t>万元</w:t>
      </w:r>
      <w:r>
        <w:rPr>
          <w:rFonts w:hint="eastAsia" w:ascii="??" w:hAnsi="??" w:eastAsia="宋体" w:cs="宋体"/>
          <w:sz w:val="32"/>
          <w:szCs w:val="32"/>
        </w:rPr>
        <w:t>、职业年金缴13.89</w:t>
      </w:r>
      <w:r>
        <w:rPr>
          <w:rFonts w:hint="eastAsia" w:ascii="??" w:hAnsi="??" w:eastAsia="宋体" w:cs="宋体"/>
          <w:sz w:val="32"/>
          <w:szCs w:val="32"/>
          <w:lang w:eastAsia="zh-CN"/>
        </w:rPr>
        <w:t>万元</w:t>
      </w:r>
      <w:r>
        <w:rPr>
          <w:rFonts w:hint="eastAsia" w:ascii="??" w:hAnsi="??" w:eastAsia="宋体" w:cs="宋体"/>
          <w:sz w:val="32"/>
          <w:szCs w:val="32"/>
        </w:rPr>
        <w:t>、住房公积金</w:t>
      </w:r>
      <w:r>
        <w:rPr>
          <w:rFonts w:hint="eastAsia" w:ascii="??" w:hAnsi="??" w:cs="宋体"/>
          <w:sz w:val="32"/>
          <w:szCs w:val="32"/>
          <w:lang w:eastAsia="zh-CN"/>
        </w:rPr>
        <w:t>23.17</w:t>
      </w:r>
      <w:r>
        <w:rPr>
          <w:rFonts w:hint="eastAsia" w:ascii="??" w:hAnsi="??" w:eastAsia="宋体" w:cs="宋体"/>
          <w:sz w:val="32"/>
          <w:szCs w:val="32"/>
          <w:lang w:eastAsia="zh-CN"/>
        </w:rPr>
        <w:t>万元</w:t>
      </w:r>
      <w:r>
        <w:rPr>
          <w:rFonts w:hint="eastAsia" w:ascii="??" w:hAnsi="??" w:eastAsia="宋体" w:cs="宋体"/>
          <w:sz w:val="32"/>
          <w:szCs w:val="32"/>
        </w:rPr>
        <w:t>、其他对个人和家庭的补助支出</w:t>
      </w:r>
      <w:r>
        <w:rPr>
          <w:rFonts w:hint="eastAsia" w:ascii="??" w:hAnsi="??" w:cs="宋体"/>
          <w:sz w:val="32"/>
          <w:szCs w:val="32"/>
          <w:lang w:val="en-US" w:eastAsia="zh-CN"/>
        </w:rPr>
        <w:t>1.16</w:t>
      </w:r>
      <w:r>
        <w:rPr>
          <w:rFonts w:hint="eastAsia" w:ascii="??" w:hAnsi="??" w:eastAsia="宋体" w:cs="宋体"/>
          <w:sz w:val="32"/>
          <w:szCs w:val="32"/>
          <w:lang w:eastAsia="zh-CN"/>
        </w:rPr>
        <w:t>万元</w:t>
      </w:r>
      <w:r>
        <w:rPr>
          <w:rFonts w:hint="eastAsia" w:ascii="??" w:hAnsi="??" w:eastAsia="宋体" w:cs="宋体"/>
          <w:sz w:val="32"/>
          <w:szCs w:val="32"/>
        </w:rPr>
        <w:t>。公用经费</w:t>
      </w:r>
      <w:r>
        <w:rPr>
          <w:rFonts w:hint="eastAsia" w:ascii="??" w:hAnsi="??" w:eastAsia="宋体" w:cs="??"/>
          <w:sz w:val="32"/>
          <w:szCs w:val="32"/>
        </w:rPr>
        <w:t>15.25</w:t>
      </w:r>
      <w:r>
        <w:rPr>
          <w:rFonts w:hint="eastAsia" w:ascii="??" w:hAnsi="??" w:eastAsia="宋体" w:cs="宋体"/>
          <w:sz w:val="32"/>
          <w:szCs w:val="32"/>
        </w:rPr>
        <w:t>万元，主要包括：办公费</w:t>
      </w:r>
      <w:r>
        <w:rPr>
          <w:rFonts w:hint="eastAsia" w:ascii="??" w:hAnsi="??" w:eastAsia="宋体" w:cs="宋体"/>
          <w:sz w:val="32"/>
          <w:szCs w:val="32"/>
          <w:lang w:val="en-US" w:eastAsia="zh-CN"/>
        </w:rPr>
        <w:t>0.3万元</w:t>
      </w:r>
      <w:r>
        <w:rPr>
          <w:rFonts w:hint="eastAsia" w:ascii="??" w:hAnsi="??" w:eastAsia="宋体" w:cs="宋体"/>
          <w:sz w:val="32"/>
          <w:szCs w:val="32"/>
        </w:rPr>
        <w:t>、电费</w:t>
      </w:r>
      <w:r>
        <w:rPr>
          <w:rFonts w:hint="eastAsia" w:ascii="??" w:hAnsi="??" w:eastAsia="宋体" w:cs="宋体"/>
          <w:sz w:val="32"/>
          <w:szCs w:val="32"/>
          <w:lang w:val="en-US" w:eastAsia="zh-CN"/>
        </w:rPr>
        <w:t>0.5万元</w:t>
      </w:r>
      <w:r>
        <w:rPr>
          <w:rFonts w:hint="eastAsia" w:ascii="??" w:hAnsi="??" w:eastAsia="宋体" w:cs="宋体"/>
          <w:sz w:val="32"/>
          <w:szCs w:val="32"/>
        </w:rPr>
        <w:t>、差旅费</w:t>
      </w:r>
      <w:r>
        <w:rPr>
          <w:rFonts w:hint="eastAsia" w:ascii="??" w:hAnsi="??" w:cs="宋体"/>
          <w:sz w:val="32"/>
          <w:szCs w:val="32"/>
          <w:lang w:val="en-US" w:eastAsia="zh-CN"/>
        </w:rPr>
        <w:t>0.5</w:t>
      </w:r>
      <w:r>
        <w:rPr>
          <w:rFonts w:hint="eastAsia" w:ascii="??" w:hAnsi="??" w:cs="宋体"/>
          <w:sz w:val="32"/>
          <w:szCs w:val="32"/>
          <w:lang w:eastAsia="zh-CN"/>
        </w:rPr>
        <w:t>万</w:t>
      </w:r>
      <w:r>
        <w:rPr>
          <w:rFonts w:hint="eastAsia" w:ascii="??" w:hAnsi="??" w:eastAsia="宋体" w:cs="宋体"/>
          <w:sz w:val="32"/>
          <w:szCs w:val="32"/>
          <w:lang w:eastAsia="zh-CN"/>
        </w:rPr>
        <w:t>元</w:t>
      </w:r>
      <w:r>
        <w:rPr>
          <w:rFonts w:hint="eastAsia" w:ascii="??" w:hAnsi="??" w:eastAsia="宋体" w:cs="宋体"/>
          <w:sz w:val="32"/>
          <w:szCs w:val="32"/>
        </w:rPr>
        <w:t>、工会经费2.54</w:t>
      </w:r>
      <w:r>
        <w:rPr>
          <w:rFonts w:hint="eastAsia" w:ascii="??" w:hAnsi="??" w:eastAsia="宋体" w:cs="宋体"/>
          <w:sz w:val="32"/>
          <w:szCs w:val="32"/>
          <w:lang w:eastAsia="zh-CN"/>
        </w:rPr>
        <w:t>万元</w:t>
      </w:r>
      <w:r>
        <w:rPr>
          <w:rFonts w:hint="eastAsia" w:ascii="??" w:hAnsi="??" w:eastAsia="宋体" w:cs="宋体"/>
          <w:sz w:val="32"/>
          <w:szCs w:val="32"/>
        </w:rPr>
        <w:t>、其他商品和服务支出5.21</w:t>
      </w:r>
      <w:r>
        <w:rPr>
          <w:rFonts w:hint="eastAsia" w:ascii="??" w:hAnsi="??" w:eastAsia="宋体" w:cs="宋体"/>
          <w:sz w:val="32"/>
          <w:szCs w:val="32"/>
          <w:lang w:eastAsia="zh-CN"/>
        </w:rPr>
        <w:t>万元</w:t>
      </w:r>
      <w:r>
        <w:rPr>
          <w:rFonts w:hint="eastAsia" w:ascii="??" w:hAnsi="??" w:cs="宋体"/>
          <w:sz w:val="32"/>
          <w:szCs w:val="32"/>
          <w:lang w:val="en-US" w:eastAsia="zh-CN"/>
        </w:rPr>
        <w:t>。</w:t>
      </w:r>
      <w:r>
        <w:rPr>
          <w:rFonts w:ascii="??" w:hAnsi="??" w:eastAsia="宋体" w:cs="Times New Roman"/>
          <w:sz w:val="32"/>
          <w:szCs w:val="32"/>
        </w:rPr>
        <w:br w:type="textWrapping"/>
      </w:r>
      <w:r>
        <w:rPr>
          <w:rFonts w:hint="eastAsia" w:ascii="??" w:hAnsi="??" w:eastAsia="宋体" w:cs="宋体"/>
          <w:b/>
          <w:bCs/>
          <w:sz w:val="32"/>
          <w:szCs w:val="32"/>
        </w:rPr>
        <w:t>　　七、</w:t>
      </w:r>
      <w:r>
        <w:rPr>
          <w:rFonts w:ascii="??" w:hAnsi="??" w:eastAsia="宋体" w:cs="??"/>
          <w:b/>
          <w:bCs/>
          <w:sz w:val="32"/>
          <w:szCs w:val="32"/>
        </w:rPr>
        <w:t>“</w:t>
      </w:r>
      <w:r>
        <w:rPr>
          <w:rFonts w:hint="eastAsia" w:ascii="??" w:hAnsi="??" w:eastAsia="宋体" w:cs="宋体"/>
          <w:b/>
          <w:bCs/>
          <w:sz w:val="32"/>
          <w:szCs w:val="32"/>
        </w:rPr>
        <w:t>三公</w:t>
      </w:r>
      <w:r>
        <w:rPr>
          <w:rFonts w:ascii="??" w:hAnsi="??" w:eastAsia="宋体" w:cs="??"/>
          <w:b/>
          <w:bCs/>
          <w:sz w:val="32"/>
          <w:szCs w:val="32"/>
        </w:rPr>
        <w:t>”</w:t>
      </w:r>
      <w:r>
        <w:rPr>
          <w:rFonts w:hint="eastAsia" w:ascii="??" w:hAnsi="??" w:eastAsia="宋体" w:cs="宋体"/>
          <w:b/>
          <w:bCs/>
          <w:sz w:val="32"/>
          <w:szCs w:val="32"/>
        </w:rPr>
        <w:t>经费财政拨款预算安排情况说明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w:t>
      </w:r>
      <w:r>
        <w:rPr>
          <w:rFonts w:ascii="??" w:hAnsi="??" w:eastAsia="宋体" w:cs="??"/>
          <w:sz w:val="32"/>
          <w:szCs w:val="32"/>
        </w:rPr>
        <w:t>“</w:t>
      </w:r>
      <w:r>
        <w:rPr>
          <w:rFonts w:hint="eastAsia" w:ascii="??" w:hAnsi="??" w:eastAsia="宋体" w:cs="宋体"/>
          <w:sz w:val="32"/>
          <w:szCs w:val="32"/>
        </w:rPr>
        <w:t>三公</w:t>
      </w:r>
      <w:r>
        <w:rPr>
          <w:rFonts w:ascii="??" w:hAnsi="??" w:eastAsia="宋体" w:cs="??"/>
          <w:sz w:val="32"/>
          <w:szCs w:val="32"/>
        </w:rPr>
        <w:t>”</w:t>
      </w:r>
      <w:r>
        <w:rPr>
          <w:rFonts w:hint="eastAsia" w:ascii="??" w:hAnsi="??" w:eastAsia="宋体" w:cs="宋体"/>
          <w:sz w:val="32"/>
          <w:szCs w:val="32"/>
        </w:rPr>
        <w:t>经费财政拨款预算数</w:t>
      </w:r>
      <w:r>
        <w:rPr>
          <w:rFonts w:hint="eastAsia" w:ascii="??" w:hAnsi="??" w:cs="宋体"/>
          <w:sz w:val="32"/>
          <w:szCs w:val="32"/>
          <w:lang w:val="en-US" w:eastAsia="zh-CN"/>
        </w:rPr>
        <w:t>0</w:t>
      </w:r>
      <w:r>
        <w:rPr>
          <w:rFonts w:hint="eastAsia" w:ascii="??" w:hAnsi="??" w:eastAsia="宋体" w:cs="宋体"/>
          <w:sz w:val="32"/>
          <w:szCs w:val="32"/>
        </w:rPr>
        <w:t>万元，其中：因公出国（境）经费</w:t>
      </w:r>
      <w:r>
        <w:rPr>
          <w:rFonts w:hint="eastAsia" w:ascii="??" w:hAnsi="??" w:eastAsia="宋体" w:cs="宋体"/>
          <w:sz w:val="32"/>
          <w:szCs w:val="32"/>
          <w:lang w:val="en-US" w:eastAsia="zh-CN"/>
        </w:rPr>
        <w:t>0</w:t>
      </w:r>
      <w:r>
        <w:rPr>
          <w:rFonts w:hint="eastAsia" w:ascii="??" w:hAnsi="??" w:eastAsia="宋体" w:cs="宋体"/>
          <w:sz w:val="32"/>
          <w:szCs w:val="32"/>
        </w:rPr>
        <w:t>万元，公务接待费</w:t>
      </w:r>
      <w:r>
        <w:rPr>
          <w:rFonts w:hint="eastAsia" w:ascii="??" w:hAnsi="??" w:eastAsia="宋体" w:cs="宋体"/>
          <w:sz w:val="32"/>
          <w:szCs w:val="32"/>
          <w:lang w:val="en-US" w:eastAsia="zh-CN"/>
        </w:rPr>
        <w:t>0</w:t>
      </w:r>
      <w:r>
        <w:rPr>
          <w:rFonts w:hint="eastAsia" w:ascii="??" w:hAnsi="??" w:eastAsia="宋体" w:cs="宋体"/>
          <w:sz w:val="32"/>
          <w:szCs w:val="32"/>
        </w:rPr>
        <w:t>万元，公务用车购置及运行维护费</w:t>
      </w:r>
      <w:r>
        <w:rPr>
          <w:rFonts w:hint="eastAsia" w:ascii="??" w:hAnsi="??" w:eastAsia="宋体" w:cs="宋体"/>
          <w:sz w:val="32"/>
          <w:szCs w:val="32"/>
          <w:lang w:val="en-US" w:eastAsia="zh-CN"/>
        </w:rPr>
        <w:t>0</w:t>
      </w:r>
      <w:r>
        <w:rPr>
          <w:rFonts w:hint="eastAsia" w:ascii="??" w:hAnsi="??" w:eastAsia="宋体" w:cs="宋体"/>
          <w:sz w:val="32"/>
          <w:szCs w:val="32"/>
        </w:rPr>
        <w:t>万元。</w:t>
      </w:r>
      <w:r>
        <w:rPr>
          <w:rFonts w:ascii="??" w:hAnsi="??" w:eastAsia="宋体" w:cs="Times New Roman"/>
          <w:sz w:val="32"/>
          <w:szCs w:val="32"/>
        </w:rPr>
        <w:br w:type="textWrapping"/>
      </w:r>
      <w:r>
        <w:rPr>
          <w:rFonts w:hint="eastAsia" w:ascii="??" w:hAnsi="??" w:eastAsia="宋体" w:cs="宋体"/>
          <w:sz w:val="32"/>
          <w:szCs w:val="32"/>
        </w:rPr>
        <w:t>　　　（一）</w:t>
      </w:r>
      <w:r>
        <w:rPr>
          <w:rFonts w:hint="eastAsia" w:ascii="??" w:hAnsi="??" w:cs="??"/>
          <w:sz w:val="32"/>
          <w:szCs w:val="32"/>
          <w:lang w:eastAsia="zh-CN"/>
        </w:rPr>
        <w:t>2026</w:t>
      </w:r>
      <w:r>
        <w:rPr>
          <w:rFonts w:hint="eastAsia" w:ascii="??" w:hAnsi="??" w:eastAsia="宋体" w:cs="宋体"/>
          <w:sz w:val="32"/>
          <w:szCs w:val="32"/>
        </w:rPr>
        <w:t>年因公出国（境）经费</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主要原因是2026年我单位无</w:t>
      </w:r>
      <w:r>
        <w:rPr>
          <w:rFonts w:ascii="ˎ̥" w:hAnsi="ˎ̥" w:eastAsia="宋体" w:cs="宋体"/>
          <w:sz w:val="32"/>
          <w:szCs w:val="32"/>
        </w:rPr>
        <w:t>因公出国（境）</w:t>
      </w:r>
      <w:r>
        <w:rPr>
          <w:rFonts w:hint="eastAsia" w:ascii="ˎ̥" w:hAnsi="ˎ̥" w:eastAsia="宋体" w:cs="宋体"/>
          <w:sz w:val="32"/>
          <w:szCs w:val="32"/>
          <w:lang w:val="en-US" w:eastAsia="zh-CN"/>
        </w:rPr>
        <w:t>业务</w:t>
      </w:r>
      <w:r>
        <w:rPr>
          <w:rFonts w:hint="eastAsia" w:ascii="ˎ̥" w:hAnsi="ˎ̥" w:eastAsia="宋体" w:cs="宋体"/>
          <w:sz w:val="32"/>
          <w:szCs w:val="32"/>
          <w:lang w:eastAsia="zh-CN"/>
        </w:rPr>
        <w:t>。</w:t>
      </w:r>
      <w:r>
        <w:rPr>
          <w:rFonts w:ascii="ˎ̥" w:hAnsi="ˎ̥" w:eastAsia="宋体" w:cs="宋体"/>
          <w:sz w:val="32"/>
          <w:szCs w:val="32"/>
        </w:rPr>
        <w:t xml:space="preserve"> </w:t>
      </w:r>
      <w:r>
        <w:rPr>
          <w:rFonts w:ascii="??" w:hAnsi="??" w:eastAsia="宋体" w:cs="??"/>
          <w:sz w:val="32"/>
          <w:szCs w:val="32"/>
        </w:rPr>
        <w:t xml:space="preserve"> </w:t>
      </w:r>
      <w:r>
        <w:rPr>
          <w:rFonts w:ascii="??" w:hAnsi="??" w:eastAsia="宋体" w:cs="??"/>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（二）</w:t>
      </w:r>
      <w:r>
        <w:rPr>
          <w:rFonts w:hint="eastAsia" w:ascii="??" w:hAnsi="??" w:cs="??"/>
          <w:sz w:val="32"/>
          <w:szCs w:val="32"/>
          <w:lang w:eastAsia="zh-CN"/>
        </w:rPr>
        <w:t>2026</w:t>
      </w:r>
      <w:r>
        <w:rPr>
          <w:rFonts w:hint="eastAsia" w:ascii="??" w:hAnsi="??" w:eastAsia="宋体" w:cs="宋体"/>
          <w:sz w:val="32"/>
          <w:szCs w:val="32"/>
        </w:rPr>
        <w:t>年公务接待费</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0.2</w:t>
      </w:r>
      <w:r>
        <w:rPr>
          <w:rFonts w:hint="eastAsia" w:ascii="??" w:hAnsi="??" w:eastAsia="宋体" w:cs="宋体"/>
          <w:sz w:val="32"/>
          <w:szCs w:val="32"/>
        </w:rPr>
        <w:t>万元增长</w:t>
      </w:r>
      <w:r>
        <w:rPr>
          <w:rFonts w:hint="eastAsia" w:ascii="??" w:hAnsi="??" w:eastAsia="宋体" w:cs="宋体"/>
          <w:sz w:val="32"/>
          <w:szCs w:val="32"/>
          <w:lang w:val="en-US" w:eastAsia="zh-CN"/>
        </w:rPr>
        <w:t>5</w:t>
      </w:r>
      <w:r>
        <w:rPr>
          <w:rFonts w:ascii="??" w:hAnsi="??" w:eastAsia="宋体" w:cs="??"/>
          <w:sz w:val="32"/>
          <w:szCs w:val="32"/>
        </w:rPr>
        <w:t>%</w:t>
      </w:r>
      <w:r>
        <w:rPr>
          <w:rFonts w:hint="eastAsia" w:ascii="??" w:hAnsi="??" w:eastAsia="宋体" w:cs="宋体"/>
          <w:sz w:val="32"/>
          <w:szCs w:val="32"/>
        </w:rPr>
        <w:t>，主要原因是：</w:t>
      </w:r>
      <w:r>
        <w:rPr>
          <w:rFonts w:hint="eastAsia" w:cs="宋体" w:asciiTheme="majorEastAsia" w:hAnsiTheme="majorEastAsia" w:eastAsiaTheme="majorEastAsia"/>
          <w:sz w:val="32"/>
          <w:szCs w:val="32"/>
        </w:rPr>
        <w:t>主要原因是厉行节约</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（三）</w:t>
      </w:r>
      <w:r>
        <w:rPr>
          <w:rFonts w:hint="eastAsia" w:ascii="??" w:hAnsi="??" w:cs="??"/>
          <w:sz w:val="32"/>
          <w:szCs w:val="32"/>
          <w:lang w:eastAsia="zh-CN"/>
        </w:rPr>
        <w:t>2026</w:t>
      </w:r>
      <w:r>
        <w:rPr>
          <w:rFonts w:hint="eastAsia" w:ascii="??" w:hAnsi="??" w:eastAsia="宋体" w:cs="宋体"/>
          <w:sz w:val="32"/>
          <w:szCs w:val="32"/>
        </w:rPr>
        <w:t>年公务用车购置及运行维护费</w:t>
      </w:r>
      <w:r>
        <w:rPr>
          <w:rFonts w:hint="eastAsia" w:ascii="??" w:hAnsi="??"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主要原因是厉行节约，减少公务用车</w:t>
      </w:r>
      <w:r>
        <w:rPr>
          <w:rFonts w:hint="eastAsia" w:ascii="ˎ̥" w:hAnsi="ˎ̥"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b/>
          <w:bCs/>
          <w:sz w:val="32"/>
          <w:szCs w:val="32"/>
        </w:rPr>
        <w:t>　　八、政府性基金预算支出情况说明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cs="宋体"/>
          <w:sz w:val="32"/>
          <w:szCs w:val="32"/>
          <w:lang w:eastAsia="zh-CN"/>
        </w:rPr>
        <w:t>。</w:t>
      </w:r>
    </w:p>
    <w:p w14:paraId="36AF222C">
      <w:pPr>
        <w:numPr>
          <w:numId w:val="0"/>
        </w:numPr>
        <w:pBdr>
          <w:top w:val="single" w:color="FFFFFF" w:sz="4" w:space="0"/>
          <w:left w:val="single" w:color="FFFFFF" w:sz="4" w:space="31"/>
          <w:bottom w:val="single" w:color="FFFFFF" w:sz="4" w:space="31"/>
          <w:right w:val="single" w:color="FFFFFF" w:sz="4" w:space="0"/>
        </w:pBdr>
        <w:ind w:leftChars="200" w:firstLine="643" w:firstLineChars="200"/>
        <w:jc w:val="left"/>
        <w:rPr>
          <w:rFonts w:hint="eastAsia" w:ascii="??" w:hAnsi="??" w:eastAsia="宋体" w:cs="宋体"/>
          <w:b/>
          <w:bCs/>
          <w:sz w:val="32"/>
          <w:szCs w:val="32"/>
        </w:rPr>
      </w:pPr>
      <w:r>
        <w:rPr>
          <w:rFonts w:hint="eastAsia" w:ascii="??" w:hAnsi="??" w:cs="宋体"/>
          <w:b/>
          <w:bCs/>
          <w:sz w:val="32"/>
          <w:szCs w:val="32"/>
          <w:lang w:val="en-US" w:eastAsia="zh-CN"/>
        </w:rPr>
        <w:t>九、</w:t>
      </w:r>
      <w:r>
        <w:rPr>
          <w:rFonts w:hint="eastAsia" w:ascii="??" w:hAnsi="??" w:eastAsia="宋体" w:cs="宋体"/>
          <w:b/>
          <w:bCs/>
          <w:sz w:val="32"/>
          <w:szCs w:val="32"/>
        </w:rPr>
        <w:t>国有资本经营预算支出情况说</w:t>
      </w:r>
      <w:r>
        <w:rPr>
          <w:rFonts w:hint="eastAsia" w:ascii="??" w:hAnsi="??" w:cs="宋体"/>
          <w:b/>
          <w:bCs/>
          <w:sz w:val="32"/>
          <w:szCs w:val="32"/>
          <w:lang w:val="en-US" w:eastAsia="zh-CN"/>
        </w:rPr>
        <w:t>明</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eastAsia="宋体" w:cs="??"/>
          <w:sz w:val="32"/>
          <w:szCs w:val="32"/>
        </w:rPr>
        <w:t>。</w:t>
      </w:r>
      <w:r>
        <w:rPr>
          <w:rFonts w:ascii="??" w:hAnsi="??" w:eastAsia="宋体" w:cs="Times New Roman"/>
          <w:sz w:val="32"/>
          <w:szCs w:val="32"/>
        </w:rPr>
        <w:br w:type="textWrapping"/>
      </w:r>
      <w:r>
        <w:rPr>
          <w:rFonts w:hint="eastAsia" w:ascii="??" w:hAnsi="??" w:eastAsia="宋体" w:cs="宋体"/>
          <w:b/>
          <w:bCs/>
          <w:sz w:val="32"/>
          <w:szCs w:val="32"/>
        </w:rPr>
        <w:t>　　</w:t>
      </w:r>
    </w:p>
    <w:p w14:paraId="525E5CFE">
      <w:pPr>
        <w:numPr>
          <w:ilvl w:val="0"/>
          <w:numId w:val="0"/>
        </w:numPr>
        <w:pBdr>
          <w:top w:val="single" w:color="FFFFFF" w:sz="4" w:space="0"/>
          <w:left w:val="single" w:color="FFFFFF" w:sz="4" w:space="31"/>
          <w:bottom w:val="single" w:color="FFFFFF" w:sz="4" w:space="31"/>
          <w:right w:val="single" w:color="FFFFFF" w:sz="4" w:space="0"/>
        </w:pBdr>
        <w:ind w:firstLine="643" w:firstLineChars="200"/>
        <w:jc w:val="left"/>
        <w:rPr>
          <w:rFonts w:hint="eastAsia" w:ascii="??" w:hAnsi="??" w:eastAsia="宋体" w:cs="宋体"/>
          <w:sz w:val="32"/>
          <w:szCs w:val="32"/>
        </w:rPr>
      </w:pPr>
      <w:r>
        <w:rPr>
          <w:rFonts w:hint="eastAsia" w:ascii="??" w:hAnsi="??" w:eastAsia="宋体" w:cs="宋体"/>
          <w:b/>
          <w:bCs/>
          <w:sz w:val="32"/>
          <w:szCs w:val="32"/>
        </w:rPr>
        <w:t>十、其他重要事项的情况说明</w:t>
      </w:r>
      <w:r>
        <w:rPr>
          <w:rFonts w:ascii="??" w:hAnsi="??" w:eastAsia="宋体" w:cs="Times New Roman"/>
          <w:sz w:val="32"/>
          <w:szCs w:val="32"/>
        </w:rPr>
        <w:br w:type="textWrapping"/>
      </w:r>
      <w:r>
        <w:rPr>
          <w:rFonts w:hint="eastAsia" w:ascii="??" w:hAnsi="??" w:eastAsia="宋体" w:cs="宋体"/>
          <w:sz w:val="32"/>
          <w:szCs w:val="32"/>
        </w:rPr>
        <w:t>　　（一）机关运行经费</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年机关运行经费财政拨款预算为</w:t>
      </w:r>
      <w:r>
        <w:rPr>
          <w:rFonts w:hint="eastAsia" w:ascii="??" w:hAnsi="??" w:cs="??"/>
          <w:sz w:val="32"/>
          <w:szCs w:val="32"/>
          <w:lang w:val="en-US" w:eastAsia="zh-CN"/>
        </w:rPr>
        <w:t>15.25</w:t>
      </w:r>
      <w:r>
        <w:rPr>
          <w:rFonts w:hint="eastAsia" w:ascii="??" w:hAnsi="??" w:eastAsia="宋体" w:cs="宋体"/>
          <w:sz w:val="32"/>
          <w:szCs w:val="32"/>
        </w:rPr>
        <w:t>万元，比</w:t>
      </w:r>
      <w:r>
        <w:rPr>
          <w:rFonts w:ascii="??" w:hAnsi="??" w:eastAsia="宋体" w:cs="??"/>
          <w:sz w:val="32"/>
          <w:szCs w:val="32"/>
        </w:rPr>
        <w:t>2024</w:t>
      </w:r>
      <w:r>
        <w:rPr>
          <w:rFonts w:hint="eastAsia" w:ascii="??" w:hAnsi="??" w:eastAsia="宋体" w:cs="宋体"/>
          <w:sz w:val="32"/>
          <w:szCs w:val="32"/>
        </w:rPr>
        <w:t>年预算增加</w:t>
      </w:r>
      <w:r>
        <w:rPr>
          <w:rFonts w:hint="eastAsia" w:ascii="??" w:hAnsi="??" w:cs="宋体"/>
          <w:sz w:val="32"/>
          <w:szCs w:val="32"/>
          <w:lang w:val="en-US" w:eastAsia="zh-CN"/>
        </w:rPr>
        <w:t>6.4</w:t>
      </w:r>
      <w:r>
        <w:rPr>
          <w:rFonts w:hint="eastAsia" w:ascii="??" w:hAnsi="??" w:eastAsia="宋体" w:cs="宋体"/>
          <w:sz w:val="32"/>
          <w:szCs w:val="32"/>
        </w:rPr>
        <w:t>万元，增长</w:t>
      </w:r>
      <w:r>
        <w:rPr>
          <w:rFonts w:hint="eastAsia" w:ascii="??" w:hAnsi="??" w:cs="宋体"/>
          <w:sz w:val="32"/>
          <w:szCs w:val="32"/>
          <w:lang w:val="en-US" w:eastAsia="zh-CN"/>
        </w:rPr>
        <w:t>33.79</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（二）政府采购情况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2026</w:t>
      </w:r>
      <w:r>
        <w:rPr>
          <w:rFonts w:hint="eastAsia" w:ascii="??" w:hAnsi="??" w:eastAsia="宋体" w:cs="宋体"/>
          <w:sz w:val="32"/>
          <w:szCs w:val="32"/>
        </w:rPr>
        <w:t>年</w:t>
      </w:r>
      <w:r>
        <w:rPr>
          <w:rFonts w:hint="eastAsia" w:ascii="??" w:hAnsi="??" w:eastAsia="宋体" w:cs="??"/>
          <w:sz w:val="32"/>
          <w:szCs w:val="32"/>
          <w:lang w:eastAsia="zh-CN"/>
        </w:rPr>
        <w:t>本</w:t>
      </w:r>
      <w:r>
        <w:rPr>
          <w:rFonts w:hint="eastAsia" w:ascii="??" w:hAnsi="??" w:eastAsia="宋体" w:cs="宋体"/>
          <w:sz w:val="32"/>
          <w:szCs w:val="32"/>
        </w:rPr>
        <w:t>单位安排政府采购预算</w:t>
      </w:r>
      <w:r>
        <w:rPr>
          <w:rFonts w:hint="eastAsia" w:ascii="??" w:hAnsi="??" w:eastAsia="宋体" w:cs="宋体"/>
          <w:sz w:val="32"/>
          <w:szCs w:val="32"/>
          <w:lang w:val="en-US" w:eastAsia="zh-CN"/>
        </w:rPr>
        <w:t>0</w:t>
      </w:r>
      <w:r>
        <w:rPr>
          <w:rFonts w:hint="eastAsia" w:ascii="??" w:hAnsi="??" w:eastAsia="宋体" w:cs="宋体"/>
          <w:sz w:val="32"/>
          <w:szCs w:val="32"/>
        </w:rPr>
        <w:t>万元</w:t>
      </w:r>
      <w:r>
        <w:rPr>
          <w:rFonts w:hint="eastAsia" w:ascii="??" w:hAnsi="??" w:eastAsia="宋体" w:cs="宋体"/>
          <w:sz w:val="32"/>
          <w:szCs w:val="32"/>
          <w:lang w:eastAsia="zh-CN"/>
        </w:rPr>
        <w:t>。</w:t>
      </w:r>
      <w:r>
        <w:rPr>
          <w:rFonts w:hint="eastAsia" w:ascii="??" w:hAnsi="??" w:cs="宋体"/>
          <w:sz w:val="32"/>
          <w:szCs w:val="32"/>
          <w:lang w:val="en-US" w:eastAsia="zh-CN"/>
        </w:rPr>
        <w:t>无变化</w:t>
      </w:r>
      <w:r>
        <w:rPr>
          <w:rFonts w:ascii="??" w:hAnsi="??" w:eastAsia="宋体" w:cs="Times New Roman"/>
          <w:sz w:val="32"/>
          <w:szCs w:val="32"/>
        </w:rPr>
        <w:br w:type="textWrapping"/>
      </w:r>
      <w:r>
        <w:rPr>
          <w:rFonts w:hint="eastAsia" w:ascii="??" w:hAnsi="??" w:eastAsia="宋体" w:cs="宋体"/>
          <w:sz w:val="32"/>
          <w:szCs w:val="32"/>
        </w:rPr>
        <w:t>　　（三）国有资产占有使用情况</w:t>
      </w:r>
    </w:p>
    <w:p w14:paraId="51AF4D3B">
      <w:pPr>
        <w:numPr>
          <w:ilvl w:val="0"/>
          <w:numId w:val="0"/>
        </w:numPr>
        <w:pBdr>
          <w:top w:val="single" w:color="FFFFFF" w:sz="4" w:space="0"/>
          <w:left w:val="single" w:color="FFFFFF" w:sz="4" w:space="31"/>
          <w:bottom w:val="single" w:color="FFFFFF" w:sz="4" w:space="31"/>
          <w:right w:val="single" w:color="FFFFFF" w:sz="4" w:space="0"/>
        </w:pBdr>
        <w:ind w:firstLine="960" w:firstLineChars="300"/>
        <w:jc w:val="left"/>
        <w:rPr>
          <w:rFonts w:ascii="??" w:hAnsi="??" w:eastAsia="宋体" w:cs="宋体"/>
          <w:sz w:val="32"/>
          <w:szCs w:val="32"/>
        </w:rPr>
      </w:pPr>
      <w:r>
        <w:rPr>
          <w:rFonts w:hint="eastAsia" w:ascii="??" w:hAnsi="??" w:cs="宋体"/>
          <w:sz w:val="32"/>
          <w:szCs w:val="32"/>
          <w:lang w:val="en-US" w:eastAsia="zh-CN"/>
        </w:rPr>
        <w:t>资产在本级</w:t>
      </w:r>
      <w:bookmarkStart w:id="0" w:name="_GoBack"/>
      <w:bookmarkEnd w:id="0"/>
      <w:r>
        <w:rPr>
          <w:rFonts w:ascii="??" w:hAnsi="??" w:eastAsia="宋体" w:cs="Times New Roman"/>
          <w:sz w:val="32"/>
          <w:szCs w:val="32"/>
        </w:rPr>
        <w:br w:type="textWrapping"/>
      </w:r>
      <w:r>
        <w:rPr>
          <w:rFonts w:hint="eastAsia" w:ascii="??" w:hAnsi="??" w:eastAsia="宋体" w:cs="宋体"/>
          <w:sz w:val="32"/>
          <w:szCs w:val="32"/>
        </w:rPr>
        <w:t>　　（四）绩效目标设置情况　</w:t>
      </w:r>
    </w:p>
    <w:p w14:paraId="172CF8AE">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年本单位涉及一般公共预算当年拨款</w:t>
      </w:r>
      <w:r>
        <w:rPr>
          <w:rFonts w:hint="eastAsia" w:ascii="??" w:hAnsi="??" w:cs="??"/>
          <w:sz w:val="32"/>
          <w:szCs w:val="32"/>
          <w:lang w:eastAsia="zh-CN"/>
        </w:rPr>
        <w:t>275.9</w:t>
      </w:r>
      <w:r>
        <w:rPr>
          <w:rFonts w:hint="eastAsia" w:ascii="仿宋_GB2312" w:hAnsi="仿宋_GB2312" w:eastAsia="仿宋_GB2312" w:cs="仿宋_GB2312"/>
          <w:sz w:val="32"/>
          <w:szCs w:val="32"/>
        </w:rPr>
        <w:t>万元，主要用于支付单位职工工资、保险、公积金、公用经费、公务用车运行费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负</w:t>
      </w:r>
      <w:r>
        <w:rPr>
          <w:rFonts w:hint="eastAsia" w:ascii="仿宋_GB2312" w:hAnsi="仿宋_GB2312" w:eastAsia="仿宋_GB2312" w:cs="仿宋_GB2312"/>
          <w:kern w:val="0"/>
          <w:sz w:val="32"/>
          <w:szCs w:val="32"/>
        </w:rPr>
        <w:t>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w:t>
      </w:r>
      <w:r>
        <w:rPr>
          <w:rFonts w:hint="eastAsia" w:ascii="仿宋_GB2312" w:hAnsi="仿宋_GB2312" w:eastAsia="仿宋_GB2312" w:cs="仿宋_GB2312"/>
          <w:sz w:val="32"/>
          <w:szCs w:val="32"/>
        </w:rPr>
        <w:t>即绩效评价100分，年末支出要求总体达到100%。</w:t>
      </w:r>
    </w:p>
    <w:p w14:paraId="4A6D8D5B">
      <w:pPr>
        <w:pStyle w:val="11"/>
        <w:spacing w:before="0" w:line="360" w:lineRule="auto"/>
        <w:rPr>
          <w:rFonts w:hint="eastAsia" w:ascii="??" w:hAnsi="??" w:eastAsia="宋体" w:cs="宋体"/>
          <w:b/>
          <w:bCs/>
          <w:sz w:val="32"/>
          <w:szCs w:val="32"/>
        </w:rPr>
      </w:pPr>
      <w:r>
        <w:rPr>
          <w:rFonts w:hint="eastAsia" w:ascii="??" w:hAnsi="??" w:eastAsia="宋体" w:cs="宋体"/>
          <w:b/>
          <w:bCs/>
          <w:sz w:val="32"/>
          <w:szCs w:val="32"/>
        </w:rPr>
        <w:t>　</w:t>
      </w:r>
    </w:p>
    <w:p w14:paraId="316CF5B4">
      <w:pPr>
        <w:pStyle w:val="11"/>
        <w:spacing w:before="0" w:line="360" w:lineRule="auto"/>
        <w:rPr>
          <w:rFonts w:hint="eastAsia" w:ascii="??" w:hAnsi="??" w:eastAsia="宋体" w:cs="宋体"/>
          <w:b/>
          <w:bCs/>
          <w:sz w:val="32"/>
          <w:szCs w:val="32"/>
        </w:rPr>
      </w:pPr>
    </w:p>
    <w:p w14:paraId="0F8F36AE">
      <w:pPr>
        <w:pStyle w:val="11"/>
        <w:spacing w:before="0" w:line="360" w:lineRule="auto"/>
        <w:rPr>
          <w:rFonts w:hint="eastAsia" w:ascii="??" w:hAnsi="??" w:eastAsia="宋体" w:cs="宋体"/>
          <w:b/>
          <w:bCs/>
          <w:sz w:val="32"/>
          <w:szCs w:val="32"/>
        </w:rPr>
      </w:pPr>
    </w:p>
    <w:p w14:paraId="6A2D2C52">
      <w:pPr>
        <w:pStyle w:val="11"/>
        <w:spacing w:before="0" w:line="360" w:lineRule="auto"/>
        <w:rPr>
          <w:rFonts w:hint="eastAsia" w:ascii="??" w:hAnsi="??" w:eastAsia="宋体" w:cs="宋体"/>
          <w:b/>
          <w:bCs/>
          <w:sz w:val="32"/>
          <w:szCs w:val="32"/>
        </w:rPr>
      </w:pPr>
    </w:p>
    <w:p w14:paraId="3D0D3D15">
      <w:pPr>
        <w:pStyle w:val="11"/>
        <w:spacing w:before="0" w:line="360" w:lineRule="auto"/>
        <w:rPr>
          <w:rFonts w:ascii="仿宋" w:hAnsi="仿宋" w:eastAsia="仿宋" w:cs="Times New Roman"/>
          <w:sz w:val="32"/>
          <w:szCs w:val="32"/>
        </w:rPr>
      </w:pPr>
      <w:r>
        <w:rPr>
          <w:rFonts w:hint="eastAsia" w:ascii="??" w:hAnsi="??" w:eastAsia="宋体" w:cs="宋体"/>
          <w:b/>
          <w:bCs/>
          <w:sz w:val="32"/>
          <w:szCs w:val="32"/>
        </w:rPr>
        <w:t>　十一、名词解释</w:t>
      </w:r>
      <w:r>
        <w:rPr>
          <w:rFonts w:ascii="??" w:hAnsi="??" w:eastAsia="宋体" w:cs="Times New Roman"/>
          <w:sz w:val="32"/>
          <w:szCs w:val="32"/>
        </w:rPr>
        <w:br w:type="textWrapping"/>
      </w:r>
      <w:r>
        <w:rPr>
          <w:rFonts w:hint="eastAsia" w:ascii="??" w:hAnsi="??" w:eastAsia="宋体" w:cs="宋体"/>
          <w:sz w:val="32"/>
          <w:szCs w:val="32"/>
        </w:rPr>
        <w:t>　　（一）财政拨款收入：指由财政拨款形成的部门收入。按现行管理制度，部门预算中反映的财政拨款仅包括一般公共预算拨款和政府性基金预算拨款。</w:t>
      </w:r>
      <w:r>
        <w:rPr>
          <w:rFonts w:ascii="??" w:hAnsi="??" w:eastAsia="宋体" w:cs="Times New Roman"/>
          <w:sz w:val="32"/>
          <w:szCs w:val="32"/>
        </w:rPr>
        <w:br w:type="textWrapping"/>
      </w:r>
      <w:r>
        <w:rPr>
          <w:rFonts w:hint="eastAsia" w:ascii="??" w:hAnsi="??" w:eastAsia="宋体" w:cs="宋体"/>
          <w:sz w:val="32"/>
          <w:szCs w:val="32"/>
        </w:rPr>
        <w:t>　　（二）事业收入：指所属事业单位开展专业业务活动及辅助活动所取得的收入。</w:t>
      </w:r>
      <w:r>
        <w:rPr>
          <w:rFonts w:ascii="??" w:hAnsi="??" w:eastAsia="宋体" w:cs="Times New Roman"/>
          <w:sz w:val="32"/>
          <w:szCs w:val="32"/>
        </w:rPr>
        <w:br w:type="textWrapping"/>
      </w:r>
      <w:r>
        <w:rPr>
          <w:rFonts w:hint="eastAsia" w:ascii="??" w:hAnsi="??" w:eastAsia="宋体" w:cs="宋体"/>
          <w:sz w:val="32"/>
          <w:szCs w:val="32"/>
        </w:rPr>
        <w:t>　　（三）事业单位经营收入：指所属事业单位在专业业务活动及其辅助活动之外开展非独立核算经营活动取得的收入。</w:t>
      </w:r>
      <w:r>
        <w:rPr>
          <w:rFonts w:ascii="??" w:hAnsi="??" w:eastAsia="宋体" w:cs="Times New Roman"/>
          <w:sz w:val="32"/>
          <w:szCs w:val="32"/>
        </w:rPr>
        <w:br w:type="textWrapping"/>
      </w:r>
      <w:r>
        <w:rPr>
          <w:rFonts w:hint="eastAsia" w:ascii="??" w:hAnsi="??" w:eastAsia="宋体" w:cs="宋体"/>
          <w:sz w:val="32"/>
          <w:szCs w:val="32"/>
        </w:rPr>
        <w:t>　　（四）其他收入：指除上述</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等以外的收入，主要是所属行政事业单位按规定动用的售房收入、存款利息收入等。</w:t>
      </w:r>
      <w:r>
        <w:rPr>
          <w:rFonts w:ascii="??" w:hAnsi="??" w:eastAsia="宋体" w:cs="Times New Roman"/>
          <w:sz w:val="32"/>
          <w:szCs w:val="32"/>
        </w:rPr>
        <w:br w:type="textWrapping"/>
      </w:r>
      <w:r>
        <w:rPr>
          <w:rFonts w:hint="eastAsia" w:ascii="??" w:hAnsi="??" w:eastAsia="宋体" w:cs="宋体"/>
          <w:sz w:val="32"/>
          <w:szCs w:val="32"/>
        </w:rPr>
        <w:t>　　（五）用事业基金弥补收支差额：指所属事业单位在预计用当年的</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其他收入</w:t>
      </w:r>
      <w:r>
        <w:rPr>
          <w:rFonts w:ascii="??" w:hAnsi="??" w:eastAsia="宋体" w:cs="??"/>
          <w:sz w:val="32"/>
          <w:szCs w:val="32"/>
        </w:rPr>
        <w:t>”</w:t>
      </w:r>
      <w:r>
        <w:rPr>
          <w:rFonts w:hint="eastAsia" w:ascii="??" w:hAnsi="??" w:eastAsia="宋体" w:cs="宋体"/>
          <w:sz w:val="32"/>
          <w:szCs w:val="32"/>
        </w:rPr>
        <w:t>不足以安排当年支出的情况下，使用以前年度积累的事业基金弥补本年度收支缺口的资金。</w:t>
      </w:r>
      <w:r>
        <w:rPr>
          <w:rFonts w:ascii="??" w:hAnsi="??" w:eastAsia="宋体" w:cs="Times New Roman"/>
          <w:sz w:val="32"/>
          <w:szCs w:val="32"/>
        </w:rPr>
        <w:br w:type="textWrapping"/>
      </w:r>
      <w:r>
        <w:rPr>
          <w:rFonts w:hint="eastAsia" w:ascii="??" w:hAnsi="??" w:eastAsia="宋体" w:cs="宋体"/>
          <w:sz w:val="32"/>
          <w:szCs w:val="32"/>
        </w:rPr>
        <w:t>　　（六）上年结转：指所属行政事业单位以前年度尚未完成、结转至本年按原规定用途继续使用的资金和以前年度已完成项目剩余资金经批准用于新用途使用的资金。</w:t>
      </w:r>
    </w:p>
    <w:p w14:paraId="7F74AC2C">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257B5E"/>
    <w:multiLevelType w:val="singleLevel"/>
    <w:tmpl w:val="AC257B5E"/>
    <w:lvl w:ilvl="0" w:tentative="0">
      <w:start w:val="1"/>
      <w:numFmt w:val="chineseCounting"/>
      <w:suff w:val="nothing"/>
      <w:lvlText w:val="%1、"/>
      <w:lvlJc w:val="left"/>
      <w:pPr>
        <w:ind w:left="0" w:leftChars="0" w:firstLine="0" w:firstLineChars="0"/>
      </w:pPr>
      <w:rPr>
        <w:rFonts w:hint="eastAsia"/>
        <w:color w:val="auto"/>
      </w:rPr>
    </w:lvl>
  </w:abstractNum>
  <w:abstractNum w:abstractNumId="1">
    <w:nsid w:val="0B1632A1"/>
    <w:multiLevelType w:val="singleLevel"/>
    <w:tmpl w:val="0B1632A1"/>
    <w:lvl w:ilvl="0" w:tentative="0">
      <w:start w:val="6"/>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TA3ZmY5NzUzZGNmYzI2Zjg5YjJjZDk4NjJkNjQifQ=="/>
  </w:docVars>
  <w:rsids>
    <w:rsidRoot w:val="00352854"/>
    <w:rsid w:val="00025B29"/>
    <w:rsid w:val="000329A3"/>
    <w:rsid w:val="00085137"/>
    <w:rsid w:val="00260082"/>
    <w:rsid w:val="00261039"/>
    <w:rsid w:val="00291AF0"/>
    <w:rsid w:val="00315416"/>
    <w:rsid w:val="0035163E"/>
    <w:rsid w:val="00352854"/>
    <w:rsid w:val="003762A5"/>
    <w:rsid w:val="00397759"/>
    <w:rsid w:val="00412E78"/>
    <w:rsid w:val="00424F18"/>
    <w:rsid w:val="00491A9E"/>
    <w:rsid w:val="004C5E33"/>
    <w:rsid w:val="00524245"/>
    <w:rsid w:val="0053029E"/>
    <w:rsid w:val="005C47BE"/>
    <w:rsid w:val="005E0A8B"/>
    <w:rsid w:val="0068558D"/>
    <w:rsid w:val="007710D3"/>
    <w:rsid w:val="007A531C"/>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23304"/>
    <w:rsid w:val="00E918C1"/>
    <w:rsid w:val="00E92D84"/>
    <w:rsid w:val="00F14BDD"/>
    <w:rsid w:val="00F267C7"/>
    <w:rsid w:val="00F40C09"/>
    <w:rsid w:val="00F743F0"/>
    <w:rsid w:val="00F80C32"/>
    <w:rsid w:val="00F85776"/>
    <w:rsid w:val="00F96BE5"/>
    <w:rsid w:val="00FD2672"/>
    <w:rsid w:val="00FF11B9"/>
    <w:rsid w:val="097D2E1D"/>
    <w:rsid w:val="29BC5FC1"/>
    <w:rsid w:val="344F3B52"/>
    <w:rsid w:val="395A4BFA"/>
    <w:rsid w:val="549A728D"/>
    <w:rsid w:val="670C62A2"/>
    <w:rsid w:val="7036221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next w:val="1"/>
    <w:qFormat/>
    <w:uiPriority w:val="0"/>
    <w:pPr>
      <w:ind w:firstLine="420" w:firstLineChars="200"/>
    </w:pPr>
  </w:style>
  <w:style w:type="character" w:styleId="8">
    <w:name w:val="Emphasis"/>
    <w:basedOn w:val="7"/>
    <w:qFormat/>
    <w:uiPriority w:val="99"/>
  </w:style>
  <w:style w:type="character" w:customStyle="1" w:styleId="9">
    <w:name w:val="页眉 Char"/>
    <w:basedOn w:val="7"/>
    <w:link w:val="4"/>
    <w:qFormat/>
    <w:locked/>
    <w:uiPriority w:val="99"/>
    <w:rPr>
      <w:sz w:val="18"/>
      <w:szCs w:val="18"/>
    </w:rPr>
  </w:style>
  <w:style w:type="character" w:customStyle="1" w:styleId="10">
    <w:name w:val="页脚 Char"/>
    <w:basedOn w:val="7"/>
    <w:link w:val="3"/>
    <w:qFormat/>
    <w:locked/>
    <w:uiPriority w:val="99"/>
    <w:rPr>
      <w:sz w:val="18"/>
      <w:szCs w:val="18"/>
    </w:rPr>
  </w:style>
  <w:style w:type="paragraph" w:customStyle="1" w:styleId="11">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2">
    <w:name w:val="默认段落字体1"/>
    <w:qFormat/>
    <w:uiPriority w:val="99"/>
    <w:rPr>
      <w:sz w:val="22"/>
      <w:szCs w:val="22"/>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9</Pages>
  <Words>3069</Words>
  <Characters>3470</Characters>
  <Lines>18</Lines>
  <Paragraphs>5</Paragraphs>
  <TotalTime>5</TotalTime>
  <ScaleCrop>false</ScaleCrop>
  <LinksUpToDate>false</LinksUpToDate>
  <CharactersWithSpaces>3564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风风光光佟湘玉</cp:lastModifiedBy>
  <cp:lastPrinted>2025-01-17T07:22:00Z</cp:lastPrinted>
  <dcterms:modified xsi:type="dcterms:W3CDTF">2026-01-28T03:20:50Z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eyJoZGlkIjoiN2VmZDliNjQ2OTNmNmIzYjA1ZGQxYTE2ZjQwODI3NWIiLCJ1c2VySWQiOiIzNjgxMTk2OTEifQ==</vt:lpwstr>
  </property>
  <property fmtid="{D5CDD505-2E9C-101B-9397-08002B2CF9AE}" pid="3" name="KSOProductBuildVer">
    <vt:lpwstr>2052-12.1.0.24657</vt:lpwstr>
  </property>
  <property fmtid="{D5CDD505-2E9C-101B-9397-08002B2CF9AE}" pid="4" name="ICV">
    <vt:lpwstr>948DC60500B6444EBB7A5F1FF7D727BA_13</vt:lpwstr>
  </property>
</Properties>
</file>